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2324" w14:textId="2E69FBDF" w:rsidR="00FA4591" w:rsidRPr="008837B4" w:rsidRDefault="00000000">
      <w:pPr>
        <w:pStyle w:val="Ttulo"/>
        <w:rPr>
          <w:i w:val="0"/>
        </w:rPr>
      </w:pPr>
      <w:bookmarkStart w:id="0" w:name="_Hlk160709696"/>
      <w:r w:rsidRPr="008837B4">
        <w:rPr>
          <w:i w:val="0"/>
        </w:rPr>
        <w:t>[</w:t>
      </w:r>
      <w:r w:rsidR="000E7649" w:rsidRPr="008837B4">
        <w:t>AVALIAÇÃO DO POTENCIAL D</w:t>
      </w:r>
      <w:r w:rsidR="00AF2CDB">
        <w:t>E PRODUÇÃO DE</w:t>
      </w:r>
      <w:r w:rsidR="000E7649" w:rsidRPr="008837B4">
        <w:t xml:space="preserve"> BIO</w:t>
      </w:r>
      <w:r w:rsidR="008537B3">
        <w:t>GÁS</w:t>
      </w:r>
      <w:r w:rsidR="00AF2CDB">
        <w:t xml:space="preserve"> NA AGRICULTURA URBANA</w:t>
      </w:r>
      <w:r w:rsidRPr="008837B4">
        <w:rPr>
          <w:i w:val="0"/>
        </w:rPr>
        <w:t>]</w:t>
      </w:r>
    </w:p>
    <w:p w14:paraId="7CE5E86D" w14:textId="5506433F" w:rsidR="00FA4591" w:rsidRPr="008837B4" w:rsidRDefault="00FA4591">
      <w:pPr>
        <w:pStyle w:val="Corpodetexto"/>
        <w:spacing w:before="2"/>
        <w:ind w:left="112"/>
      </w:pPr>
    </w:p>
    <w:p w14:paraId="1B12A153" w14:textId="77777777" w:rsidR="00FA4591" w:rsidRPr="008837B4" w:rsidRDefault="00000000">
      <w:pPr>
        <w:pStyle w:val="Corpodetexto"/>
        <w:rPr>
          <w:sz w:val="24"/>
        </w:rPr>
      </w:pPr>
      <w:r w:rsidRPr="008837B4">
        <w:br w:type="column"/>
      </w:r>
    </w:p>
    <w:p w14:paraId="34C3AD38" w14:textId="77777777" w:rsidR="00FA4591" w:rsidRPr="008837B4" w:rsidRDefault="00FA4591">
      <w:pPr>
        <w:pStyle w:val="Corpodetexto"/>
        <w:rPr>
          <w:sz w:val="24"/>
        </w:rPr>
      </w:pPr>
    </w:p>
    <w:p w14:paraId="51D8FC6F" w14:textId="77777777" w:rsidR="00FA4591" w:rsidRPr="008837B4" w:rsidRDefault="00FA4591">
      <w:pPr>
        <w:pStyle w:val="Corpodetexto"/>
        <w:spacing w:before="10"/>
        <w:rPr>
          <w:sz w:val="23"/>
        </w:rPr>
      </w:pPr>
    </w:p>
    <w:p w14:paraId="0C5905EB" w14:textId="5F1C0FEE" w:rsidR="00FA4591" w:rsidRDefault="000E7649">
      <w:pPr>
        <w:pStyle w:val="Corpodetexto"/>
        <w:spacing w:before="1"/>
        <w:ind w:left="112" w:right="103" w:firstLine="64"/>
        <w:jc w:val="right"/>
      </w:pPr>
      <w:r w:rsidRPr="008837B4">
        <w:t xml:space="preserve">João Fegadolli Nunes da Silva, Universidade de São </w:t>
      </w:r>
      <w:r w:rsidR="006614C9" w:rsidRPr="008837B4">
        <w:t>Paulo</w:t>
      </w:r>
      <w:r w:rsidR="006614C9">
        <w:t>,</w:t>
      </w:r>
      <w:r w:rsidR="006614C9" w:rsidRPr="008837B4">
        <w:t xml:space="preserve"> (</w:t>
      </w:r>
      <w:r w:rsidRPr="008837B4">
        <w:t>11)</w:t>
      </w:r>
      <w:r w:rsidR="004D5E21">
        <w:t xml:space="preserve"> </w:t>
      </w:r>
      <w:r w:rsidRPr="008837B4">
        <w:t xml:space="preserve">94480-1080, </w:t>
      </w:r>
      <w:hyperlink r:id="rId5" w:history="1">
        <w:r w:rsidR="009B491D" w:rsidRPr="00F5456F">
          <w:rPr>
            <w:rStyle w:val="Hyperlink"/>
          </w:rPr>
          <w:t>joaofegadolli@usp.br</w:t>
        </w:r>
      </w:hyperlink>
    </w:p>
    <w:p w14:paraId="7A42564F" w14:textId="77777777" w:rsidR="009B491D" w:rsidRDefault="009B491D">
      <w:pPr>
        <w:pStyle w:val="Corpodetexto"/>
        <w:spacing w:before="1"/>
        <w:ind w:left="112" w:right="103" w:firstLine="64"/>
        <w:jc w:val="right"/>
      </w:pPr>
    </w:p>
    <w:p w14:paraId="18887343" w14:textId="4E7CE47C" w:rsidR="0020708A" w:rsidRDefault="0020708A">
      <w:pPr>
        <w:pStyle w:val="Corpodetexto"/>
        <w:spacing w:before="1"/>
        <w:ind w:left="112" w:right="103" w:firstLine="64"/>
        <w:jc w:val="right"/>
      </w:pPr>
      <w:r>
        <w:t>Hirdan</w:t>
      </w:r>
      <w:r w:rsidR="00DA71CA">
        <w:t xml:space="preserve"> Katarina de Medeiros Costa, Universidade de São Paulo, (11) 96373-2483</w:t>
      </w:r>
    </w:p>
    <w:p w14:paraId="0E512729" w14:textId="6A38B1A3" w:rsidR="00DA71CA" w:rsidRDefault="00000000">
      <w:pPr>
        <w:pStyle w:val="Corpodetexto"/>
        <w:spacing w:before="1"/>
        <w:ind w:left="112" w:right="103" w:firstLine="64"/>
        <w:jc w:val="right"/>
      </w:pPr>
      <w:hyperlink r:id="rId6" w:history="1">
        <w:r w:rsidR="00DA71CA" w:rsidRPr="00197E23">
          <w:rPr>
            <w:rStyle w:val="Hyperlink"/>
          </w:rPr>
          <w:t>hirdan@usp.br</w:t>
        </w:r>
      </w:hyperlink>
    </w:p>
    <w:p w14:paraId="7949BF92" w14:textId="77777777" w:rsidR="0020708A" w:rsidRDefault="0020708A" w:rsidP="00DA71CA">
      <w:pPr>
        <w:pStyle w:val="Corpodetexto"/>
        <w:spacing w:before="1"/>
        <w:ind w:right="103"/>
      </w:pPr>
    </w:p>
    <w:p w14:paraId="52652C72" w14:textId="41DB364C" w:rsidR="0020708A" w:rsidRDefault="0020708A">
      <w:pPr>
        <w:pStyle w:val="Corpodetexto"/>
        <w:spacing w:before="1"/>
        <w:ind w:left="112" w:right="103" w:firstLine="64"/>
        <w:jc w:val="right"/>
      </w:pPr>
      <w:r>
        <w:t>Edmilson</w:t>
      </w:r>
      <w:r w:rsidR="00DA71CA">
        <w:t xml:space="preserve"> Moutinho dos Santos, Universidade de São Paulo, (11) 99614-5989,</w:t>
      </w:r>
    </w:p>
    <w:p w14:paraId="61C79E84" w14:textId="4C72D07D" w:rsidR="00DA71CA" w:rsidRDefault="00000000">
      <w:pPr>
        <w:pStyle w:val="Corpodetexto"/>
        <w:spacing w:before="1"/>
        <w:ind w:left="112" w:right="103" w:firstLine="64"/>
        <w:jc w:val="right"/>
      </w:pPr>
      <w:hyperlink r:id="rId7" w:history="1">
        <w:r w:rsidR="00DA71CA" w:rsidRPr="00197E23">
          <w:rPr>
            <w:rStyle w:val="Hyperlink"/>
          </w:rPr>
          <w:t>edsantos@iee.usp.br</w:t>
        </w:r>
      </w:hyperlink>
    </w:p>
    <w:p w14:paraId="235A4B80" w14:textId="77777777" w:rsidR="0020708A" w:rsidRDefault="0020708A" w:rsidP="00DA71CA">
      <w:pPr>
        <w:pStyle w:val="Corpodetexto"/>
        <w:spacing w:before="1"/>
        <w:ind w:right="103"/>
      </w:pPr>
    </w:p>
    <w:p w14:paraId="4BFCC2FA" w14:textId="62400BC3" w:rsidR="009B491D" w:rsidRDefault="009B491D">
      <w:pPr>
        <w:pStyle w:val="Corpodetexto"/>
        <w:spacing w:before="1"/>
        <w:ind w:left="112" w:right="103" w:firstLine="64"/>
        <w:jc w:val="right"/>
      </w:pPr>
      <w:r w:rsidRPr="009B491D">
        <w:t xml:space="preserve">Thiago </w:t>
      </w:r>
      <w:proofErr w:type="spellStart"/>
      <w:r w:rsidRPr="009B491D">
        <w:t>Luis</w:t>
      </w:r>
      <w:proofErr w:type="spellEnd"/>
      <w:r w:rsidRPr="009B491D">
        <w:t xml:space="preserve"> Felipe Brito, Univers</w:t>
      </w:r>
      <w:r>
        <w:t>idade de São Paulo, (11) 91132-3347,</w:t>
      </w:r>
    </w:p>
    <w:p w14:paraId="593B351D" w14:textId="16786BBE" w:rsidR="009B491D" w:rsidRPr="009B491D" w:rsidRDefault="00000000">
      <w:pPr>
        <w:pStyle w:val="Corpodetexto"/>
        <w:spacing w:before="1"/>
        <w:ind w:left="112" w:right="103" w:firstLine="64"/>
        <w:jc w:val="right"/>
        <w:rPr>
          <w:sz w:val="22"/>
        </w:rPr>
      </w:pPr>
      <w:hyperlink r:id="rId8" w:history="1">
        <w:r w:rsidR="009B491D" w:rsidRPr="00F5456F">
          <w:rPr>
            <w:rStyle w:val="Hyperlink"/>
          </w:rPr>
          <w:t>thiago.luis.tp@gmail.com</w:t>
        </w:r>
      </w:hyperlink>
      <w:r w:rsidR="009B491D">
        <w:t xml:space="preserve"> </w:t>
      </w:r>
    </w:p>
    <w:p w14:paraId="65B253F4" w14:textId="77777777" w:rsidR="00FA4591" w:rsidRPr="009B491D" w:rsidRDefault="00FA4591">
      <w:pPr>
        <w:jc w:val="right"/>
      </w:pPr>
    </w:p>
    <w:p w14:paraId="4E44C8CF" w14:textId="3DF6C403" w:rsidR="009B491D" w:rsidRPr="009B491D" w:rsidRDefault="009B491D">
      <w:pPr>
        <w:jc w:val="right"/>
        <w:sectPr w:rsidR="009B491D" w:rsidRPr="009B491D" w:rsidSect="00915990">
          <w:type w:val="continuous"/>
          <w:pgSz w:w="12240" w:h="15840"/>
          <w:pgMar w:top="1240" w:right="620" w:bottom="280" w:left="600" w:header="720" w:footer="720" w:gutter="0"/>
          <w:cols w:num="2" w:space="720" w:equalWidth="0">
            <w:col w:w="6778" w:space="49"/>
            <w:col w:w="4193"/>
          </w:cols>
        </w:sectPr>
      </w:pPr>
    </w:p>
    <w:p w14:paraId="389D2DC1" w14:textId="77777777" w:rsidR="00FA4591" w:rsidRPr="009B491D" w:rsidRDefault="00FA4591">
      <w:pPr>
        <w:pStyle w:val="Corpodetexto"/>
        <w:spacing w:before="4"/>
        <w:rPr>
          <w:sz w:val="22"/>
        </w:rPr>
      </w:pPr>
    </w:p>
    <w:p w14:paraId="3DD88154" w14:textId="75315722" w:rsidR="00FA4591" w:rsidRPr="008837B4" w:rsidRDefault="008837B4" w:rsidP="00840749">
      <w:pPr>
        <w:pStyle w:val="Ttulo1"/>
        <w:spacing w:line="360" w:lineRule="auto"/>
      </w:pPr>
      <w:r w:rsidRPr="008837B4">
        <w:t>Visão Geral</w:t>
      </w:r>
    </w:p>
    <w:p w14:paraId="474815AB" w14:textId="051BA68B" w:rsidR="006614C9" w:rsidRDefault="00170EA6" w:rsidP="00AF2CDB">
      <w:pPr>
        <w:spacing w:after="120" w:line="360" w:lineRule="auto"/>
        <w:jc w:val="both"/>
        <w:rPr>
          <w:sz w:val="20"/>
          <w:szCs w:val="20"/>
        </w:rPr>
      </w:pPr>
      <w:r w:rsidRPr="008837B4">
        <w:rPr>
          <w:rFonts w:ascii="Arial"/>
          <w:b/>
        </w:rPr>
        <w:tab/>
      </w:r>
      <w:r w:rsidR="003F7C17" w:rsidRPr="003F7C17">
        <w:rPr>
          <w:sz w:val="20"/>
          <w:szCs w:val="20"/>
        </w:rPr>
        <w:t xml:space="preserve">A agricultura urbana se </w:t>
      </w:r>
      <w:r w:rsidR="00AF2CDB">
        <w:rPr>
          <w:sz w:val="20"/>
          <w:szCs w:val="20"/>
        </w:rPr>
        <w:t>desenvolve próximo dos aglomerados urbanos que avançam no território nacional. São</w:t>
      </w:r>
      <w:r w:rsidR="003F7C17" w:rsidRPr="003F7C17">
        <w:rPr>
          <w:sz w:val="20"/>
          <w:szCs w:val="20"/>
        </w:rPr>
        <w:t xml:space="preserve"> atividades </w:t>
      </w:r>
      <w:r w:rsidR="00F26F06" w:rsidRPr="003F7C17">
        <w:rPr>
          <w:sz w:val="20"/>
          <w:szCs w:val="20"/>
        </w:rPr>
        <w:t>econômica</w:t>
      </w:r>
      <w:r w:rsidR="00F26F06">
        <w:rPr>
          <w:sz w:val="20"/>
          <w:szCs w:val="20"/>
        </w:rPr>
        <w:t>s</w:t>
      </w:r>
      <w:r w:rsidR="003F7C17" w:rsidRPr="003F7C17">
        <w:rPr>
          <w:sz w:val="20"/>
          <w:szCs w:val="20"/>
        </w:rPr>
        <w:t xml:space="preserve"> realizáveis </w:t>
      </w:r>
      <w:r w:rsidR="00F26F06">
        <w:rPr>
          <w:sz w:val="20"/>
          <w:szCs w:val="20"/>
        </w:rPr>
        <w:t xml:space="preserve">que se </w:t>
      </w:r>
      <w:r w:rsidR="003F7C17" w:rsidRPr="003F7C17">
        <w:rPr>
          <w:sz w:val="20"/>
          <w:szCs w:val="20"/>
        </w:rPr>
        <w:t>des</w:t>
      </w:r>
      <w:r w:rsidR="00F26F06">
        <w:rPr>
          <w:sz w:val="20"/>
          <w:szCs w:val="20"/>
        </w:rPr>
        <w:t>ta</w:t>
      </w:r>
      <w:r w:rsidR="003F7C17" w:rsidRPr="003F7C17">
        <w:rPr>
          <w:sz w:val="20"/>
          <w:szCs w:val="20"/>
        </w:rPr>
        <w:t>ca</w:t>
      </w:r>
      <w:r w:rsidR="00F26F06">
        <w:rPr>
          <w:sz w:val="20"/>
          <w:szCs w:val="20"/>
        </w:rPr>
        <w:t>m</w:t>
      </w:r>
      <w:r w:rsidR="003F7C17" w:rsidRPr="003F7C17">
        <w:rPr>
          <w:sz w:val="20"/>
          <w:szCs w:val="20"/>
        </w:rPr>
        <w:t xml:space="preserve"> como alternativa para reativar o contato humano com a terra, tratando de uma fonte primária de alimentos, plantas medicinais e ornamentais, viáveis </w:t>
      </w:r>
      <w:r w:rsidR="00AF2CDB">
        <w:rPr>
          <w:sz w:val="20"/>
          <w:szCs w:val="20"/>
        </w:rPr>
        <w:t xml:space="preserve">de serem produzidas em </w:t>
      </w:r>
      <w:r w:rsidR="003F7C17" w:rsidRPr="003F7C17">
        <w:rPr>
          <w:sz w:val="20"/>
          <w:szCs w:val="20"/>
        </w:rPr>
        <w:t>meios disponíveis como parques municipais, praças, jardins, lotes, lajes, quintais, escolas, centros de saúde</w:t>
      </w:r>
      <w:r w:rsidR="00AF2CDB">
        <w:rPr>
          <w:sz w:val="20"/>
          <w:szCs w:val="20"/>
        </w:rPr>
        <w:t xml:space="preserve"> ou </w:t>
      </w:r>
      <w:r w:rsidR="003F7C17" w:rsidRPr="003F7C17">
        <w:rPr>
          <w:sz w:val="20"/>
          <w:szCs w:val="20"/>
        </w:rPr>
        <w:t>canteiros centrais</w:t>
      </w:r>
      <w:r w:rsidR="00AF2CDB">
        <w:rPr>
          <w:sz w:val="20"/>
          <w:szCs w:val="20"/>
        </w:rPr>
        <w:t>.</w:t>
      </w:r>
      <w:r w:rsidR="00AF2CDB" w:rsidRPr="00AF2CDB">
        <w:rPr>
          <w:sz w:val="20"/>
          <w:szCs w:val="20"/>
        </w:rPr>
        <w:t xml:space="preserve"> </w:t>
      </w:r>
      <w:r w:rsidR="00AF2CDB">
        <w:rPr>
          <w:sz w:val="20"/>
          <w:szCs w:val="20"/>
        </w:rPr>
        <w:t xml:space="preserve">O crescimento dessas atividades tem o potencial de </w:t>
      </w:r>
      <w:r w:rsidR="00AF2CDB" w:rsidRPr="003F7C17">
        <w:rPr>
          <w:sz w:val="20"/>
          <w:szCs w:val="20"/>
        </w:rPr>
        <w:t>alterar o cenário da pobreza e da insegurança alimentar</w:t>
      </w:r>
      <w:r w:rsidR="00AF2CDB">
        <w:rPr>
          <w:sz w:val="20"/>
          <w:szCs w:val="20"/>
        </w:rPr>
        <w:t xml:space="preserve"> no país</w:t>
      </w:r>
      <w:r w:rsidR="00AF2CDB" w:rsidRPr="003F7C17">
        <w:rPr>
          <w:sz w:val="20"/>
          <w:szCs w:val="20"/>
        </w:rPr>
        <w:t>. Nela</w:t>
      </w:r>
      <w:r w:rsidR="00AF2CDB">
        <w:rPr>
          <w:sz w:val="20"/>
          <w:szCs w:val="20"/>
        </w:rPr>
        <w:t>s</w:t>
      </w:r>
      <w:r w:rsidR="00AF2CDB" w:rsidRPr="003F7C17">
        <w:rPr>
          <w:sz w:val="20"/>
          <w:szCs w:val="20"/>
        </w:rPr>
        <w:t xml:space="preserve"> se assumem ideais agroecológicos </w:t>
      </w:r>
      <w:r w:rsidR="00AF2CDB">
        <w:rPr>
          <w:sz w:val="20"/>
          <w:szCs w:val="20"/>
        </w:rPr>
        <w:t xml:space="preserve">que podem mitigar impactos negativos </w:t>
      </w:r>
      <w:r w:rsidR="00AF2CDB" w:rsidRPr="003F7C17">
        <w:rPr>
          <w:sz w:val="20"/>
          <w:szCs w:val="20"/>
        </w:rPr>
        <w:t>decorre</w:t>
      </w:r>
      <w:r w:rsidR="00AF2CDB">
        <w:rPr>
          <w:sz w:val="20"/>
          <w:szCs w:val="20"/>
        </w:rPr>
        <w:t>ntes</w:t>
      </w:r>
      <w:r w:rsidR="00AF2CDB" w:rsidRPr="003F7C17">
        <w:rPr>
          <w:sz w:val="20"/>
          <w:szCs w:val="20"/>
        </w:rPr>
        <w:t xml:space="preserve"> d</w:t>
      </w:r>
      <w:r w:rsidR="00AF2CDB">
        <w:rPr>
          <w:sz w:val="20"/>
          <w:szCs w:val="20"/>
        </w:rPr>
        <w:t>os</w:t>
      </w:r>
      <w:r w:rsidR="00AF2CDB" w:rsidRPr="003F7C17">
        <w:rPr>
          <w:sz w:val="20"/>
          <w:szCs w:val="20"/>
        </w:rPr>
        <w:t xml:space="preserve"> avanços urbanos.</w:t>
      </w:r>
      <w:r w:rsidR="00AF2CDB">
        <w:rPr>
          <w:sz w:val="20"/>
          <w:szCs w:val="20"/>
        </w:rPr>
        <w:t xml:space="preserve"> </w:t>
      </w:r>
      <w:r w:rsidR="003F7C17" w:rsidRPr="003F7C17">
        <w:rPr>
          <w:sz w:val="20"/>
          <w:szCs w:val="20"/>
        </w:rPr>
        <w:t>A presente pesquisa busca entender o potencial de produção do bio</w:t>
      </w:r>
      <w:r w:rsidR="008537B3">
        <w:rPr>
          <w:sz w:val="20"/>
          <w:szCs w:val="20"/>
        </w:rPr>
        <w:t>gás</w:t>
      </w:r>
      <w:r w:rsidR="003F7C17" w:rsidRPr="003F7C17">
        <w:rPr>
          <w:sz w:val="20"/>
          <w:szCs w:val="20"/>
        </w:rPr>
        <w:t xml:space="preserve"> a partir de resíduos </w:t>
      </w:r>
      <w:r w:rsidR="00AF2CDB">
        <w:rPr>
          <w:sz w:val="20"/>
          <w:szCs w:val="20"/>
        </w:rPr>
        <w:t xml:space="preserve">gerados pela agricultura urbana. </w:t>
      </w:r>
      <w:r w:rsidR="008537B3">
        <w:rPr>
          <w:sz w:val="20"/>
          <w:szCs w:val="20"/>
        </w:rPr>
        <w:t xml:space="preserve">Trata-se de explorar uma rota de descarbonização para </w:t>
      </w:r>
      <w:r w:rsidR="003F7C17" w:rsidRPr="003F7C17">
        <w:rPr>
          <w:sz w:val="20"/>
          <w:szCs w:val="20"/>
        </w:rPr>
        <w:t>hortas comunitárias</w:t>
      </w:r>
      <w:r w:rsidR="008537B3">
        <w:rPr>
          <w:sz w:val="20"/>
          <w:szCs w:val="20"/>
        </w:rPr>
        <w:t xml:space="preserve"> e outras iniciativas de agricultura urbana</w:t>
      </w:r>
      <w:r w:rsidR="003F7C17" w:rsidRPr="003F7C17">
        <w:rPr>
          <w:sz w:val="20"/>
          <w:szCs w:val="20"/>
        </w:rPr>
        <w:t xml:space="preserve">. </w:t>
      </w:r>
      <w:r w:rsidR="008537B3">
        <w:rPr>
          <w:sz w:val="20"/>
          <w:szCs w:val="20"/>
        </w:rPr>
        <w:t xml:space="preserve">Explora-se o </w:t>
      </w:r>
      <w:r w:rsidR="008537B3" w:rsidRPr="003F7C17">
        <w:rPr>
          <w:sz w:val="20"/>
          <w:szCs w:val="20"/>
        </w:rPr>
        <w:t xml:space="preserve">potencial </w:t>
      </w:r>
      <w:r w:rsidR="008537B3">
        <w:rPr>
          <w:sz w:val="20"/>
          <w:szCs w:val="20"/>
        </w:rPr>
        <w:t>e a</w:t>
      </w:r>
      <w:r w:rsidR="008537B3" w:rsidRPr="003F7C17">
        <w:rPr>
          <w:sz w:val="20"/>
          <w:szCs w:val="20"/>
        </w:rPr>
        <w:t xml:space="preserve"> aplicabilidade da tecnologia conhecida como biodigestor</w:t>
      </w:r>
      <w:r w:rsidR="008537B3">
        <w:rPr>
          <w:sz w:val="20"/>
          <w:szCs w:val="20"/>
        </w:rPr>
        <w:t xml:space="preserve"> para </w:t>
      </w:r>
      <w:r w:rsidR="008537B3" w:rsidRPr="003F7C17">
        <w:rPr>
          <w:sz w:val="20"/>
          <w:szCs w:val="20"/>
        </w:rPr>
        <w:t>fornece</w:t>
      </w:r>
      <w:r w:rsidR="008537B3">
        <w:rPr>
          <w:sz w:val="20"/>
          <w:szCs w:val="20"/>
        </w:rPr>
        <w:t>r</w:t>
      </w:r>
      <w:r w:rsidR="008537B3" w:rsidRPr="003F7C17">
        <w:rPr>
          <w:sz w:val="20"/>
          <w:szCs w:val="20"/>
        </w:rPr>
        <w:t xml:space="preserve"> suporte</w:t>
      </w:r>
      <w:r w:rsidR="008537B3">
        <w:rPr>
          <w:sz w:val="20"/>
          <w:szCs w:val="20"/>
        </w:rPr>
        <w:t xml:space="preserve"> energético à agricultura urbana ou mesmo em sua i</w:t>
      </w:r>
      <w:r w:rsidR="008537B3" w:rsidRPr="003F7C17">
        <w:rPr>
          <w:sz w:val="20"/>
          <w:szCs w:val="20"/>
        </w:rPr>
        <w:t xml:space="preserve">ntegração </w:t>
      </w:r>
      <w:r w:rsidR="008537B3">
        <w:rPr>
          <w:sz w:val="20"/>
          <w:szCs w:val="20"/>
        </w:rPr>
        <w:t>com o</w:t>
      </w:r>
      <w:r w:rsidR="008537B3" w:rsidRPr="003F7C17">
        <w:rPr>
          <w:sz w:val="20"/>
          <w:szCs w:val="20"/>
        </w:rPr>
        <w:t xml:space="preserve"> ecossistema urbano</w:t>
      </w:r>
      <w:r w:rsidR="008537B3">
        <w:rPr>
          <w:sz w:val="20"/>
          <w:szCs w:val="20"/>
        </w:rPr>
        <w:t>.</w:t>
      </w:r>
    </w:p>
    <w:p w14:paraId="7AD0331C" w14:textId="5D05FDC0" w:rsidR="00FA4591" w:rsidRPr="008837B4" w:rsidRDefault="00000000" w:rsidP="00840749">
      <w:pPr>
        <w:spacing w:line="360" w:lineRule="auto"/>
        <w:ind w:left="840"/>
        <w:rPr>
          <w:rFonts w:ascii="Arial"/>
          <w:b/>
          <w:sz w:val="24"/>
        </w:rPr>
      </w:pPr>
      <w:r w:rsidRPr="008837B4">
        <w:rPr>
          <w:rFonts w:ascii="Arial"/>
          <w:b/>
          <w:sz w:val="24"/>
        </w:rPr>
        <w:t>M</w:t>
      </w:r>
      <w:r w:rsidR="008837B4" w:rsidRPr="008837B4">
        <w:rPr>
          <w:rFonts w:ascii="Arial"/>
          <w:b/>
          <w:sz w:val="24"/>
        </w:rPr>
        <w:t>é</w:t>
      </w:r>
      <w:r w:rsidR="008837B4" w:rsidRPr="008837B4">
        <w:rPr>
          <w:rFonts w:ascii="Arial"/>
          <w:b/>
          <w:sz w:val="24"/>
        </w:rPr>
        <w:t>todos</w:t>
      </w:r>
    </w:p>
    <w:p w14:paraId="11F6CD0D" w14:textId="0E5A1043" w:rsidR="00E33E27" w:rsidRPr="00A57756" w:rsidRDefault="00170EA6" w:rsidP="00840749">
      <w:pPr>
        <w:pStyle w:val="Corpodetexto"/>
        <w:spacing w:line="360" w:lineRule="auto"/>
        <w:jc w:val="both"/>
        <w:rPr>
          <w:bCs/>
        </w:rPr>
      </w:pPr>
      <w:r w:rsidRPr="008837B4">
        <w:rPr>
          <w:rFonts w:ascii="Arial"/>
          <w:b/>
        </w:rPr>
        <w:tab/>
      </w:r>
      <w:r w:rsidRPr="008837B4">
        <w:t>A</w:t>
      </w:r>
      <w:r w:rsidR="008537B3">
        <w:t>pós a caracterização da agricultura urbana como setor econômico específico e em expansão próximo de grandes áreas urbana</w:t>
      </w:r>
      <w:r w:rsidR="00E66097">
        <w:t>s</w:t>
      </w:r>
      <w:r w:rsidR="008537B3">
        <w:t xml:space="preserve">, a </w:t>
      </w:r>
      <w:r w:rsidRPr="008837B4">
        <w:t>pesquisa</w:t>
      </w:r>
      <w:r w:rsidR="008537B3">
        <w:t xml:space="preserve"> desenvolve ampla revisão de literatura com foco em ações de sustentabilidade </w:t>
      </w:r>
      <w:r w:rsidR="008537B3" w:rsidRPr="008B7739">
        <w:t xml:space="preserve">energética </w:t>
      </w:r>
      <w:r w:rsidR="00E66097" w:rsidRPr="008B7739">
        <w:t xml:space="preserve">para identificar </w:t>
      </w:r>
      <w:r w:rsidR="008537B3" w:rsidRPr="008B7739">
        <w:t xml:space="preserve">o papel </w:t>
      </w:r>
      <w:r w:rsidR="008537B3">
        <w:t xml:space="preserve">do biogás como estratégia de descarbonização do setor. </w:t>
      </w:r>
      <w:r w:rsidR="00BF6B98">
        <w:t>Buscando oportunidades na</w:t>
      </w:r>
      <w:r w:rsidR="00BF6B98" w:rsidRPr="008837B4">
        <w:t xml:space="preserve"> regi</w:t>
      </w:r>
      <w:r w:rsidR="00BF6B98">
        <w:t>ão</w:t>
      </w:r>
      <w:r w:rsidR="00BF6B98" w:rsidRPr="008837B4">
        <w:t xml:space="preserve"> de São Paulo</w:t>
      </w:r>
      <w:r w:rsidR="00BF6B98">
        <w:t>, os autores desenvolvem um</w:t>
      </w:r>
      <w:r w:rsidRPr="008837B4">
        <w:t xml:space="preserve"> estudo</w:t>
      </w:r>
      <w:r w:rsidR="008537B3">
        <w:t xml:space="preserve"> de caso</w:t>
      </w:r>
      <w:r w:rsidR="009604D9">
        <w:t xml:space="preserve"> em</w:t>
      </w:r>
      <w:r w:rsidR="00BE2F6F" w:rsidRPr="008837B4">
        <w:t xml:space="preserve"> </w:t>
      </w:r>
      <w:r w:rsidRPr="008837B4">
        <w:t>horta urbana</w:t>
      </w:r>
      <w:r w:rsidR="00F26F06">
        <w:t xml:space="preserve"> selecionada</w:t>
      </w:r>
      <w:r w:rsidR="00BF6B98">
        <w:t xml:space="preserve">, </w:t>
      </w:r>
      <w:r w:rsidR="00522866">
        <w:rPr>
          <w:bCs/>
        </w:rPr>
        <w:t>identificando</w:t>
      </w:r>
      <w:r w:rsidR="00BF6B98">
        <w:rPr>
          <w:bCs/>
        </w:rPr>
        <w:t xml:space="preserve"> oportunidades de integração com</w:t>
      </w:r>
      <w:r w:rsidR="00522866">
        <w:rPr>
          <w:bCs/>
        </w:rPr>
        <w:t xml:space="preserve"> possíveis gastos energéticos</w:t>
      </w:r>
      <w:r w:rsidR="00BF6B98">
        <w:rPr>
          <w:bCs/>
        </w:rPr>
        <w:t xml:space="preserve">. Os autores </w:t>
      </w:r>
      <w:r w:rsidR="00F26F06">
        <w:t>avalia</w:t>
      </w:r>
      <w:r w:rsidR="00BF6B98">
        <w:t>m</w:t>
      </w:r>
      <w:r w:rsidR="00F26F06">
        <w:t xml:space="preserve"> </w:t>
      </w:r>
      <w:r w:rsidR="00BE2F6F" w:rsidRPr="008837B4">
        <w:t>a</w:t>
      </w:r>
      <w:r w:rsidRPr="008837B4">
        <w:t xml:space="preserve">s quantidades de resíduos </w:t>
      </w:r>
      <w:r w:rsidR="00BE2F6F" w:rsidRPr="008837B4">
        <w:t>produzidos</w:t>
      </w:r>
      <w:r w:rsidR="00BF6B98">
        <w:t xml:space="preserve"> e </w:t>
      </w:r>
      <w:r w:rsidR="00522866" w:rsidRPr="008837B4">
        <w:rPr>
          <w:bCs/>
        </w:rPr>
        <w:t>identifica</w:t>
      </w:r>
      <w:r w:rsidR="00BF6B98">
        <w:rPr>
          <w:bCs/>
        </w:rPr>
        <w:t>m</w:t>
      </w:r>
      <w:r w:rsidR="00522866" w:rsidRPr="008837B4">
        <w:rPr>
          <w:bCs/>
        </w:rPr>
        <w:t xml:space="preserve"> </w:t>
      </w:r>
      <w:r w:rsidR="00522866">
        <w:rPr>
          <w:bCs/>
        </w:rPr>
        <w:t>os</w:t>
      </w:r>
      <w:r w:rsidR="00522866" w:rsidRPr="008837B4">
        <w:rPr>
          <w:bCs/>
        </w:rPr>
        <w:t xml:space="preserve"> possíveis re</w:t>
      </w:r>
      <w:r w:rsidR="00522866">
        <w:rPr>
          <w:bCs/>
        </w:rPr>
        <w:t xml:space="preserve">ndimentos </w:t>
      </w:r>
      <w:r w:rsidR="00BF6B98">
        <w:rPr>
          <w:bCs/>
        </w:rPr>
        <w:t>para produção de</w:t>
      </w:r>
      <w:r w:rsidR="00522866">
        <w:rPr>
          <w:bCs/>
        </w:rPr>
        <w:t xml:space="preserve"> biogás. </w:t>
      </w:r>
    </w:p>
    <w:p w14:paraId="44645FC6" w14:textId="0306C0A1" w:rsidR="00C31FED" w:rsidRPr="008837B4" w:rsidRDefault="00000000" w:rsidP="00840749">
      <w:pPr>
        <w:pStyle w:val="Ttulo1"/>
        <w:spacing w:line="360" w:lineRule="auto"/>
      </w:pPr>
      <w:r w:rsidRPr="008837B4">
        <w:t>Resu</w:t>
      </w:r>
      <w:r w:rsidR="008837B4" w:rsidRPr="008837B4">
        <w:t>ltados</w:t>
      </w:r>
      <w:r w:rsidR="002D041E">
        <w:t xml:space="preserve"> </w:t>
      </w:r>
    </w:p>
    <w:p w14:paraId="228F186F" w14:textId="01C80018" w:rsidR="006614C9" w:rsidRPr="00386A09" w:rsidRDefault="00170EA6" w:rsidP="00840749">
      <w:pPr>
        <w:pStyle w:val="Corpodetexto"/>
        <w:spacing w:line="360" w:lineRule="auto"/>
        <w:jc w:val="both"/>
      </w:pPr>
      <w:r w:rsidRPr="001862EE">
        <w:tab/>
      </w:r>
      <w:r w:rsidR="006129A7">
        <w:t>O</w:t>
      </w:r>
      <w:r w:rsidR="00BF6B98">
        <w:t xml:space="preserve"> principal</w:t>
      </w:r>
      <w:r w:rsidR="006129A7">
        <w:t xml:space="preserve"> resultado espera</w:t>
      </w:r>
      <w:r w:rsidR="00BF6B98">
        <w:t xml:space="preserve">do é </w:t>
      </w:r>
      <w:r w:rsidR="006129A7">
        <w:t>um mapeamento dos</w:t>
      </w:r>
      <w:r w:rsidR="00C31FED">
        <w:t xml:space="preserve"> rendimentos de </w:t>
      </w:r>
      <w:r w:rsidR="00BF6B98">
        <w:t xml:space="preserve">produção de </w:t>
      </w:r>
      <w:r w:rsidR="00C31FED">
        <w:t>biogás</w:t>
      </w:r>
      <w:r w:rsidR="006129A7">
        <w:t xml:space="preserve"> </w:t>
      </w:r>
      <w:r w:rsidR="00BF6B98">
        <w:t xml:space="preserve">e </w:t>
      </w:r>
      <w:r w:rsidR="002D041E">
        <w:t>estim</w:t>
      </w:r>
      <w:r w:rsidR="00BF6B98">
        <w:t xml:space="preserve">ativas de </w:t>
      </w:r>
      <w:r w:rsidR="00C31FED">
        <w:t>abastecimento d</w:t>
      </w:r>
      <w:r w:rsidR="00BF6B98">
        <w:t xml:space="preserve">e energia em hortas urbanas. Enfatiza-se a aplicabilidade e </w:t>
      </w:r>
      <w:r w:rsidR="002D041E">
        <w:t>o interesse de instalação de biodigestor</w:t>
      </w:r>
      <w:r w:rsidR="00BF6B98">
        <w:t>es</w:t>
      </w:r>
      <w:r w:rsidR="002D041E">
        <w:t xml:space="preserve"> </w:t>
      </w:r>
      <w:r w:rsidR="00BF6B98">
        <w:t>n</w:t>
      </w:r>
      <w:r w:rsidR="002D041E">
        <w:t xml:space="preserve">as hortas urbanas. </w:t>
      </w:r>
      <w:r w:rsidRPr="008837B4">
        <w:t xml:space="preserve">O estudo avança </w:t>
      </w:r>
      <w:r w:rsidR="002D041E">
        <w:t>em</w:t>
      </w:r>
      <w:r w:rsidRPr="008837B4">
        <w:t xml:space="preserve"> propor conscientização acerca de ações sustentáveis em relação a resíduos não </w:t>
      </w:r>
      <w:r w:rsidR="00BF6B98">
        <w:t>utilizados pelos</w:t>
      </w:r>
      <w:r w:rsidRPr="008837B4">
        <w:t xml:space="preserve"> agricultores</w:t>
      </w:r>
      <w:r w:rsidR="00BF6B98">
        <w:t xml:space="preserve"> que operam essas atividades</w:t>
      </w:r>
      <w:r w:rsidRPr="008837B4">
        <w:t>, apresentando oportunidades de produção, uso, armazenamento e distribuição de energia</w:t>
      </w:r>
      <w:r w:rsidR="00BF6B98">
        <w:t>. P</w:t>
      </w:r>
      <w:r w:rsidR="00E33E27">
        <w:t>rojeta</w:t>
      </w:r>
      <w:r w:rsidR="00BF6B98">
        <w:t>-se</w:t>
      </w:r>
      <w:r w:rsidR="006014A1" w:rsidRPr="008837B4">
        <w:t xml:space="preserve"> como o gás gerado pode </w:t>
      </w:r>
      <w:r w:rsidR="00BF6B98" w:rsidRPr="008837B4">
        <w:t xml:space="preserve">potencialmente </w:t>
      </w:r>
      <w:r w:rsidR="006014A1" w:rsidRPr="008837B4">
        <w:t>ser utilizado pela população local</w:t>
      </w:r>
      <w:r w:rsidR="009E0F99">
        <w:t xml:space="preserve">, ilustrando </w:t>
      </w:r>
      <w:r w:rsidR="006129A7">
        <w:t>exemplo</w:t>
      </w:r>
      <w:r w:rsidR="008B7739">
        <w:t>s</w:t>
      </w:r>
      <w:r w:rsidR="006129A7">
        <w:t xml:space="preserve"> </w:t>
      </w:r>
      <w:r w:rsidR="009E0F99">
        <w:t>de</w:t>
      </w:r>
      <w:r w:rsidR="006129A7">
        <w:t xml:space="preserve"> repartição comunitária do </w:t>
      </w:r>
      <w:r w:rsidR="009E0F99">
        <w:t>bio</w:t>
      </w:r>
      <w:r w:rsidR="006129A7">
        <w:t>gás</w:t>
      </w:r>
      <w:r w:rsidR="009E0F99">
        <w:t xml:space="preserve"> em substituição a fontes de energia com maior pegada carbônica. Nesse sentido, a solução de descarbonização energética proposta deve ser encarada como estratégia ambiental inclusiva.</w:t>
      </w:r>
    </w:p>
    <w:p w14:paraId="657AB3E3" w14:textId="7DF0191E" w:rsidR="000B5DEA" w:rsidRPr="00386A09" w:rsidRDefault="00000000" w:rsidP="00840749">
      <w:pPr>
        <w:spacing w:line="360" w:lineRule="auto"/>
        <w:ind w:left="840"/>
        <w:rPr>
          <w:rFonts w:ascii="Arial"/>
          <w:b/>
          <w:sz w:val="24"/>
        </w:rPr>
      </w:pPr>
      <w:r w:rsidRPr="008837B4">
        <w:rPr>
          <w:rFonts w:ascii="Arial"/>
          <w:b/>
          <w:sz w:val="24"/>
        </w:rPr>
        <w:t>Conclus</w:t>
      </w:r>
      <w:r w:rsidR="008837B4" w:rsidRPr="008837B4">
        <w:rPr>
          <w:rFonts w:ascii="Arial"/>
          <w:b/>
          <w:sz w:val="24"/>
        </w:rPr>
        <w:t>õ</w:t>
      </w:r>
      <w:r w:rsidR="008837B4" w:rsidRPr="008837B4">
        <w:rPr>
          <w:rFonts w:ascii="Arial"/>
          <w:b/>
          <w:sz w:val="24"/>
        </w:rPr>
        <w:t>es</w:t>
      </w:r>
    </w:p>
    <w:p w14:paraId="0229791E" w14:textId="2B77B00F" w:rsidR="006614C9" w:rsidRPr="00386A09" w:rsidRDefault="009E0F99" w:rsidP="0038057A">
      <w:pPr>
        <w:spacing w:after="120" w:line="36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estudo da agricultura urbana, como forma de dar maior sustentabilidade aos crescentes aglomerados urbanos, encontra-se em via de desenvolvimento.  Mesmo com literatura escassa, principalmente sobre as realidades brasileiras, surge crescente interesse por esse </w:t>
      </w:r>
      <w:r>
        <w:rPr>
          <w:sz w:val="20"/>
          <w:szCs w:val="20"/>
        </w:rPr>
        <w:lastRenderedPageBreak/>
        <w:t xml:space="preserve">setor e se propõem estratégias para sua expansão. </w:t>
      </w:r>
      <w:r w:rsidR="00C9591E">
        <w:rPr>
          <w:sz w:val="20"/>
          <w:szCs w:val="20"/>
        </w:rPr>
        <w:t>É necessário que se desenvolva</w:t>
      </w:r>
      <w:r>
        <w:rPr>
          <w:sz w:val="20"/>
          <w:szCs w:val="20"/>
        </w:rPr>
        <w:t>m</w:t>
      </w:r>
      <w:r w:rsidR="00C9591E">
        <w:rPr>
          <w:sz w:val="20"/>
          <w:szCs w:val="20"/>
        </w:rPr>
        <w:t xml:space="preserve"> pesquisas </w:t>
      </w:r>
      <w:r>
        <w:rPr>
          <w:sz w:val="20"/>
          <w:szCs w:val="20"/>
        </w:rPr>
        <w:t>que</w:t>
      </w:r>
      <w:r w:rsidR="00C9591E">
        <w:rPr>
          <w:sz w:val="20"/>
          <w:szCs w:val="20"/>
        </w:rPr>
        <w:t xml:space="preserve"> expand</w:t>
      </w:r>
      <w:r>
        <w:rPr>
          <w:sz w:val="20"/>
          <w:szCs w:val="20"/>
        </w:rPr>
        <w:t xml:space="preserve">am </w:t>
      </w:r>
      <w:r w:rsidR="00C9591E">
        <w:rPr>
          <w:sz w:val="20"/>
          <w:szCs w:val="20"/>
        </w:rPr>
        <w:t>o</w:t>
      </w:r>
      <w:r>
        <w:rPr>
          <w:sz w:val="20"/>
          <w:szCs w:val="20"/>
        </w:rPr>
        <w:t>s</w:t>
      </w:r>
      <w:r w:rsidR="00C9591E">
        <w:rPr>
          <w:sz w:val="20"/>
          <w:szCs w:val="20"/>
        </w:rPr>
        <w:t xml:space="preserve"> conhecimento</w:t>
      </w:r>
      <w:r>
        <w:rPr>
          <w:sz w:val="20"/>
          <w:szCs w:val="20"/>
        </w:rPr>
        <w:t>s</w:t>
      </w:r>
      <w:r w:rsidR="00C9591E">
        <w:rPr>
          <w:sz w:val="20"/>
          <w:szCs w:val="20"/>
        </w:rPr>
        <w:t xml:space="preserve"> </w:t>
      </w:r>
      <w:r>
        <w:rPr>
          <w:sz w:val="20"/>
          <w:szCs w:val="20"/>
        </w:rPr>
        <w:t>sobre os caminhos de descarbonização que podem ser explorados neste segmento econômico. Este artigo explora a</w:t>
      </w:r>
      <w:r w:rsidR="00C9591E">
        <w:rPr>
          <w:sz w:val="20"/>
          <w:szCs w:val="20"/>
        </w:rPr>
        <w:t xml:space="preserve"> viabilidade de implementação de </w:t>
      </w:r>
      <w:r>
        <w:rPr>
          <w:sz w:val="20"/>
          <w:szCs w:val="20"/>
        </w:rPr>
        <w:t>b</w:t>
      </w:r>
      <w:r w:rsidR="00C9591E">
        <w:rPr>
          <w:sz w:val="20"/>
          <w:szCs w:val="20"/>
        </w:rPr>
        <w:t>iodigestor</w:t>
      </w:r>
      <w:r>
        <w:rPr>
          <w:sz w:val="20"/>
          <w:szCs w:val="20"/>
        </w:rPr>
        <w:t>es</w:t>
      </w:r>
      <w:r w:rsidR="00C9591E">
        <w:rPr>
          <w:sz w:val="20"/>
          <w:szCs w:val="20"/>
        </w:rPr>
        <w:t xml:space="preserve"> de resíduos em pequenos aglomerados de agricultura urbana. </w:t>
      </w:r>
      <w:r w:rsidR="0038057A">
        <w:rPr>
          <w:sz w:val="20"/>
          <w:szCs w:val="20"/>
        </w:rPr>
        <w:t>A</w:t>
      </w:r>
      <w:r w:rsidR="00C9591E">
        <w:rPr>
          <w:sz w:val="20"/>
          <w:szCs w:val="20"/>
        </w:rPr>
        <w:t xml:space="preserve"> produção</w:t>
      </w:r>
      <w:r w:rsidR="0038057A">
        <w:rPr>
          <w:sz w:val="20"/>
          <w:szCs w:val="20"/>
        </w:rPr>
        <w:t xml:space="preserve"> de biogás</w:t>
      </w:r>
      <w:r w:rsidR="00C9591E">
        <w:rPr>
          <w:sz w:val="20"/>
          <w:szCs w:val="20"/>
        </w:rPr>
        <w:t xml:space="preserve"> contribui para a geração de renda, minimizando impactos na natureza </w:t>
      </w:r>
      <w:r w:rsidR="0038057A">
        <w:rPr>
          <w:sz w:val="20"/>
          <w:szCs w:val="20"/>
        </w:rPr>
        <w:t xml:space="preserve">e incentivando a </w:t>
      </w:r>
      <w:r w:rsidR="00C9591E">
        <w:rPr>
          <w:sz w:val="20"/>
          <w:szCs w:val="20"/>
        </w:rPr>
        <w:t xml:space="preserve">reciclagem orgânica. </w:t>
      </w:r>
      <w:r w:rsidR="0038057A">
        <w:rPr>
          <w:sz w:val="20"/>
          <w:szCs w:val="20"/>
        </w:rPr>
        <w:t xml:space="preserve">Os autores procuram contribuir para abrir </w:t>
      </w:r>
      <w:r w:rsidR="00C9591E">
        <w:rPr>
          <w:sz w:val="20"/>
          <w:szCs w:val="20"/>
        </w:rPr>
        <w:t xml:space="preserve">caminhos </w:t>
      </w:r>
      <w:r w:rsidR="00790EA7">
        <w:rPr>
          <w:sz w:val="20"/>
          <w:szCs w:val="20"/>
        </w:rPr>
        <w:t>e</w:t>
      </w:r>
      <w:r w:rsidR="00C9591E">
        <w:rPr>
          <w:sz w:val="20"/>
          <w:szCs w:val="20"/>
        </w:rPr>
        <w:t xml:space="preserve"> aumentar o acesso aos benefícios do </w:t>
      </w:r>
      <w:r w:rsidR="0038057A">
        <w:rPr>
          <w:sz w:val="20"/>
          <w:szCs w:val="20"/>
        </w:rPr>
        <w:t>bio</w:t>
      </w:r>
      <w:r w:rsidR="00C9591E">
        <w:rPr>
          <w:sz w:val="20"/>
          <w:szCs w:val="20"/>
        </w:rPr>
        <w:t xml:space="preserve">gás. </w:t>
      </w:r>
    </w:p>
    <w:p w14:paraId="01499485" w14:textId="554B0465" w:rsidR="00840749" w:rsidRPr="00840749" w:rsidRDefault="00000000" w:rsidP="00840749">
      <w:pPr>
        <w:pStyle w:val="Ttulo1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840749">
        <w:rPr>
          <w:rFonts w:ascii="Times New Roman" w:hAnsi="Times New Roman" w:cs="Times New Roman"/>
          <w:lang w:val="en-US"/>
        </w:rPr>
        <w:t>Refer</w:t>
      </w:r>
      <w:r w:rsidR="008837B4" w:rsidRPr="00840749">
        <w:rPr>
          <w:rFonts w:ascii="Times New Roman" w:hAnsi="Times New Roman" w:cs="Times New Roman"/>
          <w:lang w:val="en-US"/>
        </w:rPr>
        <w:t>ê</w:t>
      </w:r>
      <w:r w:rsidRPr="00840749">
        <w:rPr>
          <w:rFonts w:ascii="Times New Roman" w:hAnsi="Times New Roman" w:cs="Times New Roman"/>
          <w:lang w:val="en-US"/>
        </w:rPr>
        <w:t>n</w:t>
      </w:r>
      <w:r w:rsidR="008837B4" w:rsidRPr="00840749">
        <w:rPr>
          <w:rFonts w:ascii="Times New Roman" w:hAnsi="Times New Roman" w:cs="Times New Roman"/>
          <w:lang w:val="en-US"/>
        </w:rPr>
        <w:t>cias</w:t>
      </w:r>
      <w:proofErr w:type="spellEnd"/>
    </w:p>
    <w:p w14:paraId="714EA5EC" w14:textId="523B6FD6" w:rsidR="00840749" w:rsidRPr="006614C9" w:rsidRDefault="00840749" w:rsidP="00840749">
      <w:pPr>
        <w:pStyle w:val="Corpodetexto"/>
        <w:spacing w:line="360" w:lineRule="auto"/>
        <w:ind w:right="-37" w:firstLine="720"/>
        <w:jc w:val="both"/>
        <w:rPr>
          <w:rFonts w:eastAsia="Arial"/>
          <w:lang w:val="en-US"/>
        </w:rPr>
      </w:pPr>
      <w:r w:rsidRPr="006614C9">
        <w:rPr>
          <w:rFonts w:eastAsia="Arial"/>
          <w:lang w:val="en-US"/>
        </w:rPr>
        <w:t xml:space="preserve">MOUGEOT, L. J. A. Deutsche Stiftung für </w:t>
      </w:r>
      <w:proofErr w:type="spellStart"/>
      <w:r w:rsidRPr="006614C9">
        <w:rPr>
          <w:rFonts w:eastAsia="Arial"/>
          <w:lang w:val="en-US"/>
        </w:rPr>
        <w:t>internationale</w:t>
      </w:r>
      <w:proofErr w:type="spellEnd"/>
      <w:r w:rsidRPr="006614C9">
        <w:rPr>
          <w:rFonts w:eastAsia="Arial"/>
          <w:lang w:val="en-US"/>
        </w:rPr>
        <w:t xml:space="preserve"> </w:t>
      </w:r>
      <w:proofErr w:type="spellStart"/>
      <w:r w:rsidRPr="006614C9">
        <w:rPr>
          <w:rFonts w:eastAsia="Arial"/>
          <w:lang w:val="en-US"/>
        </w:rPr>
        <w:t>Entwicklung</w:t>
      </w:r>
      <w:proofErr w:type="spellEnd"/>
      <w:r w:rsidRPr="006614C9">
        <w:rPr>
          <w:rFonts w:eastAsia="Arial"/>
          <w:lang w:val="en-US"/>
        </w:rPr>
        <w:t xml:space="preserve"> (DSE). Growing Cities, Growing Food. </w:t>
      </w:r>
      <w:r w:rsidRPr="006614C9">
        <w:rPr>
          <w:rFonts w:eastAsia="Arial"/>
          <w:b/>
          <w:bCs/>
          <w:lang w:val="en-US"/>
        </w:rPr>
        <w:t xml:space="preserve">Urban agriculture: definition, presence, </w:t>
      </w:r>
      <w:r w:rsidR="006614C9" w:rsidRPr="006614C9">
        <w:rPr>
          <w:rFonts w:eastAsia="Arial"/>
          <w:b/>
          <w:bCs/>
          <w:lang w:val="en-US"/>
        </w:rPr>
        <w:t>potentials</w:t>
      </w:r>
      <w:r w:rsidRPr="006614C9">
        <w:rPr>
          <w:rFonts w:eastAsia="Arial"/>
          <w:b/>
          <w:bCs/>
          <w:lang w:val="en-US"/>
        </w:rPr>
        <w:t xml:space="preserve"> and risks</w:t>
      </w:r>
      <w:r w:rsidR="006614C9" w:rsidRPr="006614C9">
        <w:rPr>
          <w:rFonts w:eastAsia="Arial"/>
          <w:b/>
          <w:bCs/>
          <w:lang w:val="en-US"/>
        </w:rPr>
        <w:t>,</w:t>
      </w:r>
      <w:r w:rsidRPr="006614C9">
        <w:rPr>
          <w:rFonts w:eastAsia="Arial"/>
          <w:b/>
          <w:bCs/>
          <w:lang w:val="en-US"/>
        </w:rPr>
        <w:t xml:space="preserve"> </w:t>
      </w:r>
      <w:r w:rsidRPr="006614C9">
        <w:rPr>
          <w:rFonts w:eastAsia="Arial"/>
          <w:lang w:val="en-US"/>
        </w:rPr>
        <w:t>Abril de 2000</w:t>
      </w:r>
      <w:r w:rsidR="006614C9" w:rsidRPr="006614C9">
        <w:rPr>
          <w:rFonts w:eastAsia="Arial"/>
          <w:lang w:val="en-US"/>
        </w:rPr>
        <w:t>.</w:t>
      </w:r>
    </w:p>
    <w:p w14:paraId="32363FE1" w14:textId="77777777" w:rsidR="006614C9" w:rsidRPr="006614C9" w:rsidRDefault="006614C9" w:rsidP="00840749">
      <w:pPr>
        <w:pStyle w:val="Corpodetexto"/>
        <w:spacing w:line="360" w:lineRule="auto"/>
        <w:ind w:right="-37" w:firstLine="720"/>
        <w:jc w:val="both"/>
        <w:rPr>
          <w:rFonts w:eastAsia="Arial"/>
          <w:b/>
          <w:bCs/>
          <w:lang w:val="en-US"/>
        </w:rPr>
      </w:pPr>
    </w:p>
    <w:p w14:paraId="7ED411C8" w14:textId="38EEC90D" w:rsidR="006614C9" w:rsidRPr="006614C9" w:rsidRDefault="00C150AA" w:rsidP="006614C9">
      <w:pPr>
        <w:pStyle w:val="Corpodetexto"/>
        <w:spacing w:line="360" w:lineRule="auto"/>
        <w:ind w:right="-37" w:firstLine="720"/>
        <w:jc w:val="both"/>
        <w:rPr>
          <w:color w:val="000000"/>
        </w:rPr>
      </w:pPr>
      <w:r w:rsidRPr="006614C9">
        <w:rPr>
          <w:color w:val="000000"/>
          <w:lang w:val="en-US"/>
        </w:rPr>
        <w:t xml:space="preserve">LABATUT, R.; ANGENENT, L.; SCOTT, N. </w:t>
      </w:r>
      <w:r w:rsidRPr="006614C9">
        <w:rPr>
          <w:b/>
          <w:bCs/>
          <w:color w:val="000000"/>
          <w:lang w:val="en-US"/>
        </w:rPr>
        <w:t xml:space="preserve">Biochemical methane potential and biodegradability of complex organic substrates. </w:t>
      </w:r>
      <w:proofErr w:type="spellStart"/>
      <w:r w:rsidRPr="006614C9">
        <w:rPr>
          <w:color w:val="000000"/>
        </w:rPr>
        <w:t>Bioresource</w:t>
      </w:r>
      <w:proofErr w:type="spellEnd"/>
      <w:r w:rsidRPr="006614C9">
        <w:rPr>
          <w:color w:val="000000"/>
        </w:rPr>
        <w:t xml:space="preserve"> Technology, 14 </w:t>
      </w:r>
      <w:r w:rsidR="008837B4" w:rsidRPr="006614C9">
        <w:rPr>
          <w:color w:val="000000"/>
        </w:rPr>
        <w:t>outubro</w:t>
      </w:r>
      <w:r w:rsidRPr="006614C9">
        <w:rPr>
          <w:color w:val="000000"/>
        </w:rPr>
        <w:t xml:space="preserve"> 2011</w:t>
      </w:r>
      <w:r w:rsidR="006614C9" w:rsidRPr="006614C9">
        <w:rPr>
          <w:color w:val="000000"/>
        </w:rPr>
        <w:t>.</w:t>
      </w:r>
      <w:r w:rsidR="006614C9" w:rsidRPr="006614C9">
        <w:t xml:space="preserve"> </w:t>
      </w:r>
      <w:r w:rsidR="006614C9" w:rsidRPr="006614C9">
        <w:rPr>
          <w:color w:val="000000"/>
        </w:rPr>
        <w:t>Pages 2255-2264, ISSN 0960-8524. https://doi.org/10.1016/j.biortech.2010.10.035.</w:t>
      </w:r>
    </w:p>
    <w:p w14:paraId="5CAB9A96" w14:textId="77777777" w:rsidR="006614C9" w:rsidRPr="006614C9" w:rsidRDefault="006614C9" w:rsidP="006614C9">
      <w:pPr>
        <w:pStyle w:val="Corpodetexto"/>
        <w:spacing w:line="360" w:lineRule="auto"/>
        <w:ind w:right="-37" w:firstLine="720"/>
        <w:jc w:val="both"/>
        <w:rPr>
          <w:color w:val="000000"/>
        </w:rPr>
      </w:pPr>
    </w:p>
    <w:p w14:paraId="3B4F975C" w14:textId="6D9C7AEB" w:rsidR="00B25BD6" w:rsidRPr="00AF2CDB" w:rsidRDefault="00840749" w:rsidP="006614C9">
      <w:pPr>
        <w:pStyle w:val="Corpodetexto"/>
        <w:spacing w:line="360" w:lineRule="auto"/>
        <w:ind w:right="-37" w:firstLine="720"/>
        <w:jc w:val="both"/>
        <w:rPr>
          <w:rStyle w:val="Forte"/>
          <w:b w:val="0"/>
          <w:bCs w:val="0"/>
          <w:color w:val="222222"/>
          <w:shd w:val="clear" w:color="auto" w:fill="FFFFFF"/>
          <w:lang w:val="en-US"/>
        </w:rPr>
      </w:pPr>
      <w:r w:rsidRPr="006614C9">
        <w:rPr>
          <w:rStyle w:val="Forte"/>
          <w:b w:val="0"/>
          <w:bCs w:val="0"/>
          <w:color w:val="222222"/>
          <w:shd w:val="clear" w:color="auto" w:fill="FFFFFF"/>
        </w:rPr>
        <w:t>R</w:t>
      </w:r>
      <w:r w:rsidR="006614C9" w:rsidRPr="006614C9">
        <w:rPr>
          <w:rStyle w:val="Forte"/>
          <w:b w:val="0"/>
          <w:bCs w:val="0"/>
          <w:color w:val="222222"/>
          <w:shd w:val="clear" w:color="auto" w:fill="FFFFFF"/>
        </w:rPr>
        <w:t>EBELATTO</w:t>
      </w:r>
      <w:r w:rsidRPr="006614C9">
        <w:rPr>
          <w:rStyle w:val="Forte"/>
          <w:b w:val="0"/>
          <w:bCs w:val="0"/>
          <w:color w:val="222222"/>
          <w:shd w:val="clear" w:color="auto" w:fill="FFFFFF"/>
        </w:rPr>
        <w:t>, D. A. N</w:t>
      </w:r>
      <w:r w:rsidR="00B25BD6" w:rsidRPr="006614C9">
        <w:rPr>
          <w:rStyle w:val="Forte"/>
          <w:b w:val="0"/>
          <w:bCs w:val="0"/>
          <w:color w:val="222222"/>
          <w:shd w:val="clear" w:color="auto" w:fill="FFFFFF"/>
        </w:rPr>
        <w:t xml:space="preserve">. </w:t>
      </w:r>
      <w:r w:rsidR="00B25BD6" w:rsidRPr="006614C9">
        <w:rPr>
          <w:rStyle w:val="Forte"/>
          <w:color w:val="222222"/>
          <w:shd w:val="clear" w:color="auto" w:fill="FFFFFF"/>
        </w:rPr>
        <w:t>Projeto de Investimento.</w:t>
      </w:r>
      <w:r w:rsidR="00B25BD6" w:rsidRPr="006614C9">
        <w:rPr>
          <w:rStyle w:val="Forte"/>
          <w:b w:val="0"/>
          <w:bCs w:val="0"/>
          <w:color w:val="222222"/>
          <w:shd w:val="clear" w:color="auto" w:fill="FFFFFF"/>
        </w:rPr>
        <w:t xml:space="preserve"> 1 </w:t>
      </w:r>
      <w:proofErr w:type="spellStart"/>
      <w:r w:rsidR="00B25BD6" w:rsidRPr="006614C9">
        <w:rPr>
          <w:rStyle w:val="Forte"/>
          <w:b w:val="0"/>
          <w:bCs w:val="0"/>
          <w:color w:val="222222"/>
          <w:shd w:val="clear" w:color="auto" w:fill="FFFFFF"/>
        </w:rPr>
        <w:t>ed</w:t>
      </w:r>
      <w:proofErr w:type="spellEnd"/>
      <w:r w:rsidR="00B25BD6" w:rsidRPr="006614C9">
        <w:rPr>
          <w:rStyle w:val="Forte"/>
          <w:b w:val="0"/>
          <w:bCs w:val="0"/>
          <w:color w:val="222222"/>
          <w:shd w:val="clear" w:color="auto" w:fill="FFFFFF"/>
        </w:rPr>
        <w:t xml:space="preserve"> Barueri – SP: Editora </w:t>
      </w:r>
      <w:proofErr w:type="spellStart"/>
      <w:r w:rsidR="00B25BD6" w:rsidRPr="006614C9">
        <w:rPr>
          <w:rStyle w:val="Forte"/>
          <w:b w:val="0"/>
          <w:bCs w:val="0"/>
          <w:color w:val="222222"/>
          <w:shd w:val="clear" w:color="auto" w:fill="FFFFFF"/>
        </w:rPr>
        <w:t>Manoele</w:t>
      </w:r>
      <w:proofErr w:type="spellEnd"/>
      <w:r w:rsidR="00B25BD6" w:rsidRPr="006614C9">
        <w:rPr>
          <w:rStyle w:val="Forte"/>
          <w:b w:val="0"/>
          <w:bCs w:val="0"/>
          <w:color w:val="222222"/>
          <w:shd w:val="clear" w:color="auto" w:fill="FFFFFF"/>
        </w:rPr>
        <w:t xml:space="preserve">, 2004. </w:t>
      </w:r>
      <w:r w:rsidR="00B25BD6" w:rsidRPr="00AF2CDB">
        <w:rPr>
          <w:rStyle w:val="Forte"/>
          <w:b w:val="0"/>
          <w:bCs w:val="0"/>
          <w:color w:val="222222"/>
          <w:shd w:val="clear" w:color="auto" w:fill="FFFFFF"/>
          <w:lang w:val="en-US"/>
        </w:rPr>
        <w:t>V. 01. 329p.</w:t>
      </w:r>
    </w:p>
    <w:p w14:paraId="10140E33" w14:textId="77777777" w:rsidR="006614C9" w:rsidRPr="00AF2CDB" w:rsidRDefault="006614C9" w:rsidP="006614C9">
      <w:pPr>
        <w:pStyle w:val="Corpodetexto"/>
        <w:spacing w:line="360" w:lineRule="auto"/>
        <w:ind w:right="-37" w:firstLine="720"/>
        <w:jc w:val="both"/>
        <w:rPr>
          <w:rStyle w:val="Forte"/>
          <w:b w:val="0"/>
          <w:bCs w:val="0"/>
          <w:color w:val="000000"/>
          <w:lang w:val="en-US"/>
        </w:rPr>
      </w:pPr>
    </w:p>
    <w:p w14:paraId="63F1AD64" w14:textId="33060DA2" w:rsidR="00B25BD6" w:rsidRPr="00AF2CDB" w:rsidRDefault="006614C9" w:rsidP="00840749">
      <w:pPr>
        <w:pStyle w:val="Corpodetexto"/>
        <w:spacing w:line="360" w:lineRule="auto"/>
        <w:ind w:right="-37" w:firstLine="720"/>
        <w:jc w:val="both"/>
        <w:rPr>
          <w:color w:val="000000"/>
          <w:lang w:val="en-US"/>
        </w:rPr>
      </w:pPr>
      <w:r w:rsidRPr="00AF2CDB">
        <w:rPr>
          <w:color w:val="000000"/>
          <w:lang w:val="en-US"/>
        </w:rPr>
        <w:t>AMATO-LOURENCO, L. F.;</w:t>
      </w:r>
      <w:r w:rsidR="00B25BD6" w:rsidRPr="00AF2CDB">
        <w:rPr>
          <w:color w:val="000000"/>
          <w:lang w:val="en-US"/>
        </w:rPr>
        <w:t xml:space="preserve"> </w:t>
      </w:r>
      <w:r w:rsidRPr="00AF2CDB">
        <w:rPr>
          <w:color w:val="000000"/>
          <w:lang w:val="en-US"/>
        </w:rPr>
        <w:t>FRANCA, G. C.; SECKLER, M. M.; MAUAD, T.</w:t>
      </w:r>
      <w:r w:rsidR="00B25BD6" w:rsidRPr="00AF2CDB">
        <w:rPr>
          <w:color w:val="000000"/>
          <w:lang w:val="en-US"/>
        </w:rPr>
        <w:t xml:space="preserve"> </w:t>
      </w:r>
      <w:r w:rsidR="00B25BD6" w:rsidRPr="00AF2CDB">
        <w:rPr>
          <w:b/>
          <w:bCs/>
          <w:color w:val="000000"/>
          <w:lang w:val="en-US"/>
        </w:rPr>
        <w:t>Enhancing urban waste sustainability through community-driven composting in São Paulo megacity</w:t>
      </w:r>
      <w:r w:rsidR="00B25BD6" w:rsidRPr="00AF2CDB">
        <w:rPr>
          <w:color w:val="000000"/>
          <w:lang w:val="en-US"/>
        </w:rPr>
        <w:t>, Environmental Challenges, Volume 14, 2024, 100864, ISSN 2667-0100</w:t>
      </w:r>
      <w:r w:rsidRPr="00AF2CDB">
        <w:rPr>
          <w:color w:val="000000"/>
          <w:lang w:val="en-US"/>
        </w:rPr>
        <w:t>. https://doi.org/10.1016/j.envc.2024.100864.</w:t>
      </w:r>
    </w:p>
    <w:p w14:paraId="217D993B" w14:textId="77777777" w:rsidR="006614C9" w:rsidRPr="00AF2CDB" w:rsidRDefault="006614C9" w:rsidP="00840749">
      <w:pPr>
        <w:pStyle w:val="Corpodetexto"/>
        <w:spacing w:line="360" w:lineRule="auto"/>
        <w:ind w:right="-37" w:firstLine="720"/>
        <w:jc w:val="both"/>
        <w:rPr>
          <w:color w:val="000000"/>
          <w:sz w:val="24"/>
          <w:szCs w:val="24"/>
          <w:lang w:val="en-US"/>
        </w:rPr>
      </w:pPr>
    </w:p>
    <w:p w14:paraId="4CE441B8" w14:textId="225BF972" w:rsidR="009604D9" w:rsidRPr="00AF2CDB" w:rsidRDefault="009604D9" w:rsidP="00840749">
      <w:pPr>
        <w:pStyle w:val="Corpodetexto"/>
        <w:spacing w:line="360" w:lineRule="auto"/>
        <w:ind w:right="-37" w:firstLine="720"/>
        <w:jc w:val="both"/>
        <w:rPr>
          <w:color w:val="000000"/>
          <w:lang w:val="en-US"/>
        </w:rPr>
      </w:pPr>
    </w:p>
    <w:bookmarkEnd w:id="0"/>
    <w:p w14:paraId="09547EA6" w14:textId="77777777" w:rsidR="00B25BD6" w:rsidRPr="00AF2CDB" w:rsidRDefault="00B25BD6" w:rsidP="00840749">
      <w:pPr>
        <w:pStyle w:val="Corpodetexto"/>
        <w:spacing w:line="360" w:lineRule="auto"/>
        <w:ind w:right="-37" w:firstLine="720"/>
        <w:jc w:val="both"/>
        <w:rPr>
          <w:color w:val="000000"/>
          <w:lang w:val="en-US"/>
        </w:rPr>
      </w:pPr>
    </w:p>
    <w:sectPr w:rsidR="00B25BD6" w:rsidRPr="00AF2CDB">
      <w:type w:val="continuous"/>
      <w:pgSz w:w="12240" w:h="15840"/>
      <w:pgMar w:top="124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C3C3D"/>
    <w:multiLevelType w:val="hybridMultilevel"/>
    <w:tmpl w:val="8188B538"/>
    <w:lvl w:ilvl="0" w:tplc="C76CF4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916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91"/>
    <w:rsid w:val="000775E8"/>
    <w:rsid w:val="000A7D38"/>
    <w:rsid w:val="000B5DEA"/>
    <w:rsid w:val="000C5964"/>
    <w:rsid w:val="000E7649"/>
    <w:rsid w:val="001038A3"/>
    <w:rsid w:val="00170EA6"/>
    <w:rsid w:val="001862EE"/>
    <w:rsid w:val="0020708A"/>
    <w:rsid w:val="002B07D5"/>
    <w:rsid w:val="002D041E"/>
    <w:rsid w:val="0038057A"/>
    <w:rsid w:val="00386A09"/>
    <w:rsid w:val="003F7C17"/>
    <w:rsid w:val="004345F7"/>
    <w:rsid w:val="00496A9D"/>
    <w:rsid w:val="004D5E21"/>
    <w:rsid w:val="00522866"/>
    <w:rsid w:val="006014A1"/>
    <w:rsid w:val="006129A7"/>
    <w:rsid w:val="006614C9"/>
    <w:rsid w:val="006905C2"/>
    <w:rsid w:val="006F23B9"/>
    <w:rsid w:val="00772425"/>
    <w:rsid w:val="00774DC9"/>
    <w:rsid w:val="00790EA7"/>
    <w:rsid w:val="00805CCC"/>
    <w:rsid w:val="00840749"/>
    <w:rsid w:val="008537B3"/>
    <w:rsid w:val="008837B4"/>
    <w:rsid w:val="008B7739"/>
    <w:rsid w:val="00915990"/>
    <w:rsid w:val="009416B8"/>
    <w:rsid w:val="009604D9"/>
    <w:rsid w:val="009A174F"/>
    <w:rsid w:val="009B491D"/>
    <w:rsid w:val="009E0F99"/>
    <w:rsid w:val="00A57756"/>
    <w:rsid w:val="00A706C8"/>
    <w:rsid w:val="00A757F4"/>
    <w:rsid w:val="00AD5745"/>
    <w:rsid w:val="00AF2CDB"/>
    <w:rsid w:val="00B25BD6"/>
    <w:rsid w:val="00BB5DEF"/>
    <w:rsid w:val="00BC2C09"/>
    <w:rsid w:val="00BE2F6F"/>
    <w:rsid w:val="00BF6B98"/>
    <w:rsid w:val="00C150AA"/>
    <w:rsid w:val="00C31FED"/>
    <w:rsid w:val="00C342AC"/>
    <w:rsid w:val="00C366E6"/>
    <w:rsid w:val="00C54E58"/>
    <w:rsid w:val="00C93E27"/>
    <w:rsid w:val="00C9591E"/>
    <w:rsid w:val="00CA7B63"/>
    <w:rsid w:val="00CE661A"/>
    <w:rsid w:val="00D75F49"/>
    <w:rsid w:val="00DA71CA"/>
    <w:rsid w:val="00E26B40"/>
    <w:rsid w:val="00E33E27"/>
    <w:rsid w:val="00E44BF5"/>
    <w:rsid w:val="00E66097"/>
    <w:rsid w:val="00F26F06"/>
    <w:rsid w:val="00F95992"/>
    <w:rsid w:val="00FA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A840"/>
  <w15:docId w15:val="{E3A4F14F-47FB-4521-9058-5F0419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9"/>
    <w:qFormat/>
    <w:pPr>
      <w:ind w:left="84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76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3"/>
      <w:ind w:left="112"/>
    </w:pPr>
    <w:rPr>
      <w:b/>
      <w:bCs/>
      <w:i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har">
    <w:name w:val="Título 2 Char"/>
    <w:basedOn w:val="Fontepargpadro"/>
    <w:link w:val="Ttulo2"/>
    <w:uiPriority w:val="9"/>
    <w:semiHidden/>
    <w:rsid w:val="000E76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9B491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B491D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CA7B63"/>
    <w:pPr>
      <w:widowControl/>
      <w:autoSpaceDE/>
      <w:autoSpaceDN/>
    </w:pPr>
    <w:rPr>
      <w:rFonts w:ascii="Times New Roman" w:eastAsia="Times New Roman" w:hAnsi="Times New Roman" w:cs="Times New Roman"/>
      <w:lang w:val="pt-BR"/>
    </w:rPr>
  </w:style>
  <w:style w:type="character" w:styleId="Forte">
    <w:name w:val="Strong"/>
    <w:basedOn w:val="Fontepargpadro"/>
    <w:uiPriority w:val="22"/>
    <w:qFormat/>
    <w:rsid w:val="00840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iago.luis.tp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santos@iee.usp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rdan@usp.br" TargetMode="External"/><Relationship Id="rId5" Type="http://schemas.openxmlformats.org/officeDocument/2006/relationships/hyperlink" Target="mailto:joaofegadolli@usp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757</Words>
  <Characters>4092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</dc:creator>
  <cp:lastModifiedBy>Claudia Fegadolli</cp:lastModifiedBy>
  <cp:revision>5</cp:revision>
  <dcterms:created xsi:type="dcterms:W3CDTF">2024-03-07T14:38:00Z</dcterms:created>
  <dcterms:modified xsi:type="dcterms:W3CDTF">2024-03-07T17:06:00Z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2024-01-16T00:00:00Z</vt:filetime>
  </property>
</Properties>
</file>