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B9F" w:rsidRPr="00A67729" w:rsidRDefault="003A12F3" w:rsidP="00C14538">
      <w:pPr>
        <w:spacing w:before="222"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ACHADOS RADIOGRÁFICOS EM PACIENTES QUE SOFRERAM LESÕES NA ARTICULAÇÃO TEMPOROMANDIBULAR POR ARMA DE FOGO: REVISÃO INTEGRATIVA</w:t>
      </w:r>
    </w:p>
    <w:p w:rsidR="002937D5" w:rsidRDefault="002937D5" w:rsidP="00C14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685" w:rsidRPr="00A67729" w:rsidRDefault="00E95685" w:rsidP="00C14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7D5" w:rsidRPr="00A67729" w:rsidRDefault="003A12F3" w:rsidP="00C14538">
      <w:pPr>
        <w:spacing w:after="0" w:line="240" w:lineRule="auto"/>
        <w:ind w:left="204" w:righ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Julia Santos Dantas</w:t>
      </w:r>
      <w:r w:rsidR="002937D5" w:rsidRPr="00A67729">
        <w:rPr>
          <w:rFonts w:ascii="Times New Roman" w:hAnsi="Times New Roman" w:cs="Times New Roman"/>
          <w:sz w:val="24"/>
          <w:szCs w:val="24"/>
        </w:rPr>
        <w:t xml:space="preserve">¹, </w:t>
      </w:r>
      <w:r>
        <w:rPr>
          <w:rFonts w:ascii="Times New Roman" w:hAnsi="Times New Roman" w:cs="Times New Roman"/>
          <w:sz w:val="24"/>
          <w:szCs w:val="24"/>
        </w:rPr>
        <w:t xml:space="preserve">Antonio Sérgio dos Santos Kohler¹, </w:t>
      </w:r>
      <w:proofErr w:type="spellStart"/>
      <w:r>
        <w:rPr>
          <w:rFonts w:ascii="Times New Roman" w:hAnsi="Times New Roman" w:cs="Times New Roman"/>
          <w:sz w:val="24"/>
          <w:szCs w:val="24"/>
        </w:rPr>
        <w:t>Geovana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Santana Barreto¹, João Gabriel Nunes Teixeira¹,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Stefani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Santos Oliveira¹, Antonio Varela </w:t>
      </w:r>
      <w:proofErr w:type="gramStart"/>
      <w:r>
        <w:rPr>
          <w:rFonts w:ascii="Times New Roman" w:hAnsi="Times New Roman" w:cs="Times New Roman"/>
          <w:sz w:val="24"/>
          <w:szCs w:val="24"/>
        </w:rPr>
        <w:t>Cancio¹</w:t>
      </w:r>
      <w:proofErr w:type="gramEnd"/>
    </w:p>
    <w:p w:rsidR="002937D5" w:rsidRPr="00A67729" w:rsidRDefault="002937D5" w:rsidP="00C14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7D5" w:rsidRPr="00A67729" w:rsidRDefault="002937D5" w:rsidP="00C14538">
      <w:pPr>
        <w:spacing w:after="0" w:line="240" w:lineRule="auto"/>
        <w:ind w:left="204" w:right="107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67729">
        <w:rPr>
          <w:rFonts w:ascii="Times New Roman" w:hAnsi="Times New Roman" w:cs="Times New Roman"/>
          <w:sz w:val="24"/>
          <w:szCs w:val="24"/>
        </w:rPr>
        <w:t>¹</w:t>
      </w:r>
      <w:r w:rsidR="003A12F3">
        <w:rPr>
          <w:rFonts w:ascii="Times New Roman" w:hAnsi="Times New Roman" w:cs="Times New Roman"/>
          <w:sz w:val="24"/>
          <w:szCs w:val="24"/>
        </w:rPr>
        <w:t>Departamento</w:t>
      </w:r>
      <w:proofErr w:type="gramEnd"/>
      <w:r w:rsidR="003A12F3">
        <w:rPr>
          <w:rFonts w:ascii="Times New Roman" w:hAnsi="Times New Roman" w:cs="Times New Roman"/>
          <w:sz w:val="24"/>
          <w:szCs w:val="24"/>
        </w:rPr>
        <w:t xml:space="preserve"> de Odontologia/Centro Universitário de Excelência (UNEX)</w:t>
      </w:r>
    </w:p>
    <w:p w:rsidR="002937D5" w:rsidRPr="00A67729" w:rsidRDefault="002937D5" w:rsidP="00C14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2F3" w:rsidRPr="00A67729" w:rsidRDefault="003A12F3" w:rsidP="00C14538">
      <w:pPr>
        <w:spacing w:after="240" w:line="240" w:lineRule="auto"/>
        <w:ind w:left="204" w:right="1077"/>
        <w:jc w:val="center"/>
        <w:rPr>
          <w:rFonts w:ascii="Times New Roman" w:hAnsi="Times New Roman" w:cs="Times New Roman"/>
          <w:sz w:val="24"/>
          <w:szCs w:val="24"/>
        </w:rPr>
      </w:pPr>
      <w:r w:rsidRPr="00AD648F">
        <w:rPr>
          <w:rFonts w:ascii="Times New Roman" w:hAnsi="Times New Roman" w:cs="Times New Roman"/>
          <w:sz w:val="24"/>
          <w:szCs w:val="24"/>
        </w:rPr>
        <w:t>annajuliasd@icloud.com</w:t>
      </w:r>
    </w:p>
    <w:p w:rsidR="002937D5" w:rsidRPr="00A67729" w:rsidRDefault="002937D5" w:rsidP="00A6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37D5" w:rsidRPr="001B7DCA" w:rsidRDefault="002937D5" w:rsidP="003C7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729">
        <w:rPr>
          <w:rFonts w:ascii="Times New Roman" w:hAnsi="Times New Roman" w:cs="Times New Roman"/>
          <w:b/>
          <w:sz w:val="24"/>
          <w:szCs w:val="24"/>
        </w:rPr>
        <w:t>Introdução</w:t>
      </w:r>
      <w:r w:rsidRPr="00666EB7">
        <w:rPr>
          <w:rFonts w:ascii="Times New Roman" w:hAnsi="Times New Roman" w:cs="Times New Roman"/>
          <w:b/>
          <w:sz w:val="24"/>
          <w:szCs w:val="24"/>
        </w:rPr>
        <w:t>:</w:t>
      </w:r>
      <w:r w:rsidR="00993D15">
        <w:rPr>
          <w:rFonts w:ascii="Times New Roman" w:hAnsi="Times New Roman" w:cs="Times New Roman"/>
          <w:sz w:val="24"/>
          <w:szCs w:val="24"/>
        </w:rPr>
        <w:t xml:space="preserve"> </w:t>
      </w:r>
      <w:r w:rsidR="00D529F6">
        <w:rPr>
          <w:rFonts w:ascii="Times New Roman" w:hAnsi="Times New Roman" w:cs="Times New Roman"/>
          <w:sz w:val="24"/>
          <w:szCs w:val="24"/>
        </w:rPr>
        <w:t xml:space="preserve">As lesões provocadas por arma de fogo na Articulação Temporomandibular (ATM) são capazes de ocasionar lesões graves, por causa da energia dissipada, uma vez que essas lesões podem também atingir músculos e nervos. </w:t>
      </w:r>
      <w:r w:rsidR="004B4C13">
        <w:rPr>
          <w:rFonts w:ascii="Times New Roman" w:hAnsi="Times New Roman" w:cs="Times New Roman"/>
          <w:sz w:val="24"/>
          <w:szCs w:val="24"/>
        </w:rPr>
        <w:t>Sendo que a Tomografia Computadorizada (TC) é um exame importante para auxiliar na realização dos procedimentos cirúrgicos seguros para retirar fragmentos ósseos e balísticos do interior da ATM</w:t>
      </w:r>
      <w:r w:rsidR="00D529F6">
        <w:rPr>
          <w:rFonts w:ascii="Times New Roman" w:hAnsi="Times New Roman" w:cs="Times New Roman"/>
          <w:sz w:val="24"/>
          <w:szCs w:val="24"/>
        </w:rPr>
        <w:t>.</w:t>
      </w:r>
      <w:r w:rsidR="00993D15">
        <w:rPr>
          <w:rFonts w:ascii="Times New Roman" w:hAnsi="Times New Roman" w:cs="Times New Roman"/>
          <w:sz w:val="24"/>
          <w:szCs w:val="24"/>
        </w:rPr>
        <w:t xml:space="preserve"> </w:t>
      </w:r>
      <w:r w:rsidRPr="00A67729">
        <w:rPr>
          <w:rFonts w:ascii="Times New Roman" w:hAnsi="Times New Roman" w:cs="Times New Roman"/>
          <w:b/>
          <w:sz w:val="24"/>
          <w:szCs w:val="24"/>
        </w:rPr>
        <w:t>Objetivo</w:t>
      </w:r>
      <w:r w:rsidRPr="00666EB7">
        <w:rPr>
          <w:rFonts w:ascii="Times New Roman" w:hAnsi="Times New Roman" w:cs="Times New Roman"/>
          <w:b/>
          <w:sz w:val="24"/>
          <w:szCs w:val="24"/>
        </w:rPr>
        <w:t>:</w:t>
      </w:r>
      <w:r w:rsidR="00993D15">
        <w:rPr>
          <w:rFonts w:ascii="Times New Roman" w:hAnsi="Times New Roman" w:cs="Times New Roman"/>
          <w:sz w:val="24"/>
          <w:szCs w:val="24"/>
        </w:rPr>
        <w:t xml:space="preserve"> </w:t>
      </w:r>
      <w:r w:rsidR="003A12F3">
        <w:rPr>
          <w:rFonts w:ascii="Times New Roman" w:hAnsi="Times New Roman" w:cs="Times New Roman"/>
          <w:sz w:val="24"/>
          <w:szCs w:val="24"/>
        </w:rPr>
        <w:t>Identificar os achados radiográficos em pacientes que sofreram lesões na articulação temporomandibular devido a armas de fogo.</w:t>
      </w:r>
      <w:r w:rsidR="00993D15">
        <w:rPr>
          <w:rFonts w:ascii="Times New Roman" w:hAnsi="Times New Roman" w:cs="Times New Roman"/>
          <w:sz w:val="24"/>
          <w:szCs w:val="24"/>
        </w:rPr>
        <w:t xml:space="preserve"> </w:t>
      </w:r>
      <w:r w:rsidRPr="00A67729">
        <w:rPr>
          <w:rFonts w:ascii="Times New Roman" w:hAnsi="Times New Roman" w:cs="Times New Roman"/>
          <w:b/>
          <w:sz w:val="24"/>
          <w:szCs w:val="24"/>
        </w:rPr>
        <w:t>Metodologia</w:t>
      </w:r>
      <w:r w:rsidRPr="00666EB7">
        <w:rPr>
          <w:rFonts w:ascii="Times New Roman" w:hAnsi="Times New Roman" w:cs="Times New Roman"/>
          <w:b/>
          <w:sz w:val="24"/>
          <w:szCs w:val="24"/>
        </w:rPr>
        <w:t>:</w:t>
      </w:r>
      <w:r w:rsidR="00993D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2F3" w:rsidRPr="003A12F3">
        <w:rPr>
          <w:rFonts w:ascii="Times New Roman" w:hAnsi="Times New Roman" w:cs="Times New Roman"/>
          <w:sz w:val="24"/>
          <w:szCs w:val="24"/>
        </w:rPr>
        <w:t xml:space="preserve">Revisão </w:t>
      </w:r>
      <w:r w:rsidR="00DC0A54">
        <w:rPr>
          <w:rFonts w:ascii="Times New Roman" w:hAnsi="Times New Roman" w:cs="Times New Roman"/>
          <w:sz w:val="24"/>
          <w:szCs w:val="24"/>
        </w:rPr>
        <w:t xml:space="preserve">integrativa, realizada </w:t>
      </w:r>
      <w:r w:rsidR="003A12F3">
        <w:rPr>
          <w:rFonts w:ascii="Times New Roman" w:hAnsi="Times New Roman" w:cs="Times New Roman"/>
          <w:sz w:val="24"/>
          <w:szCs w:val="24"/>
        </w:rPr>
        <w:t xml:space="preserve">por </w:t>
      </w:r>
      <w:r w:rsidR="00DC0A54">
        <w:rPr>
          <w:rFonts w:ascii="Times New Roman" w:hAnsi="Times New Roman" w:cs="Times New Roman"/>
          <w:sz w:val="24"/>
          <w:szCs w:val="24"/>
        </w:rPr>
        <w:t>meio de busca em base</w:t>
      </w:r>
      <w:r w:rsidR="003A12F3">
        <w:rPr>
          <w:rFonts w:ascii="Times New Roman" w:hAnsi="Times New Roman" w:cs="Times New Roman"/>
          <w:sz w:val="24"/>
          <w:szCs w:val="24"/>
        </w:rPr>
        <w:t xml:space="preserve"> de dados da </w:t>
      </w:r>
      <w:proofErr w:type="gramStart"/>
      <w:r w:rsidR="00DC0A54">
        <w:rPr>
          <w:rFonts w:ascii="Times New Roman" w:hAnsi="Times New Roman" w:cs="Times New Roman"/>
          <w:sz w:val="24"/>
          <w:szCs w:val="24"/>
        </w:rPr>
        <w:t>MedLine</w:t>
      </w:r>
      <w:proofErr w:type="gramEnd"/>
      <w:r w:rsidR="003A12F3">
        <w:rPr>
          <w:rFonts w:ascii="Times New Roman" w:hAnsi="Times New Roman" w:cs="Times New Roman"/>
          <w:sz w:val="24"/>
          <w:szCs w:val="24"/>
        </w:rPr>
        <w:t xml:space="preserve">, entre 2014 a 2024, pelos Descritores em Ciências da Saúde: “Articulação temporomandibular” e “Ferimentos por arma de fogo”, foram encontrados </w:t>
      </w:r>
      <w:proofErr w:type="gramStart"/>
      <w:r w:rsidR="003A12F3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3A12F3">
        <w:rPr>
          <w:rFonts w:ascii="Times New Roman" w:hAnsi="Times New Roman" w:cs="Times New Roman"/>
          <w:sz w:val="24"/>
          <w:szCs w:val="24"/>
        </w:rPr>
        <w:t xml:space="preserve"> artigos cientí</w:t>
      </w:r>
      <w:r w:rsidR="00394D54">
        <w:rPr>
          <w:rFonts w:ascii="Times New Roman" w:hAnsi="Times New Roman" w:cs="Times New Roman"/>
          <w:sz w:val="24"/>
          <w:szCs w:val="24"/>
        </w:rPr>
        <w:t>f</w:t>
      </w:r>
      <w:r w:rsidR="003A12F3">
        <w:rPr>
          <w:rFonts w:ascii="Times New Roman" w:hAnsi="Times New Roman" w:cs="Times New Roman"/>
          <w:sz w:val="24"/>
          <w:szCs w:val="24"/>
        </w:rPr>
        <w:t>icos no formato relato de caso, sendo os mesmo utilizados neste estudo</w:t>
      </w:r>
      <w:r w:rsidR="00993D15">
        <w:rPr>
          <w:rFonts w:ascii="Times New Roman" w:hAnsi="Times New Roman" w:cs="Times New Roman"/>
          <w:sz w:val="24"/>
          <w:szCs w:val="24"/>
        </w:rPr>
        <w:t xml:space="preserve">. </w:t>
      </w:r>
      <w:r w:rsidRPr="00A67729">
        <w:rPr>
          <w:rFonts w:ascii="Times New Roman" w:hAnsi="Times New Roman" w:cs="Times New Roman"/>
          <w:b/>
          <w:sz w:val="24"/>
          <w:szCs w:val="24"/>
        </w:rPr>
        <w:t>Resultados</w:t>
      </w:r>
      <w:r w:rsidRPr="00666EB7">
        <w:rPr>
          <w:rFonts w:ascii="Times New Roman" w:hAnsi="Times New Roman" w:cs="Times New Roman"/>
          <w:b/>
          <w:sz w:val="24"/>
          <w:szCs w:val="24"/>
        </w:rPr>
        <w:t>:</w:t>
      </w:r>
      <w:r w:rsidR="00993D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2F3">
        <w:rPr>
          <w:rFonts w:ascii="Times New Roman" w:hAnsi="Times New Roman" w:cs="Times New Roman"/>
          <w:sz w:val="24"/>
          <w:szCs w:val="24"/>
        </w:rPr>
        <w:t xml:space="preserve">No primeiro estudo foi </w:t>
      </w:r>
      <w:r w:rsidR="00394D54">
        <w:rPr>
          <w:rFonts w:ascii="Times New Roman" w:hAnsi="Times New Roman" w:cs="Times New Roman"/>
          <w:sz w:val="24"/>
          <w:szCs w:val="24"/>
        </w:rPr>
        <w:t>realizada radiografia lateral em que foi identificada a presença do projétil na fossa temporal e na radiografia anterior,</w:t>
      </w:r>
      <w:r w:rsidR="003A12F3">
        <w:rPr>
          <w:rFonts w:ascii="Times New Roman" w:hAnsi="Times New Roman" w:cs="Times New Roman"/>
          <w:sz w:val="24"/>
          <w:szCs w:val="24"/>
        </w:rPr>
        <w:t xml:space="preserve"> o projétil estava na região da fossa nasal, nesse estudo como não foi relatado que o paciente sentia dor</w:t>
      </w:r>
      <w:r w:rsidR="00B962DE">
        <w:rPr>
          <w:rFonts w:ascii="Times New Roman" w:hAnsi="Times New Roman" w:cs="Times New Roman"/>
          <w:sz w:val="24"/>
          <w:szCs w:val="24"/>
        </w:rPr>
        <w:t xml:space="preserve">. No segundo estudo a TC identificou o projétil na fossa glenóide da ATM, associado </w:t>
      </w:r>
      <w:r w:rsidR="00394D54">
        <w:rPr>
          <w:rFonts w:ascii="Times New Roman" w:hAnsi="Times New Roman" w:cs="Times New Roman"/>
          <w:sz w:val="24"/>
          <w:szCs w:val="24"/>
        </w:rPr>
        <w:t>à</w:t>
      </w:r>
      <w:r w:rsidR="00B962DE">
        <w:rPr>
          <w:rFonts w:ascii="Times New Roman" w:hAnsi="Times New Roman" w:cs="Times New Roman"/>
          <w:sz w:val="24"/>
          <w:szCs w:val="24"/>
        </w:rPr>
        <w:t xml:space="preserve"> fratura cominutiva na região do côndilo direito, entretanto para minimizar os riscos da cirurgia foi </w:t>
      </w:r>
      <w:r w:rsidR="00394D54">
        <w:rPr>
          <w:rFonts w:ascii="Times New Roman" w:hAnsi="Times New Roman" w:cs="Times New Roman"/>
          <w:sz w:val="24"/>
          <w:szCs w:val="24"/>
        </w:rPr>
        <w:t>realizada uma angiografia, observando íntima relação da artéria maxila</w:t>
      </w:r>
      <w:r w:rsidR="00B962DE">
        <w:rPr>
          <w:rFonts w:ascii="Times New Roman" w:hAnsi="Times New Roman" w:cs="Times New Roman"/>
          <w:sz w:val="24"/>
          <w:szCs w:val="24"/>
        </w:rPr>
        <w:t xml:space="preserve"> interna e da artéria meníngea média com o corpo estranho. No terceiro caso utilizo</w:t>
      </w:r>
      <w:r w:rsidR="00394D54">
        <w:rPr>
          <w:rFonts w:ascii="Times New Roman" w:hAnsi="Times New Roman" w:cs="Times New Roman"/>
          <w:sz w:val="24"/>
          <w:szCs w:val="24"/>
        </w:rPr>
        <w:t xml:space="preserve">u TC, sendo identificada fratura cominutiva do côndilo mandibular esquerdo, além de fragmentos ósseos durante o percurso do projétil, estendendo para a região da base do crânio, assim como para a região do processo pterigoide. Outro fato observado foi </w:t>
      </w:r>
      <w:r w:rsidR="001B7DCA">
        <w:rPr>
          <w:rFonts w:ascii="Times New Roman" w:hAnsi="Times New Roman" w:cs="Times New Roman"/>
          <w:sz w:val="24"/>
          <w:szCs w:val="24"/>
        </w:rPr>
        <w:t>à</w:t>
      </w:r>
      <w:r w:rsidR="00394D54">
        <w:rPr>
          <w:rFonts w:ascii="Times New Roman" w:hAnsi="Times New Roman" w:cs="Times New Roman"/>
          <w:sz w:val="24"/>
          <w:szCs w:val="24"/>
        </w:rPr>
        <w:t xml:space="preserve"> fratura da parede lateral da região maxilar esquerda, fratura da parede lateral direita na fossa nasal, fratura do septo nasal e alojamento do projétil no seio maxilar direito</w:t>
      </w:r>
      <w:r w:rsidR="00993D15">
        <w:rPr>
          <w:rFonts w:ascii="Times New Roman" w:hAnsi="Times New Roman" w:cs="Times New Roman"/>
          <w:sz w:val="24"/>
          <w:szCs w:val="24"/>
        </w:rPr>
        <w:t xml:space="preserve">. </w:t>
      </w:r>
      <w:r w:rsidRPr="00A67729">
        <w:rPr>
          <w:rFonts w:ascii="Times New Roman" w:hAnsi="Times New Roman" w:cs="Times New Roman"/>
          <w:b/>
          <w:sz w:val="24"/>
          <w:szCs w:val="24"/>
        </w:rPr>
        <w:t>Considerações finais</w:t>
      </w:r>
      <w:r w:rsidRPr="00666EB7">
        <w:rPr>
          <w:rFonts w:ascii="Times New Roman" w:hAnsi="Times New Roman" w:cs="Times New Roman"/>
          <w:b/>
          <w:sz w:val="24"/>
          <w:szCs w:val="24"/>
        </w:rPr>
        <w:t>:</w:t>
      </w:r>
      <w:r w:rsidR="00993D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DCA" w:rsidRPr="001B7DCA">
        <w:rPr>
          <w:rFonts w:ascii="Times New Roman" w:hAnsi="Times New Roman" w:cs="Times New Roman"/>
          <w:sz w:val="24"/>
          <w:szCs w:val="24"/>
        </w:rPr>
        <w:t xml:space="preserve">A TC é o exame que oferece muitos detalhes, principalmente se ocorrer estilhaço </w:t>
      </w:r>
      <w:r w:rsidR="001B7DCA">
        <w:rPr>
          <w:rFonts w:ascii="Times New Roman" w:hAnsi="Times New Roman" w:cs="Times New Roman"/>
          <w:sz w:val="24"/>
          <w:szCs w:val="24"/>
        </w:rPr>
        <w:t>ou destruição de várias regiões, além de auxiliar no planejamento cirúrgico. Outro fato importante é que a TC pode influenciar na escolha de outros exames como a angiografia, a qual pode auxiliar na distância do corpo estranho com as artérias.</w:t>
      </w:r>
    </w:p>
    <w:p w:rsidR="00E95685" w:rsidRDefault="00E95685" w:rsidP="00A6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5685" w:rsidRDefault="002937D5" w:rsidP="00E95685">
      <w:pPr>
        <w:spacing w:before="52" w:after="0" w:line="240" w:lineRule="auto"/>
        <w:ind w:left="204"/>
        <w:rPr>
          <w:rFonts w:ascii="Times New Roman" w:hAnsi="Times New Roman" w:cs="Times New Roman"/>
          <w:sz w:val="24"/>
          <w:szCs w:val="24"/>
        </w:rPr>
      </w:pPr>
      <w:r w:rsidRPr="003C74F5">
        <w:rPr>
          <w:rFonts w:ascii="Times New Roman" w:hAnsi="Times New Roman" w:cs="Times New Roman"/>
          <w:sz w:val="24"/>
          <w:szCs w:val="24"/>
        </w:rPr>
        <w:t>Palavras-chave:</w:t>
      </w:r>
      <w:r w:rsidR="0042071A">
        <w:rPr>
          <w:rFonts w:ascii="Times New Roman" w:hAnsi="Times New Roman" w:cs="Times New Roman"/>
          <w:sz w:val="24"/>
          <w:szCs w:val="24"/>
        </w:rPr>
        <w:t xml:space="preserve"> </w:t>
      </w:r>
      <w:r w:rsidR="00D529F6">
        <w:rPr>
          <w:rFonts w:ascii="Times New Roman" w:hAnsi="Times New Roman" w:cs="Times New Roman"/>
          <w:sz w:val="24"/>
          <w:szCs w:val="24"/>
        </w:rPr>
        <w:t>Côndilo mandibular</w:t>
      </w:r>
      <w:r w:rsidR="0042071A">
        <w:rPr>
          <w:rFonts w:ascii="Times New Roman" w:hAnsi="Times New Roman" w:cs="Times New Roman"/>
          <w:sz w:val="24"/>
          <w:szCs w:val="24"/>
        </w:rPr>
        <w:t xml:space="preserve">. </w:t>
      </w:r>
      <w:r w:rsidR="00394D54">
        <w:rPr>
          <w:rFonts w:ascii="Times New Roman" w:hAnsi="Times New Roman" w:cs="Times New Roman"/>
          <w:sz w:val="24"/>
          <w:szCs w:val="24"/>
        </w:rPr>
        <w:t>Ferimentos por arma de fogo</w:t>
      </w:r>
      <w:r w:rsidR="0042071A">
        <w:rPr>
          <w:rFonts w:ascii="Times New Roman" w:hAnsi="Times New Roman" w:cs="Times New Roman"/>
          <w:sz w:val="24"/>
          <w:szCs w:val="24"/>
        </w:rPr>
        <w:t>.</w:t>
      </w:r>
      <w:r w:rsidR="003C74F5">
        <w:rPr>
          <w:rFonts w:ascii="Times New Roman" w:hAnsi="Times New Roman" w:cs="Times New Roman"/>
          <w:sz w:val="24"/>
          <w:szCs w:val="24"/>
        </w:rPr>
        <w:t xml:space="preserve"> </w:t>
      </w:r>
      <w:r w:rsidR="00394D54">
        <w:rPr>
          <w:rFonts w:ascii="Times New Roman" w:hAnsi="Times New Roman" w:cs="Times New Roman"/>
          <w:sz w:val="24"/>
          <w:szCs w:val="24"/>
        </w:rPr>
        <w:t>Tomografia</w:t>
      </w:r>
      <w:r w:rsidR="003C74F5">
        <w:rPr>
          <w:rFonts w:ascii="Times New Roman" w:hAnsi="Times New Roman" w:cs="Times New Roman"/>
          <w:sz w:val="24"/>
          <w:szCs w:val="24"/>
        </w:rPr>
        <w:t>.</w:t>
      </w:r>
    </w:p>
    <w:p w:rsidR="00E95685" w:rsidRPr="00A67729" w:rsidRDefault="00E95685" w:rsidP="00E95685">
      <w:pPr>
        <w:spacing w:before="52" w:after="0" w:line="240" w:lineRule="auto"/>
        <w:ind w:left="204"/>
        <w:rPr>
          <w:rFonts w:ascii="Times New Roman" w:hAnsi="Times New Roman" w:cs="Times New Roman"/>
          <w:sz w:val="24"/>
          <w:szCs w:val="24"/>
        </w:rPr>
      </w:pPr>
    </w:p>
    <w:p w:rsidR="003C74F5" w:rsidRPr="003A12F3" w:rsidRDefault="002937D5" w:rsidP="00E95685">
      <w:pPr>
        <w:spacing w:before="70" w:after="0" w:line="240" w:lineRule="auto"/>
        <w:ind w:left="204"/>
        <w:rPr>
          <w:rFonts w:ascii="Times New Roman" w:hAnsi="Times New Roman" w:cs="Times New Roman"/>
          <w:sz w:val="24"/>
          <w:szCs w:val="24"/>
        </w:rPr>
      </w:pPr>
      <w:r w:rsidRPr="003C74F5">
        <w:rPr>
          <w:rFonts w:ascii="Times New Roman" w:hAnsi="Times New Roman" w:cs="Times New Roman"/>
          <w:sz w:val="24"/>
          <w:szCs w:val="24"/>
        </w:rPr>
        <w:t>Área Temática:</w:t>
      </w:r>
      <w:r w:rsidRPr="00A67729">
        <w:rPr>
          <w:rFonts w:ascii="Times New Roman" w:hAnsi="Times New Roman" w:cs="Times New Roman"/>
          <w:sz w:val="24"/>
          <w:szCs w:val="24"/>
        </w:rPr>
        <w:t xml:space="preserve"> </w:t>
      </w:r>
      <w:r w:rsidR="003A12F3">
        <w:rPr>
          <w:rFonts w:ascii="Times New Roman" w:hAnsi="Times New Roman" w:cs="Times New Roman"/>
          <w:sz w:val="24"/>
          <w:szCs w:val="24"/>
        </w:rPr>
        <w:t>Urgências e Emergências em Medicina, Enfermagem e Odontologia</w:t>
      </w:r>
      <w:r w:rsidRPr="00A67729">
        <w:rPr>
          <w:rFonts w:ascii="Times New Roman" w:hAnsi="Times New Roman" w:cs="Times New Roman"/>
          <w:sz w:val="24"/>
          <w:szCs w:val="24"/>
        </w:rPr>
        <w:t>.</w:t>
      </w:r>
    </w:p>
    <w:sectPr w:rsidR="003C74F5" w:rsidRPr="003A12F3" w:rsidSect="002937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8DF"/>
    <w:multiLevelType w:val="hybridMultilevel"/>
    <w:tmpl w:val="8EFA99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92FAB"/>
    <w:multiLevelType w:val="hybridMultilevel"/>
    <w:tmpl w:val="D576B932"/>
    <w:lvl w:ilvl="0" w:tplc="5DCA9D98">
      <w:start w:val="1"/>
      <w:numFmt w:val="upperRoman"/>
      <w:lvlText w:val="%1)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1" w:tplc="70CE1C60">
      <w:numFmt w:val="bullet"/>
      <w:lvlText w:val="•"/>
      <w:lvlJc w:val="left"/>
      <w:pPr>
        <w:ind w:left="1228" w:hanging="720"/>
      </w:pPr>
      <w:rPr>
        <w:lang w:val="pt-PT" w:eastAsia="en-US" w:bidi="ar-SA"/>
      </w:rPr>
    </w:lvl>
    <w:lvl w:ilvl="2" w:tplc="17CEAC28">
      <w:numFmt w:val="bullet"/>
      <w:lvlText w:val="•"/>
      <w:lvlJc w:val="left"/>
      <w:pPr>
        <w:ind w:left="2256" w:hanging="720"/>
      </w:pPr>
      <w:rPr>
        <w:lang w:val="pt-PT" w:eastAsia="en-US" w:bidi="ar-SA"/>
      </w:rPr>
    </w:lvl>
    <w:lvl w:ilvl="3" w:tplc="EA9C08E8">
      <w:numFmt w:val="bullet"/>
      <w:lvlText w:val="•"/>
      <w:lvlJc w:val="left"/>
      <w:pPr>
        <w:ind w:left="3284" w:hanging="720"/>
      </w:pPr>
      <w:rPr>
        <w:lang w:val="pt-PT" w:eastAsia="en-US" w:bidi="ar-SA"/>
      </w:rPr>
    </w:lvl>
    <w:lvl w:ilvl="4" w:tplc="1A50F352">
      <w:numFmt w:val="bullet"/>
      <w:lvlText w:val="•"/>
      <w:lvlJc w:val="left"/>
      <w:pPr>
        <w:ind w:left="4312" w:hanging="720"/>
      </w:pPr>
      <w:rPr>
        <w:lang w:val="pt-PT" w:eastAsia="en-US" w:bidi="ar-SA"/>
      </w:rPr>
    </w:lvl>
    <w:lvl w:ilvl="5" w:tplc="36722C5A">
      <w:numFmt w:val="bullet"/>
      <w:lvlText w:val="•"/>
      <w:lvlJc w:val="left"/>
      <w:pPr>
        <w:ind w:left="5340" w:hanging="720"/>
      </w:pPr>
      <w:rPr>
        <w:lang w:val="pt-PT" w:eastAsia="en-US" w:bidi="ar-SA"/>
      </w:rPr>
    </w:lvl>
    <w:lvl w:ilvl="6" w:tplc="CB5E714A">
      <w:numFmt w:val="bullet"/>
      <w:lvlText w:val="•"/>
      <w:lvlJc w:val="left"/>
      <w:pPr>
        <w:ind w:left="6368" w:hanging="720"/>
      </w:pPr>
      <w:rPr>
        <w:lang w:val="pt-PT" w:eastAsia="en-US" w:bidi="ar-SA"/>
      </w:rPr>
    </w:lvl>
    <w:lvl w:ilvl="7" w:tplc="B8262150">
      <w:numFmt w:val="bullet"/>
      <w:lvlText w:val="•"/>
      <w:lvlJc w:val="left"/>
      <w:pPr>
        <w:ind w:left="7396" w:hanging="720"/>
      </w:pPr>
      <w:rPr>
        <w:lang w:val="pt-PT" w:eastAsia="en-US" w:bidi="ar-SA"/>
      </w:rPr>
    </w:lvl>
    <w:lvl w:ilvl="8" w:tplc="601EC112">
      <w:numFmt w:val="bullet"/>
      <w:lvlText w:val="•"/>
      <w:lvlJc w:val="left"/>
      <w:pPr>
        <w:ind w:left="8424" w:hanging="720"/>
      </w:pPr>
      <w:rPr>
        <w:lang w:val="pt-PT" w:eastAsia="en-US" w:bidi="ar-SA"/>
      </w:rPr>
    </w:lvl>
  </w:abstractNum>
  <w:abstractNum w:abstractNumId="2">
    <w:nsid w:val="244B1AB9"/>
    <w:multiLevelType w:val="multilevel"/>
    <w:tmpl w:val="BB7AC1F6"/>
    <w:lvl w:ilvl="0">
      <w:start w:val="7"/>
      <w:numFmt w:val="decimal"/>
      <w:lvlText w:val="%1"/>
      <w:lvlJc w:val="left"/>
      <w:pPr>
        <w:ind w:left="205" w:hanging="720"/>
      </w:pPr>
      <w:rPr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720"/>
      </w:pPr>
      <w:rPr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4" w:hanging="72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12" w:hanging="72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40" w:hanging="72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68" w:hanging="72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96" w:hanging="72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424" w:hanging="720"/>
      </w:pPr>
      <w:rPr>
        <w:lang w:val="pt-PT" w:eastAsia="en-US" w:bidi="ar-SA"/>
      </w:rPr>
    </w:lvl>
  </w:abstractNum>
  <w:num w:numId="1">
    <w:abstractNumId w:val="2"/>
    <w:lvlOverride w:ilvl="0">
      <w:startOverride w:val="7"/>
    </w:lvlOverride>
    <w:lvlOverride w:ilvl="1">
      <w:startOverride w:val="3"/>
    </w:lvlOverride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EF"/>
    <w:rsid w:val="001B7DCA"/>
    <w:rsid w:val="002937D5"/>
    <w:rsid w:val="00394D54"/>
    <w:rsid w:val="003A12F3"/>
    <w:rsid w:val="003C74F5"/>
    <w:rsid w:val="0042071A"/>
    <w:rsid w:val="004B4C13"/>
    <w:rsid w:val="00666EB7"/>
    <w:rsid w:val="008D3BEF"/>
    <w:rsid w:val="00993D15"/>
    <w:rsid w:val="00A15F4C"/>
    <w:rsid w:val="00A67729"/>
    <w:rsid w:val="00B962DE"/>
    <w:rsid w:val="00C14538"/>
    <w:rsid w:val="00C97D23"/>
    <w:rsid w:val="00D529F6"/>
    <w:rsid w:val="00DC0A54"/>
    <w:rsid w:val="00E95685"/>
    <w:rsid w:val="00F5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3C74F5"/>
    <w:pPr>
      <w:widowControl w:val="0"/>
      <w:autoSpaceDE w:val="0"/>
      <w:autoSpaceDN w:val="0"/>
      <w:spacing w:before="69" w:after="0" w:line="240" w:lineRule="auto"/>
      <w:ind w:left="715" w:hanging="510"/>
    </w:pPr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3C74F5"/>
    <w:pPr>
      <w:widowControl w:val="0"/>
      <w:autoSpaceDE w:val="0"/>
      <w:autoSpaceDN w:val="0"/>
      <w:spacing w:before="69" w:after="0" w:line="240" w:lineRule="auto"/>
      <w:ind w:left="715" w:hanging="510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554F3-0DD6-4EBC-87EA-E39CD143E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439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Sérgio</dc:creator>
  <cp:keywords/>
  <dc:description/>
  <cp:lastModifiedBy>Antonio Sérgio</cp:lastModifiedBy>
  <cp:revision>14</cp:revision>
  <dcterms:created xsi:type="dcterms:W3CDTF">2024-02-21T13:32:00Z</dcterms:created>
  <dcterms:modified xsi:type="dcterms:W3CDTF">2024-03-13T20:08:00Z</dcterms:modified>
</cp:coreProperties>
</file>