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4674897" w14:textId="3ADB7A43" w:rsidR="009871AF" w:rsidRPr="009871AF" w:rsidRDefault="009871AF" w:rsidP="009871AF">
      <w:pPr>
        <w:spacing w:line="240" w:lineRule="auto"/>
        <w:jc w:val="center"/>
        <w:rPr>
          <w:rFonts w:ascii="Arial" w:hAnsi="Arial" w:cs="Arial"/>
          <w:b/>
          <w:bCs/>
          <w:color w:val="002F3C"/>
          <w:sz w:val="28"/>
          <w:szCs w:val="28"/>
        </w:rPr>
      </w:pPr>
      <w:r w:rsidRPr="009871AF">
        <w:rPr>
          <w:rFonts w:ascii="Arial" w:hAnsi="Arial" w:cs="Arial"/>
          <w:b/>
          <w:bCs/>
          <w:color w:val="002F3C"/>
          <w:sz w:val="28"/>
          <w:szCs w:val="28"/>
        </w:rPr>
        <w:t>FUNÇÕES NA FLORESTA AMAZÔNICA: APRENDA MATEMÁTICA EXPLORANDO A AMAZÔNIA</w:t>
      </w:r>
    </w:p>
    <w:p w14:paraId="467059FF" w14:textId="77777777" w:rsidR="00ED5CB2" w:rsidRDefault="00ED5CB2" w:rsidP="00ED5CB2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 w:rsidRPr="006F4FE8">
        <w:rPr>
          <w:rFonts w:ascii="Arial" w:hAnsi="Arial" w:cs="Arial"/>
          <w:color w:val="002F3C"/>
          <w:sz w:val="20"/>
          <w:szCs w:val="20"/>
        </w:rPr>
        <w:t>Marcel</w:t>
      </w:r>
      <w:r>
        <w:rPr>
          <w:rFonts w:ascii="Arial" w:hAnsi="Arial" w:cs="Arial"/>
          <w:color w:val="002F3C"/>
          <w:sz w:val="20"/>
          <w:szCs w:val="20"/>
        </w:rPr>
        <w:t>l</w:t>
      </w:r>
      <w:r w:rsidRPr="006F4FE8">
        <w:rPr>
          <w:rFonts w:ascii="Arial" w:hAnsi="Arial" w:cs="Arial"/>
          <w:color w:val="002F3C"/>
          <w:sz w:val="20"/>
          <w:szCs w:val="20"/>
        </w:rPr>
        <w:t>e Nogueira da Silva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r w:rsidRPr="006F4FE8">
        <w:rPr>
          <w:rFonts w:ascii="Arial" w:hAnsi="Arial" w:cs="Arial"/>
          <w:color w:val="002F3C"/>
          <w:sz w:val="20"/>
          <w:szCs w:val="20"/>
        </w:rPr>
        <w:t>CMPM IV Áurea Pinheiro Braga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hyperlink r:id="rId7" w:history="1">
        <w:r w:rsidRPr="00E15B4E">
          <w:rPr>
            <w:rStyle w:val="Hyperlink"/>
            <w:rFonts w:ascii="Arial" w:hAnsi="Arial" w:cs="Arial"/>
            <w:b/>
            <w:bCs/>
            <w:sz w:val="20"/>
            <w:szCs w:val="20"/>
          </w:rPr>
          <w:t>marcellesilvajl@gmail.com</w:t>
        </w:r>
      </w:hyperlink>
    </w:p>
    <w:p w14:paraId="5F396ADE" w14:textId="77777777" w:rsidR="00ED5CB2" w:rsidRDefault="00ED5CB2" w:rsidP="00ED5CB2">
      <w:pPr>
        <w:spacing w:after="0" w:line="240" w:lineRule="auto"/>
        <w:jc w:val="right"/>
        <w:rPr>
          <w:rFonts w:ascii="Arial" w:hAnsi="Arial" w:cs="Arial"/>
          <w:bCs/>
          <w:color w:val="002F3C"/>
          <w:sz w:val="20"/>
          <w:szCs w:val="20"/>
        </w:rPr>
      </w:pPr>
      <w:r w:rsidRPr="00B7555E">
        <w:rPr>
          <w:rFonts w:ascii="Arial" w:hAnsi="Arial" w:cs="Arial"/>
          <w:bCs/>
          <w:color w:val="002F3C"/>
          <w:sz w:val="20"/>
          <w:szCs w:val="20"/>
        </w:rPr>
        <w:t>Milena Maia da Silva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>
        <w:rPr>
          <w:rFonts w:ascii="Arial" w:hAnsi="Arial" w:cs="Arial"/>
          <w:bCs/>
          <w:color w:val="002F3C"/>
          <w:sz w:val="20"/>
          <w:szCs w:val="20"/>
        </w:rPr>
        <w:t>CMPM IV Áurea Pinheiro Braga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hyperlink r:id="rId8" w:history="1">
        <w:r w:rsidRPr="00B6323A">
          <w:rPr>
            <w:rStyle w:val="Hyperlink"/>
            <w:rFonts w:ascii="Arial" w:hAnsi="Arial" w:cs="Arial"/>
            <w:b/>
            <w:bCs/>
            <w:sz w:val="20"/>
            <w:szCs w:val="20"/>
          </w:rPr>
          <w:t>milenasilva9426@gmail.com</w:t>
        </w:r>
      </w:hyperlink>
    </w:p>
    <w:p w14:paraId="0D7CA125" w14:textId="38C5C1AE" w:rsidR="00390A43" w:rsidRPr="006F4FE8" w:rsidRDefault="00ED5CB2" w:rsidP="00ED5CB2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Cs/>
          <w:color w:val="002F3C"/>
          <w:sz w:val="20"/>
          <w:szCs w:val="20"/>
        </w:rPr>
        <w:t>Sílvia Letícia Freitas de Pinho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>
        <w:rPr>
          <w:rFonts w:ascii="Arial" w:hAnsi="Arial" w:cs="Arial"/>
          <w:bCs/>
          <w:color w:val="002F3C"/>
          <w:sz w:val="20"/>
          <w:szCs w:val="20"/>
        </w:rPr>
        <w:t xml:space="preserve"> CMPM IV Áurea Pinheiro Braga</w:t>
      </w:r>
      <w:r w:rsidRPr="006F4FE8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hyperlink r:id="rId9" w:history="1">
        <w:r w:rsidRPr="00E15B4E">
          <w:rPr>
            <w:rStyle w:val="Hyperlink"/>
            <w:rFonts w:ascii="Arial" w:hAnsi="Arial" w:cs="Arial"/>
            <w:b/>
            <w:bCs/>
            <w:sz w:val="20"/>
            <w:szCs w:val="20"/>
          </w:rPr>
          <w:t>leticiafreitas2117@gmail.com</w:t>
        </w:r>
      </w:hyperlink>
    </w:p>
    <w:p w14:paraId="37FA7AF5" w14:textId="77777777" w:rsidR="00822323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82E902D" w14:textId="018B1451" w:rsidR="004B646F" w:rsidRPr="00822323" w:rsidRDefault="00EF3058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22323">
        <w:rPr>
          <w:rFonts w:ascii="Arial" w:hAnsi="Arial" w:cs="Arial"/>
          <w:b/>
          <w:bCs/>
          <w:color w:val="002F3C"/>
          <w:sz w:val="20"/>
          <w:szCs w:val="20"/>
        </w:rPr>
        <w:t>Eixo</w:t>
      </w:r>
      <w:r w:rsidR="004B646F" w:rsidRPr="00822323">
        <w:rPr>
          <w:rFonts w:ascii="Arial" w:hAnsi="Arial" w:cs="Arial"/>
          <w:b/>
          <w:bCs/>
          <w:color w:val="002F3C"/>
          <w:sz w:val="20"/>
          <w:szCs w:val="20"/>
        </w:rPr>
        <w:t xml:space="preserve"> 0</w:t>
      </w:r>
      <w:r w:rsidR="009871AF">
        <w:rPr>
          <w:rFonts w:ascii="Arial" w:hAnsi="Arial" w:cs="Arial"/>
          <w:b/>
          <w:bCs/>
          <w:color w:val="002F3C"/>
          <w:sz w:val="20"/>
          <w:szCs w:val="20"/>
        </w:rPr>
        <w:t xml:space="preserve">3 - </w:t>
      </w:r>
      <w:r w:rsidR="009871AF" w:rsidRPr="009871AF">
        <w:rPr>
          <w:rFonts w:ascii="Arial" w:hAnsi="Arial" w:cs="Arial"/>
          <w:b/>
          <w:bCs/>
          <w:color w:val="002F3C"/>
          <w:sz w:val="20"/>
          <w:szCs w:val="20"/>
        </w:rPr>
        <w:t>Escola, Cidadania e Cultura: enfrentamentos necessários e possíveis soluções para a comunidade, para a cidade ou para o mundo.</w:t>
      </w:r>
    </w:p>
    <w:p w14:paraId="03859204" w14:textId="3AC45B85" w:rsidR="00EF3058" w:rsidRDefault="00EF3058" w:rsidP="007A4F1E">
      <w:pPr>
        <w:spacing w:line="240" w:lineRule="auto"/>
        <w:jc w:val="right"/>
        <w:rPr>
          <w:rFonts w:ascii="Arial" w:hAnsi="Arial" w:cs="Arial"/>
          <w:b/>
          <w:bCs/>
          <w:color w:val="002F3C"/>
        </w:rPr>
      </w:pPr>
    </w:p>
    <w:p w14:paraId="6AA1FC59" w14:textId="77777777" w:rsidR="00CE11DF" w:rsidRDefault="00CE11DF" w:rsidP="00CE11DF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 w:rsidRPr="00DB38C9">
        <w:rPr>
          <w:rFonts w:ascii="Arial" w:hAnsi="Arial" w:cs="Arial"/>
          <w:b/>
          <w:bCs/>
          <w:color w:val="002F3C"/>
          <w:sz w:val="28"/>
          <w:szCs w:val="28"/>
        </w:rPr>
        <w:t>INTRODUÇÃO</w:t>
      </w:r>
    </w:p>
    <w:p w14:paraId="1FFD27B1" w14:textId="77777777" w:rsidR="008413F0" w:rsidRDefault="008413F0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10748CF3" w14:textId="6DD73701" w:rsidR="00AE6B1F" w:rsidRDefault="00AE6B1F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</w:pPr>
      <w:r w:rsidRPr="00AE6B1F">
        <w:rPr>
          <w:rFonts w:ascii="Arial" w:hAnsi="Arial" w:cs="Arial"/>
          <w:color w:val="002F3C"/>
        </w:rPr>
        <w:t xml:space="preserve">Este relato e fruto da prática pedagógica no projeto </w:t>
      </w:r>
      <w:r w:rsidR="00390A43">
        <w:rPr>
          <w:rFonts w:ascii="Arial" w:hAnsi="Arial" w:cs="Arial"/>
          <w:color w:val="002F3C"/>
        </w:rPr>
        <w:t>Educação Matemática na Amazônia</w:t>
      </w:r>
      <w:r w:rsidRPr="00AE6B1F">
        <w:rPr>
          <w:rFonts w:ascii="Arial" w:hAnsi="Arial" w:cs="Arial"/>
          <w:color w:val="002F3C"/>
        </w:rPr>
        <w:t xml:space="preserve"> da Escola CMPM IV Áurea Pinheiro Braga</w:t>
      </w:r>
      <w:r w:rsidRPr="00AE6B1F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>, com os alunos do 2º ano do ensino médio, turno matutino.</w:t>
      </w:r>
      <w:r w:rsid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 xml:space="preserve"> </w:t>
      </w:r>
      <w:r w:rsidR="008413F0" w:rsidRP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 xml:space="preserve">A gamificação e a abordagem </w:t>
      </w:r>
      <w:proofErr w:type="spellStart"/>
      <w:r w:rsidR="008413F0" w:rsidRPr="008413F0">
        <w:rPr>
          <w:rFonts w:ascii="Arial" w:hAnsi="Arial" w:cs="Arial"/>
          <w:i/>
          <w:iCs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>maker</w:t>
      </w:r>
      <w:proofErr w:type="spellEnd"/>
      <w:r w:rsidR="008413F0" w:rsidRP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 xml:space="preserve"> têm se consolidado como metodologias ativas que promovem enga</w:t>
      </w:r>
      <w:bookmarkStart w:id="0" w:name="_GoBack"/>
      <w:bookmarkEnd w:id="0"/>
      <w:r w:rsidR="008413F0" w:rsidRP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 xml:space="preserve">jamento e protagonismo discente no ensino da Matemática. Nesse cenário, a modelagem matemática atua como ponte estratégica, </w:t>
      </w:r>
      <w:r w:rsid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 xml:space="preserve">para materialização da flexibilização do currículo, para trabalhar os conteúdos no contexto amazônico, </w:t>
      </w:r>
      <w:r w:rsidR="008413F0" w:rsidRP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 xml:space="preserve">permitindo que fenômenos reais, como variações de temperatura e precipitação, sejam traduzidos em problemas matemáticos significativos. A partir dessa integração, desenvolveu-se uma releitura do jogo </w:t>
      </w:r>
      <w:r w:rsidR="008413F0" w:rsidRPr="008413F0">
        <w:rPr>
          <w:rFonts w:ascii="Arial" w:hAnsi="Arial" w:cs="Arial"/>
          <w:i/>
          <w:iCs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>Corrida das Áreas</w:t>
      </w:r>
      <w:r w:rsidR="008413F0" w:rsidRPr="008413F0"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  <w:t>, originando o “Funções na Floresta”, que conecta funções exponenciais à análise de dados climáticos da Amazônia.</w:t>
      </w:r>
    </w:p>
    <w:p w14:paraId="7366A256" w14:textId="77777777" w:rsidR="008413F0" w:rsidRPr="008413F0" w:rsidRDefault="008413F0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  <w14:textFill>
            <w14:solidFill>
              <w14:srgbClr w14:val="002F3C">
                <w14:lumMod w14:val="75000"/>
              </w14:srgbClr>
            </w14:solidFill>
          </w14:textFill>
        </w:rPr>
      </w:pPr>
    </w:p>
    <w:p w14:paraId="3EA09887" w14:textId="0D0A671F" w:rsidR="00CE11DF" w:rsidRDefault="00CE11DF" w:rsidP="00B7405F">
      <w:pPr>
        <w:spacing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 w:rsidRPr="00CE11DF">
        <w:rPr>
          <w:rFonts w:ascii="Arial" w:hAnsi="Arial" w:cs="Arial"/>
          <w:b/>
          <w:bCs/>
          <w:color w:val="002F3C"/>
          <w:sz w:val="28"/>
          <w:szCs w:val="28"/>
        </w:rPr>
        <w:t>OBJETIVO</w:t>
      </w:r>
    </w:p>
    <w:p w14:paraId="06AF1AE6" w14:textId="243E329D" w:rsidR="008413F0" w:rsidRDefault="008413F0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8413F0">
        <w:rPr>
          <w:rFonts w:ascii="Arial" w:hAnsi="Arial" w:cs="Arial"/>
          <w:color w:val="002F3C"/>
        </w:rPr>
        <w:t>Materializar os conteúdos programáticos do Organizador Curricular: Itinerário Formativo de Aprofundamento (IFA 2), na disciplina de Matemática e suas Tecnologias, por meio da contextualização dos conteúdos matemáticos ao cenário amazônico, aproximando teoria e prática</w:t>
      </w:r>
      <w:r>
        <w:rPr>
          <w:rFonts w:ascii="Arial" w:hAnsi="Arial" w:cs="Arial"/>
          <w:color w:val="002F3C"/>
        </w:rPr>
        <w:t>.</w:t>
      </w:r>
    </w:p>
    <w:p w14:paraId="0A2B3326" w14:textId="77777777" w:rsidR="008413F0" w:rsidRPr="008413F0" w:rsidRDefault="008413F0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0A31C28" w14:textId="43414B14" w:rsidR="00CE11DF" w:rsidRDefault="00CE11DF" w:rsidP="00CE11DF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>
        <w:rPr>
          <w:rFonts w:ascii="Arial" w:hAnsi="Arial" w:cs="Arial"/>
          <w:b/>
          <w:bCs/>
          <w:color w:val="002F3C"/>
          <w:sz w:val="28"/>
          <w:szCs w:val="28"/>
        </w:rPr>
        <w:t>METÓDO</w:t>
      </w:r>
    </w:p>
    <w:p w14:paraId="42E7D50F" w14:textId="0CF6F896" w:rsidR="00624585" w:rsidRDefault="008413F0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8413F0">
        <w:rPr>
          <w:rFonts w:ascii="Arial" w:hAnsi="Arial" w:cs="Arial"/>
          <w:color w:val="002F3C"/>
        </w:rPr>
        <w:t xml:space="preserve">A prática foi estruturada em três eixos: modelagem matemática, que permitiu a construção de situações-problema com dados reais de temperatura e precipitação da </w:t>
      </w:r>
      <w:r w:rsidRPr="008413F0">
        <w:rPr>
          <w:rFonts w:ascii="Arial" w:hAnsi="Arial" w:cs="Arial"/>
          <w:color w:val="002F3C"/>
        </w:rPr>
        <w:lastRenderedPageBreak/>
        <w:t xml:space="preserve">Amazônia; gamificação, pela utilização do jogo como recurso lúdico e competitivo para o aprendizado de funções exponenciais; e </w:t>
      </w:r>
      <w:proofErr w:type="spellStart"/>
      <w:r w:rsidRPr="008413F0">
        <w:rPr>
          <w:rFonts w:ascii="Arial" w:hAnsi="Arial" w:cs="Arial"/>
          <w:color w:val="002F3C"/>
        </w:rPr>
        <w:t>maker</w:t>
      </w:r>
      <w:proofErr w:type="spellEnd"/>
      <w:r w:rsidRPr="008413F0">
        <w:rPr>
          <w:rFonts w:ascii="Arial" w:hAnsi="Arial" w:cs="Arial"/>
          <w:color w:val="002F3C"/>
        </w:rPr>
        <w:t>, por meio da confecção colaborativa do tabuleiro e das cartas do jogo com materiais recicláveis. Essa combinação metodológica favoreceu tanto a aprendizagem conceitual quanto o desenvolvimento de habilidades socioemocionais.</w:t>
      </w:r>
      <w:r>
        <w:rPr>
          <w:rFonts w:ascii="Arial" w:hAnsi="Arial" w:cs="Arial"/>
          <w:color w:val="002F3C"/>
        </w:rPr>
        <w:t xml:space="preserve"> </w:t>
      </w:r>
      <w:r w:rsidR="00624585" w:rsidRPr="00624585">
        <w:rPr>
          <w:rFonts w:ascii="Arial" w:hAnsi="Arial" w:cs="Arial"/>
          <w:color w:val="002F3C"/>
        </w:rPr>
        <w:t>A versão personalizada do jogo, intitulada “Funções na Floresta Amazônica: aprenda matemática explorando a Amazônia”, foi elaborada a partir da articulação entre funções exponenciais e dados reais de temperatura e precipitação da região. As cartas, divididas em categorias (temperatura, precipitação e desafios contextuais), apresentam situações-problema que aproximam a teoria de contextos práticos e ambientais, estimulando o raciocínio crítico. Confeccionadas no Canva, com apoio do ChatGPT e referências</w:t>
      </w:r>
      <w:r w:rsidR="00624585">
        <w:rPr>
          <w:rFonts w:ascii="Arial" w:hAnsi="Arial" w:cs="Arial"/>
          <w:color w:val="002F3C"/>
        </w:rPr>
        <w:t xml:space="preserve"> incluídas no final do jogo, </w:t>
      </w:r>
      <w:r w:rsidR="00624585" w:rsidRPr="00624585">
        <w:rPr>
          <w:rFonts w:ascii="Arial" w:hAnsi="Arial" w:cs="Arial"/>
          <w:color w:val="002F3C"/>
        </w:rPr>
        <w:t xml:space="preserve">as cartas garantem clareza e fundamentação, mantendo o tabuleiro e as regras originais do </w:t>
      </w:r>
      <w:r w:rsidR="00624585" w:rsidRPr="00624585">
        <w:rPr>
          <w:rFonts w:ascii="Arial" w:hAnsi="Arial" w:cs="Arial"/>
          <w:i/>
          <w:iCs/>
          <w:color w:val="002F3C"/>
        </w:rPr>
        <w:t>Corrida das Áreas</w:t>
      </w:r>
      <w:r w:rsidR="00624585" w:rsidRPr="00624585">
        <w:rPr>
          <w:rFonts w:ascii="Arial" w:hAnsi="Arial" w:cs="Arial"/>
          <w:color w:val="002F3C"/>
        </w:rPr>
        <w:t>.</w:t>
      </w:r>
      <w:r w:rsidR="00624585">
        <w:rPr>
          <w:rFonts w:ascii="Arial" w:hAnsi="Arial" w:cs="Arial"/>
          <w:color w:val="002F3C"/>
        </w:rPr>
        <w:t xml:space="preserve"> A imagem 01 abaixo, traz a versão do jogo.</w:t>
      </w:r>
    </w:p>
    <w:p w14:paraId="255C6E6C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65FCED21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37799D7F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2BC0486D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C9F25BA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79444F4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373868AF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5CBF485A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2071CC90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3FDE79E1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11E8DE2E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794A746A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7C26130D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6B31025C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3B3028F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5B5A921D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05D7C797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46D8E58C" w14:textId="52E585FA" w:rsidR="00CE11DF" w:rsidRDefault="00CE11DF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3158CA3C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2F3C"/>
          <w:sz w:val="20"/>
          <w:szCs w:val="20"/>
        </w:rPr>
      </w:pPr>
      <w:r w:rsidRPr="00FC7CF1">
        <w:rPr>
          <w:rFonts w:ascii="Arial" w:hAnsi="Arial" w:cs="Arial"/>
          <w:b/>
          <w:bCs/>
          <w:color w:val="002F3C"/>
          <w:sz w:val="20"/>
          <w:szCs w:val="20"/>
        </w:rPr>
        <w:t>Imagem 01 -</w:t>
      </w:r>
      <w:r w:rsidRPr="00FC7CF1">
        <w:rPr>
          <w:rFonts w:ascii="Arial" w:hAnsi="Arial" w:cs="Arial"/>
          <w:color w:val="002F3C"/>
          <w:sz w:val="20"/>
          <w:szCs w:val="20"/>
        </w:rPr>
        <w:t xml:space="preserve"> Funções na Floresta Amazônica: aprenda matemática explorando a Amazônia</w:t>
      </w:r>
    </w:p>
    <w:p w14:paraId="36533032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2F3C"/>
          <w:sz w:val="20"/>
          <w:szCs w:val="20"/>
        </w:rPr>
      </w:pPr>
      <w:r w:rsidRPr="00FC7CF1">
        <w:rPr>
          <w:rFonts w:ascii="Arial" w:hAnsi="Arial" w:cs="Arial"/>
          <w:noProof/>
          <w:color w:val="002F3C"/>
          <w:sz w:val="20"/>
          <w:szCs w:val="20"/>
          <w:lang w:eastAsia="pt-BR"/>
        </w:rPr>
        <w:drawing>
          <wp:inline distT="0" distB="0" distL="0" distR="0" wp14:anchorId="012CF148" wp14:editId="343116C5">
            <wp:extent cx="5065781" cy="3581400"/>
            <wp:effectExtent l="0" t="0" r="1905" b="0"/>
            <wp:docPr id="6673092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49" cy="36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CF1">
        <w:rPr>
          <w:rFonts w:ascii="Arial" w:hAnsi="Arial" w:cs="Arial"/>
          <w:noProof/>
          <w:color w:val="002F3C"/>
          <w:lang w:eastAsia="pt-BR"/>
        </w:rPr>
        <w:drawing>
          <wp:inline distT="0" distB="0" distL="0" distR="0" wp14:anchorId="5A436593" wp14:editId="669C8DDB">
            <wp:extent cx="5281353" cy="3733800"/>
            <wp:effectExtent l="0" t="0" r="0" b="0"/>
            <wp:docPr id="3397605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96" cy="37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CC42F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2F3C"/>
          <w:sz w:val="20"/>
          <w:szCs w:val="20"/>
        </w:rPr>
      </w:pPr>
      <w:r>
        <w:rPr>
          <w:rFonts w:ascii="Arial" w:hAnsi="Arial" w:cs="Arial"/>
          <w:noProof/>
          <w:color w:val="002F3C"/>
          <w:sz w:val="20"/>
          <w:szCs w:val="20"/>
          <w:lang w:eastAsia="pt-BR"/>
        </w:rPr>
        <w:drawing>
          <wp:inline distT="0" distB="0" distL="0" distR="0" wp14:anchorId="1EFAFDCD" wp14:editId="1DE762E3">
            <wp:extent cx="5543550" cy="2028352"/>
            <wp:effectExtent l="0" t="0" r="0" b="0"/>
            <wp:docPr id="9373014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59" cy="20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06A1" w14:textId="77777777" w:rsidR="00624585" w:rsidRDefault="00624585" w:rsidP="0062458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2F3C"/>
          <w:sz w:val="20"/>
          <w:szCs w:val="20"/>
        </w:rPr>
      </w:pPr>
      <w:r w:rsidRPr="004C41DE">
        <w:rPr>
          <w:rFonts w:ascii="Arial" w:hAnsi="Arial" w:cs="Arial"/>
          <w:noProof/>
          <w:color w:val="002F3C"/>
          <w:sz w:val="20"/>
          <w:szCs w:val="20"/>
          <w:lang w:eastAsia="pt-BR"/>
        </w:rPr>
        <w:drawing>
          <wp:inline distT="0" distB="0" distL="0" distR="0" wp14:anchorId="50C967E5" wp14:editId="59A39654">
            <wp:extent cx="5569585" cy="3937576"/>
            <wp:effectExtent l="0" t="0" r="0" b="6350"/>
            <wp:docPr id="5847129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44" cy="39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A3C" w14:textId="77777777" w:rsidR="00624585" w:rsidRDefault="00624585" w:rsidP="0062458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2F3C"/>
          <w:sz w:val="20"/>
          <w:szCs w:val="20"/>
        </w:rPr>
      </w:pPr>
      <w:r w:rsidRPr="00D615E1">
        <w:rPr>
          <w:rFonts w:ascii="Arial" w:hAnsi="Arial" w:cs="Arial"/>
          <w:color w:val="002F3C"/>
          <w:sz w:val="20"/>
          <w:szCs w:val="20"/>
        </w:rPr>
        <w:t xml:space="preserve">Fonte: </w:t>
      </w:r>
      <w:r>
        <w:rPr>
          <w:rFonts w:ascii="Arial" w:hAnsi="Arial" w:cs="Arial"/>
          <w:color w:val="002F3C"/>
          <w:sz w:val="20"/>
          <w:szCs w:val="20"/>
        </w:rPr>
        <w:t>Elaborado pela</w:t>
      </w:r>
      <w:r w:rsidRPr="00D615E1">
        <w:rPr>
          <w:rFonts w:ascii="Arial" w:hAnsi="Arial" w:cs="Arial"/>
          <w:color w:val="002F3C"/>
          <w:sz w:val="20"/>
          <w:szCs w:val="20"/>
        </w:rPr>
        <w:t xml:space="preserve"> autora (2025)</w:t>
      </w:r>
    </w:p>
    <w:p w14:paraId="027F46FE" w14:textId="77777777" w:rsidR="008413F0" w:rsidRPr="008413F0" w:rsidRDefault="008413F0" w:rsidP="00624585">
      <w:pPr>
        <w:spacing w:after="0" w:line="360" w:lineRule="auto"/>
        <w:jc w:val="both"/>
        <w:rPr>
          <w:rFonts w:ascii="Arial" w:hAnsi="Arial" w:cs="Arial"/>
          <w:color w:val="002F3C"/>
        </w:rPr>
      </w:pPr>
    </w:p>
    <w:p w14:paraId="1B00F647" w14:textId="3BC555D3" w:rsidR="00CE11DF" w:rsidRDefault="00CE11DF" w:rsidP="00CE11DF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  <w:r>
        <w:rPr>
          <w:rFonts w:ascii="Arial" w:hAnsi="Arial" w:cs="Arial"/>
          <w:b/>
          <w:bCs/>
          <w:color w:val="002F3C"/>
          <w:sz w:val="28"/>
          <w:szCs w:val="28"/>
        </w:rPr>
        <w:t>IMPACTO NA ESCOLA E NA COMUNIDADE</w:t>
      </w:r>
    </w:p>
    <w:p w14:paraId="1C88CB4B" w14:textId="77777777" w:rsidR="00CE11DF" w:rsidRDefault="00CE11DF" w:rsidP="00CE11DF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03919FE7" w14:textId="79651357" w:rsidR="008413F0" w:rsidRDefault="008413F0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8413F0">
        <w:rPr>
          <w:rFonts w:ascii="Arial" w:hAnsi="Arial" w:cs="Arial"/>
          <w:color w:val="002F3C"/>
        </w:rPr>
        <w:t>A experiência repercutiu positivamente na escola, pois os alunos se mostraram motivados com a ludicidade do jogo e com a possibilidade de relacionar a Matemática ao cotidiano amazônico. Ao serem capacitados a compreender questões climáticas e ambientais da região onde vivem, os estudantes foram preparados para se tornarem cidadãos mais conscientes e ativos diante das peculiaridades regionais. Esse processo contribui não apenas para sua formação integral, mas também para o fortalecimento de toda a comunidade regional, que se beneficia de jovens críticos, engajados e comprometidos com a realidade amazônica.</w:t>
      </w:r>
    </w:p>
    <w:p w14:paraId="6031E4C0" w14:textId="77777777" w:rsidR="008413F0" w:rsidRPr="008413F0" w:rsidRDefault="008413F0" w:rsidP="008413F0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</w:p>
    <w:p w14:paraId="5CC68699" w14:textId="149FB664" w:rsidR="00CE11DF" w:rsidRDefault="00CE11DF" w:rsidP="00CE11DF">
      <w:pPr>
        <w:spacing w:after="0" w:line="360" w:lineRule="auto"/>
        <w:jc w:val="both"/>
        <w:rPr>
          <w:rFonts w:ascii="Arial" w:hAnsi="Arial" w:cs="Arial"/>
          <w:b/>
          <w:bCs/>
          <w:color w:val="002F3C"/>
          <w:sz w:val="32"/>
          <w:szCs w:val="32"/>
        </w:rPr>
      </w:pPr>
      <w:r w:rsidRPr="00CE11DF">
        <w:rPr>
          <w:rFonts w:ascii="Arial" w:hAnsi="Arial" w:cs="Arial"/>
          <w:b/>
          <w:bCs/>
          <w:color w:val="002F3C"/>
          <w:sz w:val="32"/>
          <w:szCs w:val="32"/>
        </w:rPr>
        <w:t>CONCLUSÃO</w:t>
      </w:r>
    </w:p>
    <w:p w14:paraId="740F53FB" w14:textId="10378566" w:rsidR="00CE11DF" w:rsidRPr="00624585" w:rsidRDefault="00624585" w:rsidP="00624585">
      <w:pPr>
        <w:spacing w:after="0" w:line="360" w:lineRule="auto"/>
        <w:ind w:firstLine="709"/>
        <w:jc w:val="both"/>
        <w:rPr>
          <w:rFonts w:ascii="Arial" w:hAnsi="Arial" w:cs="Arial"/>
          <w:color w:val="002F3C"/>
        </w:rPr>
      </w:pPr>
      <w:r w:rsidRPr="00624585">
        <w:rPr>
          <w:rFonts w:ascii="Arial" w:hAnsi="Arial" w:cs="Arial"/>
          <w:color w:val="002F3C"/>
        </w:rPr>
        <w:t xml:space="preserve">A adaptação do jogo demonstrou que a integração de gamificação, </w:t>
      </w:r>
      <w:proofErr w:type="spellStart"/>
      <w:r w:rsidRPr="00624585">
        <w:rPr>
          <w:rFonts w:ascii="Arial" w:hAnsi="Arial" w:cs="Arial"/>
          <w:color w:val="002F3C"/>
        </w:rPr>
        <w:t>maker</w:t>
      </w:r>
      <w:proofErr w:type="spellEnd"/>
      <w:r w:rsidRPr="00624585">
        <w:rPr>
          <w:rFonts w:ascii="Arial" w:hAnsi="Arial" w:cs="Arial"/>
          <w:color w:val="002F3C"/>
        </w:rPr>
        <w:t xml:space="preserve"> e modelagem matemática potencializa a aprendizagem em Matemática. Os objetivos foram alcançados: os alunos compreenderam e aplicaram funções exponenciais a dados climáticos, desenvolveram raciocínio lógico e habilidades colaborativas, além de estimularem sua criatividade na construção de materiais sustentáveis. A experiência evidenciou que metodologias inovadoras tornam o processo educativo mais dinâmico, prazeroso e contextualizado, fortalecendo a formação integral dos estudantes e contribuindo para uma educação conectada à realidade amazônica.</w:t>
      </w:r>
    </w:p>
    <w:p w14:paraId="63BFE588" w14:textId="77777777" w:rsidR="00CE11DF" w:rsidRPr="00B7405F" w:rsidRDefault="00CE11DF" w:rsidP="00B7405F">
      <w:pPr>
        <w:spacing w:line="360" w:lineRule="auto"/>
        <w:jc w:val="both"/>
        <w:rPr>
          <w:rFonts w:ascii="Arial" w:hAnsi="Arial" w:cs="Arial"/>
          <w:color w:val="002F3C"/>
        </w:rPr>
      </w:pPr>
    </w:p>
    <w:sectPr w:rsidR="00CE11DF" w:rsidRPr="00B7405F" w:rsidSect="00D536D8">
      <w:headerReference w:type="default" r:id="rId14"/>
      <w:footerReference w:type="default" r:id="rId15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291AA" w14:textId="77777777" w:rsidR="000E0C95" w:rsidRDefault="000E0C95" w:rsidP="00D61F18">
      <w:pPr>
        <w:spacing w:after="0" w:line="240" w:lineRule="auto"/>
      </w:pPr>
      <w:r>
        <w:separator/>
      </w:r>
    </w:p>
  </w:endnote>
  <w:endnote w:type="continuationSeparator" w:id="0">
    <w:p w14:paraId="77F806DD" w14:textId="77777777" w:rsidR="000E0C95" w:rsidRDefault="000E0C95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48277" w14:textId="77777777" w:rsidR="000E0C95" w:rsidRDefault="000E0C95" w:rsidP="00D61F18">
      <w:pPr>
        <w:spacing w:after="0" w:line="240" w:lineRule="auto"/>
      </w:pPr>
      <w:r>
        <w:separator/>
      </w:r>
    </w:p>
  </w:footnote>
  <w:footnote w:type="continuationSeparator" w:id="0">
    <w:p w14:paraId="2E5AF483" w14:textId="77777777" w:rsidR="000E0C95" w:rsidRDefault="000E0C95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18"/>
    <w:rsid w:val="00001EF2"/>
    <w:rsid w:val="00095A79"/>
    <w:rsid w:val="000E0C95"/>
    <w:rsid w:val="001750B6"/>
    <w:rsid w:val="001B6ECA"/>
    <w:rsid w:val="00214ABE"/>
    <w:rsid w:val="002A1844"/>
    <w:rsid w:val="00390A43"/>
    <w:rsid w:val="00450EA5"/>
    <w:rsid w:val="004A45FD"/>
    <w:rsid w:val="004B1D01"/>
    <w:rsid w:val="004B646F"/>
    <w:rsid w:val="004C5576"/>
    <w:rsid w:val="004D6E26"/>
    <w:rsid w:val="00520890"/>
    <w:rsid w:val="005239FA"/>
    <w:rsid w:val="005300F3"/>
    <w:rsid w:val="00624585"/>
    <w:rsid w:val="0063142D"/>
    <w:rsid w:val="0064144E"/>
    <w:rsid w:val="00642304"/>
    <w:rsid w:val="00674210"/>
    <w:rsid w:val="00734F8B"/>
    <w:rsid w:val="007838DA"/>
    <w:rsid w:val="007A4F1E"/>
    <w:rsid w:val="007B29E8"/>
    <w:rsid w:val="00822323"/>
    <w:rsid w:val="008413F0"/>
    <w:rsid w:val="00964F52"/>
    <w:rsid w:val="009871AF"/>
    <w:rsid w:val="00990F61"/>
    <w:rsid w:val="009F2F7E"/>
    <w:rsid w:val="00A55FC0"/>
    <w:rsid w:val="00AE6B1F"/>
    <w:rsid w:val="00B56A68"/>
    <w:rsid w:val="00B7405F"/>
    <w:rsid w:val="00B83CB5"/>
    <w:rsid w:val="00C1690B"/>
    <w:rsid w:val="00C82AF9"/>
    <w:rsid w:val="00C87D7F"/>
    <w:rsid w:val="00C91957"/>
    <w:rsid w:val="00CE11DF"/>
    <w:rsid w:val="00D1393F"/>
    <w:rsid w:val="00D536D8"/>
    <w:rsid w:val="00D61F18"/>
    <w:rsid w:val="00D87371"/>
    <w:rsid w:val="00E95A76"/>
    <w:rsid w:val="00ED5CB2"/>
    <w:rsid w:val="00EF3058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390A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enasilva9426@gmail.co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marcellesilvajl@gmail.com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eticiafreitas2117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685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Marcelle</dc:creator>
  <cp:keywords/>
  <dc:description/>
  <cp:lastModifiedBy>Marcelle Silva</cp:lastModifiedBy>
  <cp:revision>2</cp:revision>
  <cp:lastPrinted>2025-06-10T18:30:00Z</cp:lastPrinted>
  <dcterms:created xsi:type="dcterms:W3CDTF">2025-09-10T23:25:00Z</dcterms:created>
  <dcterms:modified xsi:type="dcterms:W3CDTF">2025-09-10T23:25:00Z</dcterms:modified>
</cp:coreProperties>
</file>