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Inovaçāo e esperança: Células T CAR no tratamento de portadores de câncer</w:t>
      </w:r>
    </w:p>
    <w:p w:rsidR="00000000" w:rsidDel="00000000" w:rsidP="00000000" w:rsidRDefault="00000000" w:rsidRPr="00000000" w14:paraId="00000002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Introdução:</w:t>
      </w:r>
      <w:r w:rsidDel="00000000" w:rsidR="00000000" w:rsidRPr="00000000">
        <w:rPr>
          <w:sz w:val="20"/>
          <w:szCs w:val="20"/>
          <w:rtl w:val="0"/>
        </w:rPr>
        <w:t xml:space="preserve"> O câncer é uma doença que apresenta taxas de incidência e de mortalidade anuais crescentes. Contudo, as abordagens terapêuticas convencionais apresentam limitações e muitos pacientes com enfermidade metastática ou recorrente ainda enfrentam desafios na garantia de uma qualidade de vida. Diante disso, o aumento do conhecimento em imuno-oncologia permitiu o desenvolvimento de técnicas mais específicas e menos tóxicas de controle do câncer, a exemplo das células T CAR, que modulam o sistema imunológico para aumentar a capacidade de reconhecer e de destruir as células malignas. </w:t>
      </w:r>
      <w:r w:rsidDel="00000000" w:rsidR="00000000" w:rsidRPr="00000000">
        <w:rPr>
          <w:b w:val="1"/>
          <w:sz w:val="20"/>
          <w:szCs w:val="20"/>
          <w:rtl w:val="0"/>
        </w:rPr>
        <w:t xml:space="preserve">Objetivo:</w:t>
      </w:r>
      <w:r w:rsidDel="00000000" w:rsidR="00000000" w:rsidRPr="00000000">
        <w:rPr>
          <w:sz w:val="20"/>
          <w:szCs w:val="20"/>
          <w:rtl w:val="0"/>
        </w:rPr>
        <w:t xml:space="preserve"> Analisar o uso das células T CAR como tratamento inovador em portadores de câncer. </w:t>
      </w:r>
      <w:r w:rsidDel="00000000" w:rsidR="00000000" w:rsidRPr="00000000">
        <w:rPr>
          <w:b w:val="1"/>
          <w:sz w:val="20"/>
          <w:szCs w:val="20"/>
          <w:rtl w:val="0"/>
        </w:rPr>
        <w:t xml:space="preserve">Metodologia: </w:t>
      </w:r>
      <w:r w:rsidDel="00000000" w:rsidR="00000000" w:rsidRPr="00000000">
        <w:rPr>
          <w:sz w:val="20"/>
          <w:szCs w:val="20"/>
          <w:rtl w:val="0"/>
        </w:rPr>
        <w:t xml:space="preserve">Foi realizada uma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revisāo integrativa da literatura, com base em artigos publicados nos últimos 5 anos, nas bases MEDLINE (via PubMed) e Scielo, com os descritores "Malignant tumor” AND “T cells” AND “Adoptive immunotherapy”. Foram incluídos os artigos que abordaram a evolução das células T CAR na resposta clínica de pacientes com câncer e excluídos os que retrataram sobre outras inovações moleculares como tratamento para neoplasias malignas, sendo utilizados 5 artigos para análise da presente revisão. </w:t>
      </w:r>
      <w:r w:rsidDel="00000000" w:rsidR="00000000" w:rsidRPr="00000000">
        <w:rPr>
          <w:b w:val="1"/>
          <w:sz w:val="20"/>
          <w:szCs w:val="20"/>
          <w:rtl w:val="0"/>
        </w:rPr>
        <w:t xml:space="preserve">Resultados e discussão: </w:t>
      </w:r>
      <w:r w:rsidDel="00000000" w:rsidR="00000000" w:rsidRPr="00000000">
        <w:rPr>
          <w:sz w:val="20"/>
          <w:szCs w:val="20"/>
          <w:rtl w:val="0"/>
        </w:rPr>
        <w:t xml:space="preserve">Os estudos mostraram que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terapia com células T do receptor de antígeno quimérico (CAR) consiste em células imunes geneticamente modificadas, sendo utilizada em casos de câncer avançado ou refratário à quimioterapia.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Conclusão: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Demonstrou-se que o uso das células T CAR representa um pilar inovador na terapia com células imunes em portadores de câncer.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Calibri" w:cs="Calibri" w:eastAsia="Calibri" w:hAnsi="Calibri"/>
          <w:color w:val="1b1b1b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color w:val="1b1b1b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Calibri" w:cs="Calibri" w:eastAsia="Calibri" w:hAnsi="Calibri"/>
          <w:color w:val="1b1b1b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b1b1b"/>
          <w:sz w:val="20"/>
          <w:szCs w:val="20"/>
          <w:highlight w:val="white"/>
          <w:rtl w:val="0"/>
        </w:rPr>
        <w:t xml:space="preserve">‌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Calibri" w:cs="Calibri" w:eastAsia="Calibri" w:hAnsi="Calibri"/>
          <w:color w:val="1b1b1b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color w:val="1b1b1b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b w:val="1"/>
          <w:color w:val="1b1b1b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‌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