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AA890E" w14:textId="77777777" w:rsidR="00DF430A" w:rsidRDefault="00DF430A">
      <w:pPr>
        <w:spacing w:line="360" w:lineRule="auto"/>
        <w:rPr>
          <w:sz w:val="24"/>
          <w:szCs w:val="24"/>
        </w:rPr>
      </w:pPr>
    </w:p>
    <w:p w14:paraId="3958BD9F" w14:textId="77777777" w:rsidR="00DF430A" w:rsidRDefault="00DF430A">
      <w:pPr>
        <w:spacing w:line="360" w:lineRule="auto"/>
        <w:jc w:val="center"/>
        <w:rPr>
          <w:b/>
          <w:bCs/>
          <w:sz w:val="24"/>
          <w:szCs w:val="24"/>
        </w:rPr>
      </w:pPr>
    </w:p>
    <w:p w14:paraId="1C6F46F1" w14:textId="77777777" w:rsidR="00DF430A" w:rsidRDefault="00DF430A">
      <w:pPr>
        <w:spacing w:line="360" w:lineRule="auto"/>
        <w:jc w:val="center"/>
        <w:rPr>
          <w:b/>
          <w:bCs/>
          <w:sz w:val="24"/>
          <w:szCs w:val="24"/>
        </w:rPr>
      </w:pPr>
    </w:p>
    <w:p w14:paraId="74015EA5" w14:textId="376340AE" w:rsidR="00DF430A" w:rsidRDefault="00082C3B">
      <w:pPr>
        <w:spacing w:line="360" w:lineRule="auto"/>
        <w:jc w:val="center"/>
      </w:pPr>
      <w:r>
        <w:rPr>
          <w:rStyle w:val="s2"/>
          <w:b/>
          <w:bCs/>
          <w:color w:val="000000"/>
          <w:sz w:val="27"/>
          <w:szCs w:val="27"/>
        </w:rPr>
        <w:t>O LIMITE ENTRE INFORMAR E SE PROMOVER: DESAFIOS ÉTICOS NA ODONTOLOGIA NA ERA DIGITAL</w:t>
      </w:r>
      <w:r>
        <w:rPr>
          <w:rStyle w:val="s3"/>
          <w:color w:val="000000"/>
          <w:sz w:val="27"/>
          <w:szCs w:val="27"/>
        </w:rPr>
        <w:t xml:space="preserve">: Uma revisão </w:t>
      </w:r>
      <w:r w:rsidR="00DE568C">
        <w:rPr>
          <w:rStyle w:val="s3"/>
          <w:color w:val="000000"/>
          <w:sz w:val="27"/>
          <w:szCs w:val="27"/>
        </w:rPr>
        <w:t xml:space="preserve">narrativa </w:t>
      </w:r>
    </w:p>
    <w:p w14:paraId="7398CAA3" w14:textId="77777777" w:rsidR="00DF430A" w:rsidRDefault="00DF430A">
      <w:pPr>
        <w:tabs>
          <w:tab w:val="left" w:pos="1540"/>
        </w:tabs>
        <w:spacing w:line="360" w:lineRule="auto"/>
        <w:ind w:left="-360"/>
        <w:jc w:val="right"/>
        <w:rPr>
          <w:sz w:val="24"/>
          <w:szCs w:val="24"/>
        </w:rPr>
      </w:pPr>
    </w:p>
    <w:p w14:paraId="2C5AD625" w14:textId="6ED0898B" w:rsidR="00DF475D" w:rsidRDefault="001B734E">
      <w:pPr>
        <w:tabs>
          <w:tab w:val="left" w:pos="2060"/>
        </w:tabs>
        <w:spacing w:line="360" w:lineRule="auto"/>
        <w:ind w:left="-360"/>
        <w:jc w:val="right"/>
        <w:rPr>
          <w:sz w:val="24"/>
          <w:szCs w:val="24"/>
          <w:vertAlign w:val="superscript"/>
        </w:rPr>
      </w:pPr>
      <w:r>
        <w:rPr>
          <w:sz w:val="24"/>
          <w:szCs w:val="24"/>
        </w:rPr>
        <w:t>Lise Maria Brito Tavares</w:t>
      </w:r>
      <w:r w:rsidR="00F91103" w:rsidRPr="00F91103">
        <w:rPr>
          <w:sz w:val="24"/>
          <w:szCs w:val="24"/>
          <w:vertAlign w:val="superscript"/>
        </w:rPr>
        <w:t>1</w:t>
      </w:r>
    </w:p>
    <w:p w14:paraId="32DC11F6" w14:textId="70E8C956" w:rsidR="001B734E" w:rsidRDefault="001B734E" w:rsidP="001B734E">
      <w:pPr>
        <w:tabs>
          <w:tab w:val="left" w:pos="2060"/>
        </w:tabs>
        <w:spacing w:line="360" w:lineRule="auto"/>
        <w:ind w:left="-360"/>
        <w:jc w:val="right"/>
        <w:rPr>
          <w:sz w:val="24"/>
          <w:szCs w:val="24"/>
        </w:rPr>
      </w:pPr>
      <w:r>
        <w:rPr>
          <w:sz w:val="24"/>
          <w:szCs w:val="24"/>
        </w:rPr>
        <w:t>Ana Clara Aguiar</w:t>
      </w:r>
      <w:r w:rsidRPr="00F91103">
        <w:rPr>
          <w:sz w:val="24"/>
          <w:szCs w:val="24"/>
          <w:vertAlign w:val="superscript"/>
        </w:rPr>
        <w:t>1</w:t>
      </w:r>
    </w:p>
    <w:p w14:paraId="777E2769" w14:textId="4E4DDAAE" w:rsidR="00DF475D" w:rsidRDefault="00DF475D">
      <w:pPr>
        <w:tabs>
          <w:tab w:val="left" w:pos="2060"/>
        </w:tabs>
        <w:spacing w:line="360" w:lineRule="auto"/>
        <w:ind w:left="-360"/>
        <w:jc w:val="right"/>
        <w:rPr>
          <w:sz w:val="24"/>
          <w:szCs w:val="24"/>
        </w:rPr>
      </w:pPr>
      <w:proofErr w:type="spellStart"/>
      <w:r>
        <w:rPr>
          <w:sz w:val="24"/>
          <w:szCs w:val="24"/>
        </w:rPr>
        <w:t>Geiziene</w:t>
      </w:r>
      <w:proofErr w:type="spellEnd"/>
      <w:r>
        <w:rPr>
          <w:sz w:val="24"/>
          <w:szCs w:val="24"/>
        </w:rPr>
        <w:t xml:space="preserve"> Mendes de Freitas</w:t>
      </w:r>
      <w:r w:rsidR="00F91103" w:rsidRPr="00F91103">
        <w:rPr>
          <w:sz w:val="24"/>
          <w:szCs w:val="24"/>
          <w:vertAlign w:val="superscript"/>
        </w:rPr>
        <w:t>1</w:t>
      </w:r>
      <w:r>
        <w:rPr>
          <w:sz w:val="24"/>
          <w:szCs w:val="24"/>
        </w:rPr>
        <w:t xml:space="preserve">  </w:t>
      </w:r>
    </w:p>
    <w:p w14:paraId="05187D20" w14:textId="1BCB153D" w:rsidR="00DF475D" w:rsidRDefault="00DF475D">
      <w:pPr>
        <w:tabs>
          <w:tab w:val="left" w:pos="2060"/>
        </w:tabs>
        <w:spacing w:line="360" w:lineRule="auto"/>
        <w:ind w:left="-360"/>
        <w:jc w:val="right"/>
        <w:rPr>
          <w:sz w:val="24"/>
          <w:szCs w:val="24"/>
        </w:rPr>
      </w:pPr>
      <w:proofErr w:type="spellStart"/>
      <w:r>
        <w:rPr>
          <w:sz w:val="24"/>
          <w:szCs w:val="24"/>
        </w:rPr>
        <w:t>Hérika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Huanny</w:t>
      </w:r>
      <w:proofErr w:type="spellEnd"/>
      <w:r>
        <w:rPr>
          <w:sz w:val="24"/>
          <w:szCs w:val="24"/>
        </w:rPr>
        <w:t xml:space="preserve"> Gomes do Vale</w:t>
      </w:r>
      <w:r w:rsidR="00F91103" w:rsidRPr="00F91103">
        <w:rPr>
          <w:sz w:val="24"/>
          <w:szCs w:val="24"/>
          <w:vertAlign w:val="superscript"/>
        </w:rPr>
        <w:t>1</w:t>
      </w:r>
    </w:p>
    <w:p w14:paraId="7B87A024" w14:textId="787DB6A2" w:rsidR="00DF475D" w:rsidRDefault="00DF475D">
      <w:pPr>
        <w:tabs>
          <w:tab w:val="left" w:pos="2060"/>
        </w:tabs>
        <w:spacing w:line="360" w:lineRule="auto"/>
        <w:ind w:left="-360"/>
        <w:jc w:val="right"/>
        <w:rPr>
          <w:sz w:val="24"/>
          <w:szCs w:val="24"/>
        </w:rPr>
      </w:pPr>
      <w:r>
        <w:rPr>
          <w:sz w:val="24"/>
          <w:szCs w:val="24"/>
        </w:rPr>
        <w:t>Guilherm</w:t>
      </w:r>
      <w:r w:rsidR="00D5699C">
        <w:rPr>
          <w:sz w:val="24"/>
          <w:szCs w:val="24"/>
        </w:rPr>
        <w:t>e Ant</w:t>
      </w:r>
      <w:r w:rsidR="00540899">
        <w:rPr>
          <w:sz w:val="24"/>
          <w:szCs w:val="24"/>
        </w:rPr>
        <w:t>ô</w:t>
      </w:r>
      <w:r w:rsidR="00D5699C">
        <w:rPr>
          <w:sz w:val="24"/>
          <w:szCs w:val="24"/>
        </w:rPr>
        <w:t>nio Lopes de Oliveira</w:t>
      </w:r>
      <w:r w:rsidR="00F91103" w:rsidRPr="00F91103">
        <w:rPr>
          <w:sz w:val="24"/>
          <w:szCs w:val="24"/>
          <w:vertAlign w:val="superscript"/>
        </w:rPr>
        <w:t>2</w:t>
      </w:r>
      <w:r w:rsidR="00D5699C">
        <w:rPr>
          <w:sz w:val="24"/>
          <w:szCs w:val="24"/>
        </w:rPr>
        <w:t xml:space="preserve"> </w:t>
      </w:r>
    </w:p>
    <w:p w14:paraId="257566E7" w14:textId="77777777" w:rsidR="00DF430A" w:rsidRDefault="00DF430A">
      <w:pPr>
        <w:tabs>
          <w:tab w:val="left" w:pos="2060"/>
          <w:tab w:val="left" w:pos="7240"/>
        </w:tabs>
        <w:spacing w:line="360" w:lineRule="auto"/>
        <w:ind w:left="-360"/>
        <w:jc w:val="right"/>
        <w:rPr>
          <w:sz w:val="24"/>
          <w:szCs w:val="24"/>
        </w:rPr>
      </w:pPr>
    </w:p>
    <w:p w14:paraId="23F9616B" w14:textId="77777777" w:rsidR="00DF430A" w:rsidRDefault="00BC28E2">
      <w:pPr>
        <w:spacing w:line="36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RESUMO</w:t>
      </w:r>
    </w:p>
    <w:p w14:paraId="2AC53774" w14:textId="77777777" w:rsidR="004C1225" w:rsidRDefault="004C1225">
      <w:pPr>
        <w:spacing w:line="360" w:lineRule="auto"/>
        <w:jc w:val="center"/>
        <w:rPr>
          <w:sz w:val="24"/>
          <w:szCs w:val="24"/>
        </w:rPr>
      </w:pPr>
    </w:p>
    <w:p w14:paraId="76D62F38" w14:textId="2F5CFA02" w:rsidR="00DF430A" w:rsidRDefault="00423C42" w:rsidP="003F4F6D">
      <w:pPr>
        <w:jc w:val="both"/>
        <w:rPr>
          <w:sz w:val="24"/>
          <w:szCs w:val="24"/>
        </w:rPr>
      </w:pPr>
      <w:r w:rsidRPr="00423C42">
        <w:rPr>
          <w:sz w:val="24"/>
          <w:szCs w:val="24"/>
        </w:rPr>
        <w:t xml:space="preserve">As redes sociais têm se consolidado como importantes ferramentas de comunicação e divulgação na Odontologia, possibilitando maior aproximação entre cirurgiões-dentistas e pacientes. Entretanto, sua utilização também apresenta desafios relacionados aos limites éticos entre a disseminação de informações em saúde e a promoção da imagem profissional. O presente estudo teve como objetivo analisar os limites éticos entre a informação em saúde bucal e a promoção da imagem profissional na divulgação de serviços odontológicos em meios digitais. Trata-se de uma revisão narrativa da literatura, realizada em agosto de 2026, nas bases Google Acadêmico, </w:t>
      </w:r>
      <w:proofErr w:type="spellStart"/>
      <w:r w:rsidRPr="00423C42">
        <w:rPr>
          <w:sz w:val="24"/>
          <w:szCs w:val="24"/>
        </w:rPr>
        <w:t>PubMed</w:t>
      </w:r>
      <w:proofErr w:type="spellEnd"/>
      <w:r w:rsidRPr="00423C42">
        <w:rPr>
          <w:sz w:val="24"/>
          <w:szCs w:val="24"/>
        </w:rPr>
        <w:t xml:space="preserve"> e Biblioteca Virtual em Saúde, incluindo artigos completos, gratuitos, publicados entre 2021 e 2026, nos idiomas português, inglês e espanhol. Os estudos analisados evidenciaram dificuldades no cumprimento das normas estabelecidas pelo Código de Ética Odontológica e pelas resoluções do Conselho Federal de Odontologia, especialmente quanto à exposição de pacientes, promessas de resultados, falta de transparência e utilização de conteúdos sensacionalistas. Destacou-se ainda a necessidade de preservar a privacidade, a dignidade e a confiança na relação entre profissional e paciente, mantendo o caráter científico da Odontologia. Conclui-se que a divulgação profissional nas redes sociais pode ocorrer de forma ética quando prioriza conteúdos educativos e científicos, respeitando as normas profissionais e evitando que pacientes e resultados clínicos sejam utilizados como instrumentos de autopromoção.</w:t>
      </w:r>
    </w:p>
    <w:p w14:paraId="3304D010" w14:textId="77777777" w:rsidR="008406A0" w:rsidRPr="00423C42" w:rsidRDefault="008406A0">
      <w:pPr>
        <w:spacing w:line="360" w:lineRule="auto"/>
        <w:rPr>
          <w:sz w:val="24"/>
          <w:szCs w:val="24"/>
        </w:rPr>
      </w:pPr>
    </w:p>
    <w:p w14:paraId="11DE760D" w14:textId="09D44D61" w:rsidR="00DF430A" w:rsidRDefault="00BC28E2">
      <w:pPr>
        <w:spacing w:line="36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Palavras-chave: </w:t>
      </w:r>
      <w:r w:rsidR="0004114B" w:rsidRPr="00B508E3">
        <w:rPr>
          <w:sz w:val="24"/>
          <w:szCs w:val="24"/>
        </w:rPr>
        <w:t>Social Networking</w:t>
      </w:r>
      <w:r w:rsidR="00540899">
        <w:rPr>
          <w:sz w:val="24"/>
          <w:szCs w:val="24"/>
        </w:rPr>
        <w:t xml:space="preserve">, </w:t>
      </w:r>
      <w:proofErr w:type="spellStart"/>
      <w:r w:rsidR="004020D4" w:rsidRPr="004020D4">
        <w:rPr>
          <w:sz w:val="24"/>
          <w:szCs w:val="24"/>
        </w:rPr>
        <w:t>Dentistry</w:t>
      </w:r>
      <w:proofErr w:type="spellEnd"/>
      <w:r w:rsidR="00540899">
        <w:rPr>
          <w:sz w:val="24"/>
          <w:szCs w:val="24"/>
        </w:rPr>
        <w:t xml:space="preserve">, </w:t>
      </w:r>
      <w:proofErr w:type="spellStart"/>
      <w:r w:rsidR="00837CC9" w:rsidRPr="00837CC9">
        <w:rPr>
          <w:sz w:val="24"/>
          <w:szCs w:val="24"/>
        </w:rPr>
        <w:t>Ethics</w:t>
      </w:r>
      <w:proofErr w:type="spellEnd"/>
      <w:r w:rsidR="00837CC9" w:rsidRPr="00837CC9">
        <w:rPr>
          <w:sz w:val="24"/>
          <w:szCs w:val="24"/>
        </w:rPr>
        <w:t>, Dental</w:t>
      </w:r>
      <w:r w:rsidR="009131B1">
        <w:rPr>
          <w:sz w:val="24"/>
          <w:szCs w:val="24"/>
        </w:rPr>
        <w:t xml:space="preserve">. </w:t>
      </w:r>
    </w:p>
    <w:p w14:paraId="722E5B88" w14:textId="77777777" w:rsidR="003F4F6D" w:rsidRDefault="003F4F6D">
      <w:pPr>
        <w:spacing w:line="360" w:lineRule="auto"/>
        <w:rPr>
          <w:i/>
          <w:iCs/>
          <w:sz w:val="24"/>
          <w:szCs w:val="24"/>
        </w:rPr>
      </w:pPr>
    </w:p>
    <w:p w14:paraId="3E91CCD5" w14:textId="77777777" w:rsidR="003F4F6D" w:rsidRPr="00F91103" w:rsidRDefault="003F4F6D" w:rsidP="003F4F6D">
      <w:pPr>
        <w:jc w:val="both"/>
        <w:rPr>
          <w:sz w:val="20"/>
          <w:szCs w:val="20"/>
        </w:rPr>
      </w:pPr>
      <w:r w:rsidRPr="00F91103">
        <w:rPr>
          <w:sz w:val="20"/>
          <w:szCs w:val="20"/>
        </w:rPr>
        <w:t>_______________________</w:t>
      </w:r>
    </w:p>
    <w:p w14:paraId="5E242709" w14:textId="77777777" w:rsidR="00540899" w:rsidRDefault="00540899" w:rsidP="003F4F6D">
      <w:pPr>
        <w:jc w:val="both"/>
        <w:rPr>
          <w:sz w:val="20"/>
          <w:szCs w:val="20"/>
          <w:vertAlign w:val="superscript"/>
        </w:rPr>
      </w:pPr>
    </w:p>
    <w:p w14:paraId="4376F61D" w14:textId="77777777" w:rsidR="00540899" w:rsidRDefault="00540899" w:rsidP="003F4F6D">
      <w:pPr>
        <w:jc w:val="both"/>
        <w:rPr>
          <w:sz w:val="20"/>
          <w:szCs w:val="20"/>
          <w:vertAlign w:val="superscript"/>
        </w:rPr>
      </w:pPr>
    </w:p>
    <w:p w14:paraId="53E84341" w14:textId="77777777" w:rsidR="00540899" w:rsidRDefault="00540899" w:rsidP="003F4F6D">
      <w:pPr>
        <w:jc w:val="both"/>
        <w:rPr>
          <w:sz w:val="20"/>
          <w:szCs w:val="20"/>
          <w:vertAlign w:val="superscript"/>
        </w:rPr>
      </w:pPr>
    </w:p>
    <w:p w14:paraId="7A6BCEA2" w14:textId="1068EB29" w:rsidR="003F4F6D" w:rsidRPr="00F91103" w:rsidRDefault="003F4F6D" w:rsidP="003F4F6D">
      <w:pPr>
        <w:jc w:val="both"/>
        <w:rPr>
          <w:sz w:val="20"/>
          <w:szCs w:val="20"/>
        </w:rPr>
      </w:pPr>
      <w:r w:rsidRPr="00F91103">
        <w:rPr>
          <w:sz w:val="20"/>
          <w:szCs w:val="20"/>
          <w:vertAlign w:val="superscript"/>
        </w:rPr>
        <w:t>1</w:t>
      </w:r>
      <w:r w:rsidRPr="00F91103">
        <w:rPr>
          <w:sz w:val="20"/>
          <w:szCs w:val="20"/>
        </w:rPr>
        <w:t xml:space="preserve">Graduandas do Curso de Odontologia – Centro Universitário </w:t>
      </w:r>
      <w:proofErr w:type="spellStart"/>
      <w:r w:rsidRPr="00F91103">
        <w:rPr>
          <w:sz w:val="20"/>
          <w:szCs w:val="20"/>
        </w:rPr>
        <w:t>Chrisfapi</w:t>
      </w:r>
      <w:proofErr w:type="spellEnd"/>
    </w:p>
    <w:p w14:paraId="14E31317" w14:textId="77777777" w:rsidR="003F4F6D" w:rsidRPr="00F91103" w:rsidRDefault="003F4F6D" w:rsidP="003F4F6D">
      <w:pPr>
        <w:jc w:val="both"/>
        <w:rPr>
          <w:sz w:val="20"/>
          <w:szCs w:val="20"/>
        </w:rPr>
      </w:pPr>
      <w:r w:rsidRPr="00F91103">
        <w:rPr>
          <w:sz w:val="20"/>
          <w:szCs w:val="20"/>
          <w:vertAlign w:val="superscript"/>
        </w:rPr>
        <w:t>2</w:t>
      </w:r>
      <w:r w:rsidRPr="00F91103">
        <w:rPr>
          <w:sz w:val="20"/>
          <w:szCs w:val="20"/>
        </w:rPr>
        <w:t>Doutor em Biotecnologia (UFPI), Docente do Curso de Odontologia - UNICHRISFAPI</w:t>
      </w:r>
    </w:p>
    <w:p w14:paraId="3B3EAC22" w14:textId="0F099493" w:rsidR="003F4F6D" w:rsidRDefault="003F4F6D">
      <w:pPr>
        <w:spacing w:line="360" w:lineRule="auto"/>
        <w:rPr>
          <w:sz w:val="24"/>
          <w:szCs w:val="24"/>
        </w:rPr>
      </w:pPr>
      <w:bookmarkStart w:id="0" w:name="f5vk82do5j7i" w:colFirst="0" w:colLast="0"/>
      <w:bookmarkEnd w:id="0"/>
    </w:p>
    <w:p w14:paraId="7D957AFA" w14:textId="77777777" w:rsidR="00540899" w:rsidRDefault="00540899">
      <w:pPr>
        <w:spacing w:line="360" w:lineRule="auto"/>
        <w:rPr>
          <w:b/>
          <w:bCs/>
          <w:sz w:val="24"/>
          <w:szCs w:val="24"/>
        </w:rPr>
      </w:pPr>
    </w:p>
    <w:p w14:paraId="18922A02" w14:textId="7772C65E" w:rsidR="0075511E" w:rsidRDefault="00BC28E2">
      <w:pPr>
        <w:spacing w:line="36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 INTRODUÇÃO</w:t>
      </w:r>
    </w:p>
    <w:p w14:paraId="0930F332" w14:textId="77777777" w:rsidR="00540899" w:rsidRDefault="00540899">
      <w:pPr>
        <w:spacing w:line="360" w:lineRule="auto"/>
        <w:rPr>
          <w:b/>
          <w:bCs/>
          <w:sz w:val="24"/>
          <w:szCs w:val="24"/>
        </w:rPr>
      </w:pPr>
    </w:p>
    <w:p w14:paraId="26DE224E" w14:textId="43D2EEC8" w:rsidR="00BB3AF4" w:rsidRPr="00BB6885" w:rsidRDefault="0075511E" w:rsidP="001F7979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="001B344E" w:rsidRPr="001B344E">
        <w:rPr>
          <w:sz w:val="24"/>
          <w:szCs w:val="24"/>
        </w:rPr>
        <w:t xml:space="preserve">Os cirurgiões-dentistas são profissionais da área da saúde que possuem interação direta com pacientes e, por isso, necessitam de ampla habilidade com comunicação, levando informações acerca da saúde bucal e esclarecendo sobre os procedimentos realizados </w:t>
      </w:r>
      <w:r w:rsidR="00C327E0">
        <w:rPr>
          <w:sz w:val="24"/>
          <w:szCs w:val="24"/>
        </w:rPr>
        <w:t xml:space="preserve">(Ferreira </w:t>
      </w:r>
      <w:r w:rsidR="00C327E0" w:rsidRPr="00C327E0">
        <w:rPr>
          <w:i/>
          <w:iCs/>
          <w:sz w:val="24"/>
          <w:szCs w:val="24"/>
        </w:rPr>
        <w:t>et al</w:t>
      </w:r>
      <w:r w:rsidR="00C327E0">
        <w:rPr>
          <w:i/>
          <w:iCs/>
          <w:sz w:val="24"/>
          <w:szCs w:val="24"/>
        </w:rPr>
        <w:t>,</w:t>
      </w:r>
      <w:r w:rsidR="00BB6885">
        <w:rPr>
          <w:i/>
          <w:iCs/>
          <w:sz w:val="24"/>
          <w:szCs w:val="24"/>
        </w:rPr>
        <w:t xml:space="preserve"> </w:t>
      </w:r>
      <w:r w:rsidR="00BB6885">
        <w:rPr>
          <w:sz w:val="24"/>
          <w:szCs w:val="24"/>
        </w:rPr>
        <w:t>2025)</w:t>
      </w:r>
      <w:r w:rsidR="00DE568C">
        <w:rPr>
          <w:sz w:val="24"/>
          <w:szCs w:val="24"/>
        </w:rPr>
        <w:t>.</w:t>
      </w:r>
    </w:p>
    <w:p w14:paraId="5CF39523" w14:textId="47720EAC" w:rsidR="00671931" w:rsidRDefault="0075511E" w:rsidP="001F7979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="001B344E" w:rsidRPr="001B344E">
        <w:rPr>
          <w:sz w:val="24"/>
          <w:szCs w:val="24"/>
        </w:rPr>
        <w:t>O marketing possui grande relevância para os profissionais, pois contribui para a promoção dos serviços</w:t>
      </w:r>
      <w:r w:rsidR="006A7C9D">
        <w:rPr>
          <w:sz w:val="24"/>
          <w:szCs w:val="24"/>
        </w:rPr>
        <w:t xml:space="preserve"> </w:t>
      </w:r>
      <w:r w:rsidR="001B344E" w:rsidRPr="001B344E">
        <w:rPr>
          <w:sz w:val="24"/>
          <w:szCs w:val="24"/>
        </w:rPr>
        <w:t>odontológico</w:t>
      </w:r>
      <w:r w:rsidR="006A7C9D">
        <w:rPr>
          <w:sz w:val="24"/>
          <w:szCs w:val="24"/>
        </w:rPr>
        <w:t>s</w:t>
      </w:r>
      <w:r w:rsidR="001B344E" w:rsidRPr="001B344E">
        <w:rPr>
          <w:sz w:val="24"/>
          <w:szCs w:val="24"/>
        </w:rPr>
        <w:t xml:space="preserve"> prestados, para a divulgação de informações que ajudam na busca pela saúde e ajudam a aumentar a credibilidades do trabalho dos profissionais (</w:t>
      </w:r>
      <w:r w:rsidR="00055F0A">
        <w:rPr>
          <w:sz w:val="24"/>
          <w:szCs w:val="24"/>
        </w:rPr>
        <w:t>Ponte</w:t>
      </w:r>
      <w:r w:rsidR="000474D0">
        <w:rPr>
          <w:sz w:val="24"/>
          <w:szCs w:val="24"/>
        </w:rPr>
        <w:t xml:space="preserve">; </w:t>
      </w:r>
      <w:proofErr w:type="spellStart"/>
      <w:r w:rsidR="000474D0">
        <w:rPr>
          <w:sz w:val="24"/>
          <w:szCs w:val="24"/>
        </w:rPr>
        <w:t>Gui</w:t>
      </w:r>
      <w:r w:rsidR="005F14C0">
        <w:rPr>
          <w:sz w:val="24"/>
          <w:szCs w:val="24"/>
        </w:rPr>
        <w:t>ley</w:t>
      </w:r>
      <w:proofErr w:type="spellEnd"/>
      <w:r w:rsidR="005F14C0">
        <w:rPr>
          <w:sz w:val="24"/>
          <w:szCs w:val="24"/>
        </w:rPr>
        <w:t>;</w:t>
      </w:r>
      <w:r w:rsidR="00BC28E2">
        <w:rPr>
          <w:sz w:val="24"/>
          <w:szCs w:val="24"/>
        </w:rPr>
        <w:t xml:space="preserve"> Campos</w:t>
      </w:r>
      <w:r w:rsidR="004477E3">
        <w:rPr>
          <w:sz w:val="24"/>
          <w:szCs w:val="24"/>
        </w:rPr>
        <w:t xml:space="preserve">, </w:t>
      </w:r>
      <w:r w:rsidR="00DB0787">
        <w:rPr>
          <w:sz w:val="24"/>
          <w:szCs w:val="24"/>
        </w:rPr>
        <w:t>2023)</w:t>
      </w:r>
      <w:r w:rsidR="00DE568C">
        <w:rPr>
          <w:sz w:val="24"/>
          <w:szCs w:val="24"/>
        </w:rPr>
        <w:t>.</w:t>
      </w:r>
    </w:p>
    <w:p w14:paraId="4326C6BA" w14:textId="61ED4191" w:rsidR="002F3F14" w:rsidRPr="002F3F14" w:rsidRDefault="0075511E" w:rsidP="001F7979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="002F3F14" w:rsidRPr="002F3F14">
        <w:rPr>
          <w:sz w:val="24"/>
          <w:szCs w:val="24"/>
        </w:rPr>
        <w:t>Se por um lado este uso das redes sociais e do marketing servem para aproximar os profissionais do público leigo, por outro lado esse compartilhamento pode causar ameaça à manutenção do sigilo do paciente e respeito.</w:t>
      </w:r>
      <w:r w:rsidR="00630C03">
        <w:rPr>
          <w:sz w:val="24"/>
          <w:szCs w:val="24"/>
        </w:rPr>
        <w:t xml:space="preserve"> </w:t>
      </w:r>
      <w:r w:rsidR="002F3F14" w:rsidRPr="002F3F14">
        <w:rPr>
          <w:sz w:val="24"/>
          <w:szCs w:val="24"/>
        </w:rPr>
        <w:t>Em 2019, o Conselho Federal de Odontologia (CFO) publicou a resolução no 196, no qual fala sobre postagens odontológicas em mídias sociais. No entanto, a forma como o CFO considera infração ética limitou muitas postagens odontológicas, gerando confusão entre os cirurgiões dentistas sobre o tema (</w:t>
      </w:r>
      <w:r w:rsidR="00630C03">
        <w:rPr>
          <w:sz w:val="24"/>
          <w:szCs w:val="24"/>
        </w:rPr>
        <w:t xml:space="preserve">Ponte; </w:t>
      </w:r>
      <w:proofErr w:type="spellStart"/>
      <w:r w:rsidR="00630C03">
        <w:rPr>
          <w:sz w:val="24"/>
          <w:szCs w:val="24"/>
        </w:rPr>
        <w:t>Guiley</w:t>
      </w:r>
      <w:proofErr w:type="spellEnd"/>
      <w:r w:rsidR="00630C03">
        <w:rPr>
          <w:sz w:val="24"/>
          <w:szCs w:val="24"/>
        </w:rPr>
        <w:t>;</w:t>
      </w:r>
      <w:r w:rsidR="00BC28E2">
        <w:rPr>
          <w:sz w:val="24"/>
          <w:szCs w:val="24"/>
        </w:rPr>
        <w:t xml:space="preserve"> Campos</w:t>
      </w:r>
      <w:r w:rsidR="00630C03">
        <w:rPr>
          <w:sz w:val="24"/>
          <w:szCs w:val="24"/>
        </w:rPr>
        <w:t>, 2023)</w:t>
      </w:r>
      <w:r w:rsidR="00F91103">
        <w:rPr>
          <w:sz w:val="24"/>
          <w:szCs w:val="24"/>
        </w:rPr>
        <w:t>.</w:t>
      </w:r>
    </w:p>
    <w:p w14:paraId="2DFA4531" w14:textId="5BFB30AA" w:rsidR="002F3F14" w:rsidRPr="00D85B3C" w:rsidRDefault="0075511E" w:rsidP="001F7979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3F4F6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="00457541">
        <w:rPr>
          <w:sz w:val="24"/>
          <w:szCs w:val="24"/>
        </w:rPr>
        <w:t>É</w:t>
      </w:r>
      <w:r w:rsidR="002F3F14" w:rsidRPr="002F3F14">
        <w:rPr>
          <w:sz w:val="24"/>
          <w:szCs w:val="24"/>
        </w:rPr>
        <w:t xml:space="preserve"> crucial que os cirurgiões-dentistas sigam e respeitem o código de ética da profissão, principalmente no uso de redes sociais e exposição de pacientes para benefício próprio, sempre priorizando o trabalho com coerência e segurança</w:t>
      </w:r>
      <w:r w:rsidR="00167A7F">
        <w:rPr>
          <w:sz w:val="24"/>
          <w:szCs w:val="24"/>
        </w:rPr>
        <w:t xml:space="preserve">, buscando não gerar concorrência desleal </w:t>
      </w:r>
      <w:r w:rsidR="00D66015">
        <w:rPr>
          <w:sz w:val="24"/>
          <w:szCs w:val="24"/>
        </w:rPr>
        <w:t xml:space="preserve">é exposição maléfica dos pacientes </w:t>
      </w:r>
      <w:r w:rsidR="00537929">
        <w:rPr>
          <w:sz w:val="24"/>
          <w:szCs w:val="24"/>
        </w:rPr>
        <w:t>(</w:t>
      </w:r>
      <w:r w:rsidR="00D85B3C">
        <w:rPr>
          <w:sz w:val="24"/>
          <w:szCs w:val="24"/>
        </w:rPr>
        <w:t xml:space="preserve">Travassos </w:t>
      </w:r>
      <w:r w:rsidR="00D85B3C">
        <w:rPr>
          <w:i/>
          <w:iCs/>
          <w:sz w:val="24"/>
          <w:szCs w:val="24"/>
        </w:rPr>
        <w:t>et al</w:t>
      </w:r>
      <w:r w:rsidR="00D85B3C">
        <w:rPr>
          <w:sz w:val="24"/>
          <w:szCs w:val="24"/>
        </w:rPr>
        <w:t xml:space="preserve">, </w:t>
      </w:r>
      <w:r w:rsidR="00B82EBC">
        <w:rPr>
          <w:sz w:val="24"/>
          <w:szCs w:val="24"/>
        </w:rPr>
        <w:t>2023)</w:t>
      </w:r>
      <w:r w:rsidR="00F91103">
        <w:rPr>
          <w:sz w:val="24"/>
          <w:szCs w:val="24"/>
        </w:rPr>
        <w:t>.</w:t>
      </w:r>
    </w:p>
    <w:p w14:paraId="60CB3E2D" w14:textId="073356BF" w:rsidR="006A7C9D" w:rsidRPr="004C2693" w:rsidRDefault="003F4F6D" w:rsidP="003F4F6D">
      <w:pPr>
        <w:spacing w:line="360" w:lineRule="auto"/>
        <w:ind w:left="-5" w:right="4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="006A7C9D" w:rsidRPr="004C2693">
        <w:rPr>
          <w:sz w:val="24"/>
          <w:szCs w:val="24"/>
        </w:rPr>
        <w:t>Na atualidade com um mercado de trabalho de alta competitividade, os novos profissionais, bem como os mais experientes têm encontrado nas redes socias um meio de ampliar sua visibilidade e aproximá-los do público, fazendo uso estratégico de educação em saúde, acesso e variedade de serviços e marketing pessoal, respeitados os princípios éticos e legais que regem a área da saúde (Emiliano</w:t>
      </w:r>
      <w:r w:rsidR="004C2693" w:rsidRPr="004C2693">
        <w:rPr>
          <w:sz w:val="24"/>
          <w:szCs w:val="24"/>
        </w:rPr>
        <w:t xml:space="preserve"> </w:t>
      </w:r>
      <w:r w:rsidR="004C2693" w:rsidRPr="004C2693">
        <w:rPr>
          <w:i/>
          <w:iCs/>
          <w:sz w:val="24"/>
          <w:szCs w:val="24"/>
        </w:rPr>
        <w:t>et al</w:t>
      </w:r>
      <w:r w:rsidR="004C2693" w:rsidRPr="004C2693">
        <w:rPr>
          <w:sz w:val="24"/>
          <w:szCs w:val="24"/>
        </w:rPr>
        <w:t xml:space="preserve">, </w:t>
      </w:r>
      <w:r w:rsidR="006A7C9D" w:rsidRPr="004C2693">
        <w:rPr>
          <w:sz w:val="24"/>
          <w:szCs w:val="24"/>
        </w:rPr>
        <w:t>2022).</w:t>
      </w:r>
    </w:p>
    <w:p w14:paraId="582B28D4" w14:textId="3CA99B21" w:rsidR="003F4F6D" w:rsidRDefault="006A7C9D" w:rsidP="00540899">
      <w:pPr>
        <w:spacing w:line="360" w:lineRule="auto"/>
        <w:ind w:left="-5" w:right="44" w:firstLine="698"/>
        <w:jc w:val="both"/>
        <w:rPr>
          <w:sz w:val="24"/>
          <w:szCs w:val="24"/>
        </w:rPr>
      </w:pPr>
      <w:r w:rsidRPr="004C2693">
        <w:rPr>
          <w:sz w:val="24"/>
          <w:szCs w:val="24"/>
        </w:rPr>
        <w:t xml:space="preserve">O Código de Ética Odontológico (CEO) é a norma base que regulamenta anúncio, publicidade e propaganda de serviços odontológicos, do mesmo modo, o Conselho Federal de Odontologia (CFO) conta com resoluções complementares ao código vigente, como a </w:t>
      </w:r>
    </w:p>
    <w:p w14:paraId="51B11CB3" w14:textId="77777777" w:rsidR="00540899" w:rsidRDefault="00540899" w:rsidP="00540899">
      <w:pPr>
        <w:spacing w:line="360" w:lineRule="auto"/>
        <w:ind w:left="-5" w:right="44" w:firstLine="698"/>
        <w:jc w:val="both"/>
        <w:rPr>
          <w:sz w:val="24"/>
          <w:szCs w:val="24"/>
        </w:rPr>
      </w:pPr>
    </w:p>
    <w:p w14:paraId="0B02BAF3" w14:textId="77777777" w:rsidR="00540899" w:rsidRDefault="00540899" w:rsidP="00540899">
      <w:pPr>
        <w:spacing w:line="360" w:lineRule="auto"/>
        <w:ind w:right="44"/>
        <w:jc w:val="both"/>
        <w:rPr>
          <w:sz w:val="24"/>
          <w:szCs w:val="24"/>
        </w:rPr>
      </w:pPr>
    </w:p>
    <w:p w14:paraId="32E26683" w14:textId="77777777" w:rsidR="00540899" w:rsidRDefault="00540899" w:rsidP="00540899">
      <w:pPr>
        <w:spacing w:line="360" w:lineRule="auto"/>
        <w:ind w:right="44"/>
        <w:jc w:val="both"/>
        <w:rPr>
          <w:sz w:val="24"/>
          <w:szCs w:val="24"/>
        </w:rPr>
      </w:pPr>
    </w:p>
    <w:p w14:paraId="7B6FE74E" w14:textId="77777777" w:rsidR="00540899" w:rsidRDefault="00540899" w:rsidP="00540899">
      <w:pPr>
        <w:spacing w:line="360" w:lineRule="auto"/>
        <w:ind w:right="44"/>
        <w:jc w:val="both"/>
        <w:rPr>
          <w:sz w:val="24"/>
          <w:szCs w:val="24"/>
        </w:rPr>
      </w:pPr>
    </w:p>
    <w:p w14:paraId="701D1FD5" w14:textId="32838AC8" w:rsidR="006A7C9D" w:rsidRPr="004C2693" w:rsidRDefault="006A7C9D" w:rsidP="00540899">
      <w:pPr>
        <w:spacing w:line="360" w:lineRule="auto"/>
        <w:ind w:right="44"/>
        <w:jc w:val="both"/>
        <w:rPr>
          <w:sz w:val="24"/>
          <w:szCs w:val="24"/>
        </w:rPr>
      </w:pPr>
      <w:r w:rsidRPr="004C2693">
        <w:rPr>
          <w:sz w:val="24"/>
          <w:szCs w:val="24"/>
        </w:rPr>
        <w:t>Resolução nº 196/2019. Porém, estudos apresentam um aumento no número de infrações éticas praticadas em perfis nas redes sociais de cirurgiões-dentistas e instituições de serviços odontológicos brasileiros, revelando uma variação de 76% a 97,5% ao não cumprimento das condições descritas do CEO vigente (Gonçalves</w:t>
      </w:r>
      <w:r w:rsidR="004C2693" w:rsidRPr="004C2693">
        <w:rPr>
          <w:sz w:val="24"/>
          <w:szCs w:val="24"/>
        </w:rPr>
        <w:t xml:space="preserve"> </w:t>
      </w:r>
      <w:r w:rsidR="004C2693" w:rsidRPr="004C2693">
        <w:rPr>
          <w:i/>
          <w:iCs/>
          <w:sz w:val="24"/>
          <w:szCs w:val="24"/>
        </w:rPr>
        <w:t>et al</w:t>
      </w:r>
      <w:r w:rsidRPr="004C2693">
        <w:rPr>
          <w:sz w:val="24"/>
          <w:szCs w:val="24"/>
        </w:rPr>
        <w:t>, 2023).</w:t>
      </w:r>
    </w:p>
    <w:p w14:paraId="285B2644" w14:textId="39719433" w:rsidR="006A7C9D" w:rsidRPr="004C2693" w:rsidRDefault="006A7C9D" w:rsidP="001F7979">
      <w:pPr>
        <w:spacing w:line="360" w:lineRule="auto"/>
        <w:ind w:left="-5" w:right="44" w:firstLine="698"/>
        <w:jc w:val="both"/>
        <w:rPr>
          <w:sz w:val="24"/>
          <w:szCs w:val="24"/>
        </w:rPr>
      </w:pPr>
      <w:r w:rsidRPr="004C2693">
        <w:rPr>
          <w:sz w:val="24"/>
          <w:szCs w:val="24"/>
        </w:rPr>
        <w:t xml:space="preserve">O presente trabalho, justifica-se pela grande relevância em conhecer os direitos e deveres do Cirurgião-Dentista na era digital, com uso de ferramentas de comunicação nas redes sociais, identificando até onde de fato o profissional pode ir, sem ultrapassar os limites da informação tornando-se assim um problema ético. Dessa forma, surgiu o seguinte problema: quais desafios éticos a Odontologia enfrenta diante da crescente utilização das redes sociais como ferramenta de divulgação profissional? </w:t>
      </w:r>
    </w:p>
    <w:p w14:paraId="23FCDDF4" w14:textId="77777777" w:rsidR="00B344B8" w:rsidRDefault="00B344B8" w:rsidP="001F7979">
      <w:pPr>
        <w:spacing w:line="360" w:lineRule="auto"/>
        <w:jc w:val="both"/>
        <w:rPr>
          <w:b/>
          <w:bCs/>
          <w:sz w:val="24"/>
          <w:szCs w:val="24"/>
        </w:rPr>
      </w:pPr>
    </w:p>
    <w:p w14:paraId="463FE253" w14:textId="718B5301" w:rsidR="003F1BC9" w:rsidRDefault="00BC28E2" w:rsidP="001F7979">
      <w:pPr>
        <w:spacing w:line="360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2 OBJETIVO</w:t>
      </w:r>
    </w:p>
    <w:p w14:paraId="08FC31FF" w14:textId="77777777" w:rsidR="003F4F6D" w:rsidRDefault="003F4F6D" w:rsidP="001F7979">
      <w:pPr>
        <w:spacing w:line="360" w:lineRule="auto"/>
        <w:jc w:val="both"/>
        <w:rPr>
          <w:b/>
          <w:bCs/>
          <w:sz w:val="24"/>
          <w:szCs w:val="24"/>
        </w:rPr>
      </w:pPr>
    </w:p>
    <w:p w14:paraId="5B72D02D" w14:textId="6994B098" w:rsidR="004C2693" w:rsidRDefault="003F4F6D" w:rsidP="001F7979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4C2693">
        <w:rPr>
          <w:sz w:val="24"/>
          <w:szCs w:val="24"/>
        </w:rPr>
        <w:t>Analisar</w:t>
      </w:r>
      <w:r w:rsidR="004C2693" w:rsidRPr="004C2693">
        <w:rPr>
          <w:sz w:val="24"/>
          <w:szCs w:val="24"/>
        </w:rPr>
        <w:t xml:space="preserve"> os limites éticos entre informação em saúde bucal e a promoção da imagem profissional na divulgação de serviços odontológicos em meios digitais.</w:t>
      </w:r>
    </w:p>
    <w:p w14:paraId="70781E9F" w14:textId="77777777" w:rsidR="00DF430A" w:rsidRDefault="00DF430A" w:rsidP="001F7979">
      <w:pPr>
        <w:spacing w:line="360" w:lineRule="auto"/>
        <w:jc w:val="both"/>
        <w:rPr>
          <w:b/>
          <w:bCs/>
          <w:sz w:val="24"/>
          <w:szCs w:val="24"/>
        </w:rPr>
      </w:pPr>
    </w:p>
    <w:p w14:paraId="4B3BBDDC" w14:textId="5AAA4AB1" w:rsidR="00DF430A" w:rsidRDefault="00BC28E2" w:rsidP="001F7979">
      <w:pPr>
        <w:spacing w:line="360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3 MÉTODO</w:t>
      </w:r>
    </w:p>
    <w:p w14:paraId="5200535F" w14:textId="77777777" w:rsidR="003F4F6D" w:rsidRDefault="003F4F6D" w:rsidP="001F7979">
      <w:pPr>
        <w:spacing w:line="360" w:lineRule="auto"/>
        <w:jc w:val="both"/>
        <w:rPr>
          <w:b/>
          <w:bCs/>
          <w:sz w:val="24"/>
          <w:szCs w:val="24"/>
        </w:rPr>
      </w:pPr>
    </w:p>
    <w:p w14:paraId="5CFB308B" w14:textId="0847A3DE" w:rsidR="004C2693" w:rsidRDefault="004C2693" w:rsidP="004D137F">
      <w:pPr>
        <w:spacing w:line="360" w:lineRule="auto"/>
        <w:ind w:firstLine="720"/>
        <w:jc w:val="both"/>
        <w:rPr>
          <w:bCs/>
          <w:color w:val="000000" w:themeColor="text1"/>
          <w:sz w:val="24"/>
          <w:szCs w:val="24"/>
        </w:rPr>
      </w:pPr>
      <w:r w:rsidRPr="004C2693">
        <w:rPr>
          <w:bCs/>
          <w:color w:val="000000" w:themeColor="text1"/>
          <w:sz w:val="24"/>
          <w:szCs w:val="24"/>
        </w:rPr>
        <w:t>Trata-se de uma revisão narrativa da literatura, realizada no mês de agosto de 2026. Foi consultada a base Google acadêmico</w:t>
      </w:r>
      <w:r w:rsidR="001F7979">
        <w:rPr>
          <w:bCs/>
          <w:color w:val="000000" w:themeColor="text1"/>
          <w:sz w:val="24"/>
          <w:szCs w:val="24"/>
        </w:rPr>
        <w:t xml:space="preserve">, </w:t>
      </w:r>
      <w:proofErr w:type="spellStart"/>
      <w:r w:rsidR="0075511E">
        <w:rPr>
          <w:bCs/>
          <w:color w:val="000000" w:themeColor="text1"/>
          <w:sz w:val="24"/>
          <w:szCs w:val="24"/>
        </w:rPr>
        <w:t>PubMed</w:t>
      </w:r>
      <w:proofErr w:type="spellEnd"/>
      <w:r w:rsidR="001F7979">
        <w:rPr>
          <w:bCs/>
          <w:color w:val="000000" w:themeColor="text1"/>
          <w:sz w:val="24"/>
          <w:szCs w:val="24"/>
        </w:rPr>
        <w:t xml:space="preserve"> e BVS,</w:t>
      </w:r>
      <w:r w:rsidRPr="004C2693">
        <w:rPr>
          <w:bCs/>
          <w:color w:val="000000" w:themeColor="text1"/>
          <w:sz w:val="24"/>
          <w:szCs w:val="24"/>
        </w:rPr>
        <w:t xml:space="preserve"> sendo incluídos os artigos completos escritos</w:t>
      </w:r>
      <w:r w:rsidR="00F91103">
        <w:rPr>
          <w:bCs/>
          <w:color w:val="000000" w:themeColor="text1"/>
          <w:sz w:val="24"/>
          <w:szCs w:val="24"/>
        </w:rPr>
        <w:t xml:space="preserve"> </w:t>
      </w:r>
      <w:r w:rsidRPr="004C2693">
        <w:rPr>
          <w:bCs/>
          <w:color w:val="000000" w:themeColor="text1"/>
          <w:sz w:val="24"/>
          <w:szCs w:val="24"/>
        </w:rPr>
        <w:t>em português, inglês e espanhol compreendidos no recorte temporal de 2021 a 2026, disponíveis</w:t>
      </w:r>
      <w:r w:rsidR="0075511E">
        <w:rPr>
          <w:bCs/>
          <w:color w:val="000000" w:themeColor="text1"/>
          <w:sz w:val="24"/>
          <w:szCs w:val="24"/>
        </w:rPr>
        <w:t xml:space="preserve">, </w:t>
      </w:r>
      <w:r w:rsidRPr="004C2693">
        <w:rPr>
          <w:bCs/>
          <w:color w:val="000000" w:themeColor="text1"/>
          <w:sz w:val="24"/>
          <w:szCs w:val="24"/>
        </w:rPr>
        <w:t xml:space="preserve">de forma gratuita. Os descritores utilizados, foram os seguintes termos: Social Networking AND </w:t>
      </w:r>
      <w:proofErr w:type="spellStart"/>
      <w:r w:rsidRPr="004C2693">
        <w:rPr>
          <w:bCs/>
          <w:color w:val="000000" w:themeColor="text1"/>
          <w:sz w:val="24"/>
          <w:szCs w:val="24"/>
        </w:rPr>
        <w:t>Dentistry</w:t>
      </w:r>
      <w:proofErr w:type="spellEnd"/>
      <w:r w:rsidRPr="004C2693">
        <w:rPr>
          <w:bCs/>
          <w:color w:val="000000" w:themeColor="text1"/>
          <w:sz w:val="24"/>
          <w:szCs w:val="24"/>
        </w:rPr>
        <w:t xml:space="preserve"> AND </w:t>
      </w:r>
      <w:proofErr w:type="spellStart"/>
      <w:r w:rsidRPr="004C2693">
        <w:rPr>
          <w:bCs/>
          <w:color w:val="000000" w:themeColor="text1"/>
          <w:sz w:val="24"/>
          <w:szCs w:val="24"/>
        </w:rPr>
        <w:t>Ethics</w:t>
      </w:r>
      <w:proofErr w:type="spellEnd"/>
      <w:r w:rsidRPr="004C2693">
        <w:rPr>
          <w:bCs/>
          <w:color w:val="000000" w:themeColor="text1"/>
          <w:sz w:val="24"/>
          <w:szCs w:val="24"/>
        </w:rPr>
        <w:t xml:space="preserve"> AND Dental. A seleção inicial foi feita a partir da aplicação do filtro de recorte temporal nas bases de dados. Conseguinte, foram selecionados para análise, por meio da leitura dos títulos e resumos, os artigos científicos que mencionavam </w:t>
      </w:r>
      <w:r w:rsidR="00615A8B">
        <w:rPr>
          <w:bCs/>
          <w:color w:val="000000" w:themeColor="text1"/>
          <w:sz w:val="24"/>
          <w:szCs w:val="24"/>
        </w:rPr>
        <w:t>a relação entre redes sociais, Odontologia e ética profissional.</w:t>
      </w:r>
    </w:p>
    <w:p w14:paraId="63408C12" w14:textId="3E4A7CE9" w:rsidR="006B259D" w:rsidRDefault="006B259D" w:rsidP="004C2693">
      <w:pPr>
        <w:spacing w:line="360" w:lineRule="auto"/>
        <w:jc w:val="both"/>
        <w:rPr>
          <w:bCs/>
          <w:color w:val="000000" w:themeColor="text1"/>
          <w:sz w:val="24"/>
          <w:szCs w:val="24"/>
        </w:rPr>
      </w:pPr>
    </w:p>
    <w:p w14:paraId="4AA6BF79" w14:textId="3A03E64D" w:rsidR="006B259D" w:rsidRDefault="0075511E" w:rsidP="004C2693">
      <w:pPr>
        <w:spacing w:line="360" w:lineRule="auto"/>
        <w:jc w:val="both"/>
        <w:rPr>
          <w:bCs/>
          <w:color w:val="000000" w:themeColor="text1"/>
          <w:sz w:val="24"/>
          <w:szCs w:val="24"/>
        </w:rPr>
      </w:pPr>
      <w:r>
        <w:rPr>
          <w:b/>
          <w:bCs/>
          <w:sz w:val="24"/>
          <w:szCs w:val="24"/>
        </w:rPr>
        <w:t>4 RESULTADOS</w:t>
      </w:r>
    </w:p>
    <w:p w14:paraId="790163E6" w14:textId="77777777" w:rsidR="00DE568C" w:rsidRDefault="00DE568C" w:rsidP="004C2693">
      <w:pPr>
        <w:spacing w:line="360" w:lineRule="auto"/>
        <w:jc w:val="both"/>
        <w:rPr>
          <w:bCs/>
          <w:color w:val="000000" w:themeColor="text1"/>
          <w:sz w:val="24"/>
          <w:szCs w:val="24"/>
        </w:rPr>
      </w:pPr>
    </w:p>
    <w:p w14:paraId="6C33574B" w14:textId="45DFFAE9" w:rsidR="00EF2D4A" w:rsidRDefault="00EF2D4A" w:rsidP="004C2693">
      <w:pPr>
        <w:spacing w:line="360" w:lineRule="auto"/>
        <w:jc w:val="both"/>
        <w:rPr>
          <w:bCs/>
          <w:color w:val="000000" w:themeColor="text1"/>
          <w:sz w:val="24"/>
          <w:szCs w:val="24"/>
        </w:rPr>
      </w:pPr>
      <w:r w:rsidRPr="00B344B8">
        <w:rPr>
          <w:b/>
          <w:color w:val="000000" w:themeColor="text1"/>
          <w:sz w:val="24"/>
          <w:szCs w:val="24"/>
        </w:rPr>
        <w:t>Quadro 1</w:t>
      </w:r>
      <w:r>
        <w:rPr>
          <w:bCs/>
          <w:color w:val="000000" w:themeColor="text1"/>
          <w:sz w:val="24"/>
          <w:szCs w:val="24"/>
        </w:rPr>
        <w:t xml:space="preserve"> – Descrição resumida dos artigos selecionados e analisados na pesquisa, de acordo com </w:t>
      </w:r>
      <w:r w:rsidR="00DE568C">
        <w:rPr>
          <w:bCs/>
          <w:color w:val="000000" w:themeColor="text1"/>
          <w:sz w:val="24"/>
          <w:szCs w:val="24"/>
        </w:rPr>
        <w:t xml:space="preserve">estudo, ano, titulo, autores, base de dados e principais achados.  </w:t>
      </w:r>
    </w:p>
    <w:p w14:paraId="3A3D3F18" w14:textId="12A6E575" w:rsidR="003F4F6D" w:rsidRDefault="003F4F6D" w:rsidP="004C2693">
      <w:pPr>
        <w:spacing w:line="360" w:lineRule="auto"/>
        <w:jc w:val="both"/>
        <w:rPr>
          <w:bCs/>
          <w:color w:val="000000" w:themeColor="text1"/>
          <w:sz w:val="24"/>
          <w:szCs w:val="24"/>
        </w:rPr>
      </w:pPr>
    </w:p>
    <w:p w14:paraId="27BD7898" w14:textId="77777777" w:rsidR="00540899" w:rsidRPr="00EF2D4A" w:rsidRDefault="00540899" w:rsidP="004C2693">
      <w:pPr>
        <w:spacing w:line="360" w:lineRule="auto"/>
        <w:jc w:val="both"/>
        <w:rPr>
          <w:bCs/>
          <w:color w:val="000000" w:themeColor="text1"/>
          <w:sz w:val="24"/>
          <w:szCs w:val="24"/>
        </w:rPr>
      </w:pPr>
    </w:p>
    <w:tbl>
      <w:tblPr>
        <w:tblStyle w:val="TableNormal0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22"/>
        <w:gridCol w:w="751"/>
        <w:gridCol w:w="2134"/>
        <w:gridCol w:w="2155"/>
        <w:gridCol w:w="1270"/>
        <w:gridCol w:w="2287"/>
      </w:tblGrid>
      <w:tr w:rsidR="006B259D" w:rsidRPr="00F91103" w14:paraId="252AE4FE" w14:textId="77777777" w:rsidTr="00F91103">
        <w:trPr>
          <w:trHeight w:val="697"/>
          <w:jc w:val="center"/>
        </w:trPr>
        <w:tc>
          <w:tcPr>
            <w:tcW w:w="1322" w:type="dxa"/>
            <w:vAlign w:val="center"/>
          </w:tcPr>
          <w:p w14:paraId="550D87D2" w14:textId="77777777" w:rsidR="006B259D" w:rsidRPr="00F91103" w:rsidRDefault="006B259D" w:rsidP="00F91103">
            <w:pPr>
              <w:pStyle w:val="TableParagraph"/>
              <w:ind w:left="167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F91103">
              <w:rPr>
                <w:rFonts w:ascii="Times New Roman" w:hAnsi="Times New Roman" w:cs="Times New Roman"/>
                <w:b/>
                <w:spacing w:val="-2"/>
                <w:sz w:val="24"/>
              </w:rPr>
              <w:t>ESTUDO</w:t>
            </w:r>
          </w:p>
        </w:tc>
        <w:tc>
          <w:tcPr>
            <w:tcW w:w="751" w:type="dxa"/>
            <w:vAlign w:val="center"/>
          </w:tcPr>
          <w:p w14:paraId="032061B4" w14:textId="77777777" w:rsidR="006B259D" w:rsidRPr="00F91103" w:rsidRDefault="006B259D" w:rsidP="00F91103">
            <w:pPr>
              <w:pStyle w:val="TableParagraph"/>
              <w:ind w:left="49" w:right="42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F91103">
              <w:rPr>
                <w:rFonts w:ascii="Times New Roman" w:hAnsi="Times New Roman" w:cs="Times New Roman"/>
                <w:b/>
                <w:spacing w:val="-5"/>
                <w:sz w:val="24"/>
              </w:rPr>
              <w:t>ANO</w:t>
            </w:r>
          </w:p>
        </w:tc>
        <w:tc>
          <w:tcPr>
            <w:tcW w:w="2134" w:type="dxa"/>
            <w:vAlign w:val="center"/>
          </w:tcPr>
          <w:p w14:paraId="0C50E4C6" w14:textId="77777777" w:rsidR="006B259D" w:rsidRPr="00F91103" w:rsidRDefault="006B259D" w:rsidP="00F91103">
            <w:pPr>
              <w:pStyle w:val="TableParagraph"/>
              <w:ind w:left="60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F91103">
              <w:rPr>
                <w:rFonts w:ascii="Times New Roman" w:hAnsi="Times New Roman" w:cs="Times New Roman"/>
                <w:b/>
                <w:spacing w:val="-2"/>
                <w:sz w:val="24"/>
              </w:rPr>
              <w:t>TÍTULO</w:t>
            </w:r>
          </w:p>
        </w:tc>
        <w:tc>
          <w:tcPr>
            <w:tcW w:w="2155" w:type="dxa"/>
            <w:vAlign w:val="center"/>
          </w:tcPr>
          <w:p w14:paraId="1665441F" w14:textId="77777777" w:rsidR="006B259D" w:rsidRPr="00F91103" w:rsidRDefault="006B259D" w:rsidP="00F91103">
            <w:pPr>
              <w:pStyle w:val="TableParagraph"/>
              <w:ind w:left="497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F91103">
              <w:rPr>
                <w:rFonts w:ascii="Times New Roman" w:hAnsi="Times New Roman" w:cs="Times New Roman"/>
                <w:b/>
                <w:spacing w:val="-2"/>
                <w:sz w:val="24"/>
              </w:rPr>
              <w:t>AUTORES</w:t>
            </w:r>
          </w:p>
        </w:tc>
        <w:tc>
          <w:tcPr>
            <w:tcW w:w="1270" w:type="dxa"/>
            <w:vAlign w:val="center"/>
          </w:tcPr>
          <w:p w14:paraId="45F3089B" w14:textId="77777777" w:rsidR="006B259D" w:rsidRPr="00F91103" w:rsidRDefault="006B259D" w:rsidP="00F91103">
            <w:pPr>
              <w:pStyle w:val="TableParagraph"/>
              <w:ind w:left="214" w:right="112" w:hanging="92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F91103">
              <w:rPr>
                <w:rFonts w:ascii="Times New Roman" w:hAnsi="Times New Roman" w:cs="Times New Roman"/>
                <w:b/>
                <w:sz w:val="24"/>
              </w:rPr>
              <w:t>BASE</w:t>
            </w:r>
            <w:r w:rsidRPr="00F91103">
              <w:rPr>
                <w:rFonts w:ascii="Times New Roman" w:hAnsi="Times New Roman" w:cs="Times New Roman"/>
                <w:b/>
                <w:spacing w:val="-15"/>
                <w:sz w:val="24"/>
              </w:rPr>
              <w:t xml:space="preserve"> </w:t>
            </w:r>
            <w:r w:rsidRPr="00F91103">
              <w:rPr>
                <w:rFonts w:ascii="Times New Roman" w:hAnsi="Times New Roman" w:cs="Times New Roman"/>
                <w:b/>
                <w:sz w:val="24"/>
              </w:rPr>
              <w:t xml:space="preserve">DE </w:t>
            </w:r>
            <w:r w:rsidRPr="00F91103">
              <w:rPr>
                <w:rFonts w:ascii="Times New Roman" w:hAnsi="Times New Roman" w:cs="Times New Roman"/>
                <w:b/>
                <w:spacing w:val="-2"/>
                <w:sz w:val="24"/>
              </w:rPr>
              <w:t>DADOS</w:t>
            </w:r>
          </w:p>
        </w:tc>
        <w:tc>
          <w:tcPr>
            <w:tcW w:w="2287" w:type="dxa"/>
            <w:vAlign w:val="center"/>
          </w:tcPr>
          <w:p w14:paraId="6630E9FF" w14:textId="3DF11FFB" w:rsidR="006B259D" w:rsidRPr="00F91103" w:rsidRDefault="006B259D" w:rsidP="00F91103">
            <w:pPr>
              <w:pStyle w:val="TableParagraph"/>
              <w:ind w:left="457" w:hanging="12"/>
              <w:jc w:val="center"/>
              <w:rPr>
                <w:rFonts w:ascii="Times New Roman" w:hAnsi="Times New Roman" w:cs="Times New Roman"/>
                <w:b/>
                <w:spacing w:val="-2"/>
                <w:sz w:val="24"/>
              </w:rPr>
            </w:pPr>
            <w:r w:rsidRPr="00F91103">
              <w:rPr>
                <w:rFonts w:ascii="Times New Roman" w:hAnsi="Times New Roman" w:cs="Times New Roman"/>
                <w:b/>
                <w:spacing w:val="-2"/>
                <w:sz w:val="24"/>
              </w:rPr>
              <w:t>PRINCIPAIS</w:t>
            </w:r>
          </w:p>
          <w:p w14:paraId="179E0B79" w14:textId="6664A5A4" w:rsidR="003C61ED" w:rsidRPr="00F91103" w:rsidRDefault="003C61ED" w:rsidP="00F91103">
            <w:pPr>
              <w:pStyle w:val="TableParagraph"/>
              <w:ind w:left="457" w:hanging="12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F91103">
              <w:rPr>
                <w:rFonts w:ascii="Times New Roman" w:hAnsi="Times New Roman" w:cs="Times New Roman"/>
                <w:b/>
                <w:spacing w:val="-2"/>
                <w:sz w:val="24"/>
              </w:rPr>
              <w:t>ACHADOS</w:t>
            </w:r>
          </w:p>
        </w:tc>
      </w:tr>
      <w:tr w:rsidR="006B259D" w:rsidRPr="00F91103" w14:paraId="6968D017" w14:textId="77777777" w:rsidTr="00F91103">
        <w:trPr>
          <w:trHeight w:val="2208"/>
          <w:jc w:val="center"/>
        </w:trPr>
        <w:tc>
          <w:tcPr>
            <w:tcW w:w="1322" w:type="dxa"/>
            <w:vAlign w:val="center"/>
          </w:tcPr>
          <w:p w14:paraId="2A5856BB" w14:textId="77777777" w:rsidR="006B259D" w:rsidRPr="00F91103" w:rsidRDefault="006B259D" w:rsidP="00F91103">
            <w:pPr>
              <w:pStyle w:val="TableParagraph"/>
              <w:ind w:left="107"/>
              <w:jc w:val="center"/>
              <w:rPr>
                <w:rFonts w:ascii="Times New Roman" w:hAnsi="Times New Roman" w:cs="Times New Roman"/>
                <w:sz w:val="24"/>
              </w:rPr>
            </w:pPr>
            <w:r w:rsidRPr="00F91103">
              <w:rPr>
                <w:rFonts w:ascii="Times New Roman" w:hAnsi="Times New Roman" w:cs="Times New Roman"/>
                <w:sz w:val="24"/>
              </w:rPr>
              <w:t>Revisão</w:t>
            </w:r>
            <w:r w:rsidRPr="00F91103">
              <w:rPr>
                <w:rFonts w:ascii="Times New Roman" w:hAnsi="Times New Roman" w:cs="Times New Roman"/>
                <w:spacing w:val="10"/>
                <w:sz w:val="24"/>
              </w:rPr>
              <w:t xml:space="preserve"> </w:t>
            </w:r>
            <w:r w:rsidRPr="00F91103">
              <w:rPr>
                <w:rFonts w:ascii="Times New Roman" w:hAnsi="Times New Roman" w:cs="Times New Roman"/>
                <w:sz w:val="24"/>
              </w:rPr>
              <w:t xml:space="preserve">de </w:t>
            </w:r>
            <w:r w:rsidRPr="00F91103">
              <w:rPr>
                <w:rFonts w:ascii="Times New Roman" w:hAnsi="Times New Roman" w:cs="Times New Roman"/>
                <w:spacing w:val="-2"/>
                <w:sz w:val="24"/>
              </w:rPr>
              <w:t>Literatura</w:t>
            </w:r>
          </w:p>
        </w:tc>
        <w:tc>
          <w:tcPr>
            <w:tcW w:w="751" w:type="dxa"/>
            <w:vAlign w:val="center"/>
          </w:tcPr>
          <w:p w14:paraId="79982274" w14:textId="57795DAF" w:rsidR="006B259D" w:rsidRPr="00F91103" w:rsidRDefault="006B259D" w:rsidP="00F91103">
            <w:pPr>
              <w:pStyle w:val="TableParagraph"/>
              <w:ind w:left="7" w:right="49"/>
              <w:jc w:val="center"/>
              <w:rPr>
                <w:rFonts w:ascii="Times New Roman" w:hAnsi="Times New Roman" w:cs="Times New Roman"/>
                <w:sz w:val="24"/>
              </w:rPr>
            </w:pPr>
            <w:r w:rsidRPr="00F91103">
              <w:rPr>
                <w:rFonts w:ascii="Times New Roman" w:hAnsi="Times New Roman" w:cs="Times New Roman"/>
                <w:spacing w:val="-4"/>
                <w:sz w:val="24"/>
              </w:rPr>
              <w:t>20</w:t>
            </w:r>
            <w:r w:rsidR="00E65A92" w:rsidRPr="00F91103">
              <w:rPr>
                <w:rFonts w:ascii="Times New Roman" w:hAnsi="Times New Roman" w:cs="Times New Roman"/>
                <w:spacing w:val="-4"/>
                <w:sz w:val="24"/>
              </w:rPr>
              <w:t>25</w:t>
            </w:r>
          </w:p>
        </w:tc>
        <w:tc>
          <w:tcPr>
            <w:tcW w:w="2134" w:type="dxa"/>
            <w:vAlign w:val="center"/>
          </w:tcPr>
          <w:p w14:paraId="207E3F3C" w14:textId="3C00A62A" w:rsidR="006B259D" w:rsidRPr="00F91103" w:rsidRDefault="00E65A92" w:rsidP="00F91103">
            <w:pPr>
              <w:pStyle w:val="TableParagraph"/>
              <w:ind w:left="108" w:right="95"/>
              <w:jc w:val="center"/>
              <w:rPr>
                <w:rFonts w:ascii="Times New Roman" w:hAnsi="Times New Roman" w:cs="Times New Roman"/>
                <w:sz w:val="24"/>
              </w:rPr>
            </w:pPr>
            <w:r w:rsidRPr="00F91103">
              <w:rPr>
                <w:rFonts w:ascii="Times New Roman" w:hAnsi="Times New Roman" w:cs="Times New Roman"/>
                <w:sz w:val="24"/>
              </w:rPr>
              <w:t xml:space="preserve">Publicidade em odontologia: a Analise dos </w:t>
            </w:r>
            <w:proofErr w:type="spellStart"/>
            <w:r w:rsidRPr="00F91103">
              <w:rPr>
                <w:rFonts w:ascii="Times New Roman" w:hAnsi="Times New Roman" w:cs="Times New Roman"/>
                <w:sz w:val="24"/>
              </w:rPr>
              <w:t>apectos</w:t>
            </w:r>
            <w:proofErr w:type="spellEnd"/>
            <w:r w:rsidRPr="00F91103">
              <w:rPr>
                <w:rFonts w:ascii="Times New Roman" w:hAnsi="Times New Roman" w:cs="Times New Roman"/>
                <w:sz w:val="24"/>
              </w:rPr>
              <w:t xml:space="preserve"> éticos do uso das redes sociais</w:t>
            </w:r>
          </w:p>
        </w:tc>
        <w:tc>
          <w:tcPr>
            <w:tcW w:w="2155" w:type="dxa"/>
            <w:vAlign w:val="center"/>
          </w:tcPr>
          <w:p w14:paraId="052E0413" w14:textId="7FF58809" w:rsidR="006B259D" w:rsidRPr="00F91103" w:rsidRDefault="00E65A92" w:rsidP="00F91103">
            <w:pPr>
              <w:pStyle w:val="TableParagraph"/>
              <w:tabs>
                <w:tab w:val="left" w:pos="1915"/>
              </w:tabs>
              <w:ind w:left="108" w:right="93"/>
              <w:jc w:val="center"/>
              <w:rPr>
                <w:rFonts w:ascii="Times New Roman" w:hAnsi="Times New Roman" w:cs="Times New Roman"/>
                <w:sz w:val="24"/>
              </w:rPr>
            </w:pPr>
            <w:r w:rsidRPr="00F91103">
              <w:rPr>
                <w:rFonts w:ascii="Times New Roman" w:hAnsi="Times New Roman" w:cs="Times New Roman"/>
                <w:sz w:val="24"/>
              </w:rPr>
              <w:t>Silva, Henrique Inácio Madureira da.</w:t>
            </w:r>
          </w:p>
        </w:tc>
        <w:tc>
          <w:tcPr>
            <w:tcW w:w="1270" w:type="dxa"/>
            <w:vAlign w:val="center"/>
          </w:tcPr>
          <w:p w14:paraId="14E5AE0D" w14:textId="77777777" w:rsidR="006B259D" w:rsidRPr="00F91103" w:rsidRDefault="006B259D" w:rsidP="00F91103">
            <w:pPr>
              <w:pStyle w:val="TableParagraph"/>
              <w:ind w:left="109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F91103">
              <w:rPr>
                <w:rFonts w:ascii="Times New Roman" w:hAnsi="Times New Roman" w:cs="Times New Roman"/>
                <w:spacing w:val="-2"/>
                <w:sz w:val="24"/>
              </w:rPr>
              <w:t>PubMed</w:t>
            </w:r>
            <w:proofErr w:type="spellEnd"/>
          </w:p>
        </w:tc>
        <w:tc>
          <w:tcPr>
            <w:tcW w:w="2287" w:type="dxa"/>
            <w:vAlign w:val="center"/>
          </w:tcPr>
          <w:p w14:paraId="4A52E6B0" w14:textId="55A34278" w:rsidR="006B259D" w:rsidRPr="00F91103" w:rsidRDefault="003F4F6D" w:rsidP="00F91103">
            <w:pPr>
              <w:pStyle w:val="TableParagraph"/>
              <w:ind w:right="96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A</w:t>
            </w:r>
            <w:r w:rsidR="00E65A92" w:rsidRPr="00F91103">
              <w:rPr>
                <w:rFonts w:ascii="Times New Roman" w:hAnsi="Times New Roman" w:cs="Times New Roman"/>
                <w:sz w:val="24"/>
              </w:rPr>
              <w:t>pesar da existência de normativas reguladoras, verifica-se que um número significativo de cirurgiões-dentistas desconhece ou negligencia suas responsabilidades, o que resulta na adoção de práticas inadequadas, tais como promessas irreais de tratamento e falta de transparência na comunicação com os pacientes, especialmente no contexto do crescente uso das redes sociais.</w:t>
            </w:r>
          </w:p>
        </w:tc>
      </w:tr>
      <w:tr w:rsidR="006B259D" w:rsidRPr="00F91103" w14:paraId="2373E4C3" w14:textId="77777777" w:rsidTr="00F91103">
        <w:trPr>
          <w:trHeight w:val="3216"/>
          <w:jc w:val="center"/>
        </w:trPr>
        <w:tc>
          <w:tcPr>
            <w:tcW w:w="1322" w:type="dxa"/>
            <w:vAlign w:val="center"/>
          </w:tcPr>
          <w:p w14:paraId="1AAC0EDA" w14:textId="3E336D07" w:rsidR="006B259D" w:rsidRPr="00F91103" w:rsidRDefault="006B259D" w:rsidP="00F91103">
            <w:pPr>
              <w:pStyle w:val="TableParagraph"/>
              <w:ind w:left="107"/>
              <w:jc w:val="center"/>
              <w:rPr>
                <w:rFonts w:ascii="Times New Roman" w:hAnsi="Times New Roman" w:cs="Times New Roman"/>
                <w:sz w:val="24"/>
              </w:rPr>
            </w:pPr>
            <w:r w:rsidRPr="00F91103">
              <w:rPr>
                <w:rFonts w:ascii="Times New Roman" w:hAnsi="Times New Roman" w:cs="Times New Roman"/>
                <w:spacing w:val="-2"/>
                <w:sz w:val="24"/>
              </w:rPr>
              <w:t xml:space="preserve">Revisão </w:t>
            </w:r>
            <w:r w:rsidR="000073AA" w:rsidRPr="00F91103">
              <w:rPr>
                <w:rFonts w:ascii="Times New Roman" w:hAnsi="Times New Roman" w:cs="Times New Roman"/>
                <w:spacing w:val="-2"/>
                <w:sz w:val="24"/>
              </w:rPr>
              <w:t>de Literatura</w:t>
            </w:r>
          </w:p>
        </w:tc>
        <w:tc>
          <w:tcPr>
            <w:tcW w:w="751" w:type="dxa"/>
            <w:vAlign w:val="center"/>
          </w:tcPr>
          <w:p w14:paraId="6C670A54" w14:textId="2D21B725" w:rsidR="006B259D" w:rsidRPr="00F91103" w:rsidRDefault="006B259D" w:rsidP="00F91103">
            <w:pPr>
              <w:pStyle w:val="TableParagraph"/>
              <w:ind w:left="7" w:right="49"/>
              <w:jc w:val="center"/>
              <w:rPr>
                <w:rFonts w:ascii="Times New Roman" w:hAnsi="Times New Roman" w:cs="Times New Roman"/>
                <w:sz w:val="24"/>
              </w:rPr>
            </w:pPr>
            <w:r w:rsidRPr="00F91103">
              <w:rPr>
                <w:rFonts w:ascii="Times New Roman" w:hAnsi="Times New Roman" w:cs="Times New Roman"/>
                <w:spacing w:val="-4"/>
                <w:sz w:val="24"/>
              </w:rPr>
              <w:t>20</w:t>
            </w:r>
            <w:r w:rsidR="00E65A92" w:rsidRPr="00F91103">
              <w:rPr>
                <w:rFonts w:ascii="Times New Roman" w:hAnsi="Times New Roman" w:cs="Times New Roman"/>
                <w:spacing w:val="-4"/>
                <w:sz w:val="24"/>
              </w:rPr>
              <w:t>25</w:t>
            </w:r>
          </w:p>
        </w:tc>
        <w:tc>
          <w:tcPr>
            <w:tcW w:w="2134" w:type="dxa"/>
            <w:vAlign w:val="center"/>
          </w:tcPr>
          <w:p w14:paraId="48041CD8" w14:textId="55EA8753" w:rsidR="006B259D" w:rsidRPr="00F91103" w:rsidRDefault="00E65A92" w:rsidP="00F91103">
            <w:pPr>
              <w:pStyle w:val="TableParagraph"/>
              <w:tabs>
                <w:tab w:val="left" w:pos="1169"/>
                <w:tab w:val="left" w:pos="1265"/>
                <w:tab w:val="left" w:pos="1610"/>
                <w:tab w:val="left" w:pos="1757"/>
                <w:tab w:val="left" w:pos="1917"/>
              </w:tabs>
              <w:ind w:right="95"/>
              <w:jc w:val="center"/>
              <w:rPr>
                <w:rFonts w:ascii="Times New Roman" w:hAnsi="Times New Roman" w:cs="Times New Roman"/>
                <w:sz w:val="24"/>
              </w:rPr>
            </w:pPr>
            <w:r w:rsidRPr="00F91103">
              <w:rPr>
                <w:rFonts w:ascii="Times New Roman" w:hAnsi="Times New Roman" w:cs="Times New Roman"/>
                <w:sz w:val="24"/>
              </w:rPr>
              <w:t xml:space="preserve">Análise da exposição de pacientes em redes sociais de </w:t>
            </w:r>
            <w:proofErr w:type="gramStart"/>
            <w:r w:rsidRPr="00F91103">
              <w:rPr>
                <w:rFonts w:ascii="Times New Roman" w:hAnsi="Times New Roman" w:cs="Times New Roman"/>
                <w:sz w:val="24"/>
              </w:rPr>
              <w:t>Cirurgiões- Dentistas</w:t>
            </w:r>
            <w:proofErr w:type="gramEnd"/>
            <w:r w:rsidRPr="00F91103">
              <w:rPr>
                <w:rFonts w:ascii="Times New Roman" w:hAnsi="Times New Roman" w:cs="Times New Roman"/>
                <w:sz w:val="24"/>
              </w:rPr>
              <w:t>, que realizam procedimentos de harmonização oro facial</w:t>
            </w:r>
          </w:p>
        </w:tc>
        <w:tc>
          <w:tcPr>
            <w:tcW w:w="2155" w:type="dxa"/>
            <w:vAlign w:val="center"/>
          </w:tcPr>
          <w:p w14:paraId="28291BAA" w14:textId="3D1C9846" w:rsidR="006B259D" w:rsidRPr="00F91103" w:rsidRDefault="00E65A92" w:rsidP="00F9110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</w:rPr>
            </w:pPr>
            <w:r w:rsidRPr="00F91103">
              <w:rPr>
                <w:rFonts w:ascii="Times New Roman" w:hAnsi="Times New Roman" w:cs="Times New Roman"/>
                <w:sz w:val="24"/>
              </w:rPr>
              <w:t xml:space="preserve">Moreira, Ana Giulia Vilela </w:t>
            </w:r>
            <w:proofErr w:type="spellStart"/>
            <w:r w:rsidRPr="00F91103">
              <w:rPr>
                <w:rFonts w:ascii="Times New Roman" w:hAnsi="Times New Roman" w:cs="Times New Roman"/>
                <w:sz w:val="24"/>
              </w:rPr>
              <w:t>et</w:t>
            </w:r>
            <w:proofErr w:type="spellEnd"/>
            <w:r w:rsidRPr="00F91103">
              <w:rPr>
                <w:rFonts w:ascii="Times New Roman" w:hAnsi="Times New Roman" w:cs="Times New Roman"/>
                <w:sz w:val="24"/>
              </w:rPr>
              <w:t xml:space="preserve"> al.</w:t>
            </w:r>
          </w:p>
        </w:tc>
        <w:tc>
          <w:tcPr>
            <w:tcW w:w="1270" w:type="dxa"/>
            <w:vAlign w:val="center"/>
          </w:tcPr>
          <w:p w14:paraId="69ED5CED" w14:textId="21565691" w:rsidR="006B259D" w:rsidRPr="00F91103" w:rsidRDefault="006B259D" w:rsidP="00F91103">
            <w:pPr>
              <w:pStyle w:val="TableParagraph"/>
              <w:ind w:left="109" w:firstLine="60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F91103">
              <w:rPr>
                <w:rFonts w:ascii="Times New Roman" w:hAnsi="Times New Roman" w:cs="Times New Roman"/>
                <w:spacing w:val="-2"/>
                <w:sz w:val="24"/>
              </w:rPr>
              <w:t>PubMed</w:t>
            </w:r>
            <w:proofErr w:type="spellEnd"/>
          </w:p>
        </w:tc>
        <w:tc>
          <w:tcPr>
            <w:tcW w:w="2287" w:type="dxa"/>
            <w:vAlign w:val="center"/>
          </w:tcPr>
          <w:p w14:paraId="6B61D6A2" w14:textId="72A26A71" w:rsidR="0075511E" w:rsidRPr="00F91103" w:rsidRDefault="00E65A92" w:rsidP="00F9110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F91103">
              <w:rPr>
                <w:rFonts w:ascii="Times New Roman" w:hAnsi="Times New Roman" w:cs="Times New Roman"/>
              </w:rPr>
              <w:t>A maioria das publicações não seguem as normas exigidas pelo Código de Ética Odontológica e pela Resolução 196/2019 do Conselho Federal de Odontologia, indicando haver necessidade de ampliar as ações de orientações sobre as normas de publicação de imagem de pacientes e também a fiscalização das redes sociais de cirurgiões-dentistas.</w:t>
            </w:r>
          </w:p>
        </w:tc>
      </w:tr>
      <w:tr w:rsidR="006B259D" w:rsidRPr="00F91103" w14:paraId="0D062432" w14:textId="77777777" w:rsidTr="00F91103">
        <w:trPr>
          <w:trHeight w:val="1932"/>
          <w:jc w:val="center"/>
        </w:trPr>
        <w:tc>
          <w:tcPr>
            <w:tcW w:w="1322" w:type="dxa"/>
            <w:vAlign w:val="center"/>
          </w:tcPr>
          <w:p w14:paraId="368D93FE" w14:textId="77777777" w:rsidR="006B259D" w:rsidRPr="00F91103" w:rsidRDefault="006B259D" w:rsidP="00F91103">
            <w:pPr>
              <w:pStyle w:val="TableParagraph"/>
              <w:ind w:left="107" w:right="251"/>
              <w:jc w:val="center"/>
              <w:rPr>
                <w:rFonts w:ascii="Times New Roman" w:hAnsi="Times New Roman" w:cs="Times New Roman"/>
                <w:sz w:val="24"/>
              </w:rPr>
            </w:pPr>
            <w:r w:rsidRPr="00F91103">
              <w:rPr>
                <w:rFonts w:ascii="Times New Roman" w:hAnsi="Times New Roman" w:cs="Times New Roman"/>
                <w:spacing w:val="-2"/>
                <w:sz w:val="24"/>
              </w:rPr>
              <w:t xml:space="preserve">Revisão </w:t>
            </w:r>
            <w:r w:rsidRPr="00F91103">
              <w:rPr>
                <w:rFonts w:ascii="Times New Roman" w:hAnsi="Times New Roman" w:cs="Times New Roman"/>
                <w:spacing w:val="-6"/>
                <w:sz w:val="24"/>
              </w:rPr>
              <w:t xml:space="preserve">De </w:t>
            </w:r>
            <w:r w:rsidRPr="00F91103">
              <w:rPr>
                <w:rFonts w:ascii="Times New Roman" w:hAnsi="Times New Roman" w:cs="Times New Roman"/>
                <w:spacing w:val="-2"/>
                <w:sz w:val="24"/>
              </w:rPr>
              <w:t>Literatura</w:t>
            </w:r>
          </w:p>
        </w:tc>
        <w:tc>
          <w:tcPr>
            <w:tcW w:w="751" w:type="dxa"/>
            <w:vAlign w:val="center"/>
          </w:tcPr>
          <w:p w14:paraId="7CD44649" w14:textId="4A7E5F91" w:rsidR="006B259D" w:rsidRPr="00F91103" w:rsidRDefault="006B259D" w:rsidP="00F91103">
            <w:pPr>
              <w:pStyle w:val="TableParagraph"/>
              <w:ind w:left="7" w:right="49"/>
              <w:jc w:val="center"/>
              <w:rPr>
                <w:rFonts w:ascii="Times New Roman" w:hAnsi="Times New Roman" w:cs="Times New Roman"/>
                <w:sz w:val="24"/>
              </w:rPr>
            </w:pPr>
            <w:r w:rsidRPr="00F91103">
              <w:rPr>
                <w:rFonts w:ascii="Times New Roman" w:hAnsi="Times New Roman" w:cs="Times New Roman"/>
                <w:spacing w:val="-4"/>
                <w:sz w:val="24"/>
              </w:rPr>
              <w:t>20</w:t>
            </w:r>
            <w:r w:rsidR="00E65A92" w:rsidRPr="00F91103">
              <w:rPr>
                <w:rFonts w:ascii="Times New Roman" w:hAnsi="Times New Roman" w:cs="Times New Roman"/>
                <w:spacing w:val="-4"/>
                <w:sz w:val="24"/>
              </w:rPr>
              <w:t>25</w:t>
            </w:r>
          </w:p>
        </w:tc>
        <w:tc>
          <w:tcPr>
            <w:tcW w:w="2134" w:type="dxa"/>
            <w:vAlign w:val="center"/>
          </w:tcPr>
          <w:p w14:paraId="759FC7D8" w14:textId="08F1B2F5" w:rsidR="006B259D" w:rsidRPr="00F91103" w:rsidRDefault="00E65A92" w:rsidP="00F91103">
            <w:pPr>
              <w:pStyle w:val="TableParagraph"/>
              <w:ind w:left="108" w:right="96"/>
              <w:jc w:val="center"/>
              <w:rPr>
                <w:rFonts w:ascii="Times New Roman" w:hAnsi="Times New Roman" w:cs="Times New Roman"/>
                <w:sz w:val="24"/>
              </w:rPr>
            </w:pPr>
            <w:r w:rsidRPr="00F91103">
              <w:rPr>
                <w:rFonts w:ascii="Times New Roman" w:hAnsi="Times New Roman" w:cs="Times New Roman"/>
                <w:sz w:val="24"/>
              </w:rPr>
              <w:t xml:space="preserve">A tecnologia da informação e suas decorrências: uma análise sobre os impactos das </w:t>
            </w:r>
            <w:proofErr w:type="spellStart"/>
            <w:r w:rsidRPr="00F91103">
              <w:rPr>
                <w:rFonts w:ascii="Times New Roman" w:hAnsi="Times New Roman" w:cs="Times New Roman"/>
                <w:sz w:val="24"/>
              </w:rPr>
              <w:t>mídias</w:t>
            </w:r>
            <w:proofErr w:type="spellEnd"/>
            <w:r w:rsidRPr="00F91103">
              <w:rPr>
                <w:rFonts w:ascii="Times New Roman" w:hAnsi="Times New Roman" w:cs="Times New Roman"/>
                <w:sz w:val="24"/>
              </w:rPr>
              <w:t xml:space="preserve"> sociais na odontologia</w:t>
            </w:r>
          </w:p>
        </w:tc>
        <w:tc>
          <w:tcPr>
            <w:tcW w:w="2155" w:type="dxa"/>
            <w:vAlign w:val="center"/>
          </w:tcPr>
          <w:p w14:paraId="7E618F55" w14:textId="30424FF7" w:rsidR="00C0793B" w:rsidRPr="00F91103" w:rsidRDefault="00E65A92" w:rsidP="00F91103">
            <w:pPr>
              <w:pStyle w:val="TableParagraph"/>
              <w:ind w:left="108" w:right="279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F91103">
              <w:rPr>
                <w:rFonts w:ascii="Times New Roman" w:hAnsi="Times New Roman" w:cs="Times New Roman"/>
                <w:sz w:val="24"/>
              </w:rPr>
              <w:t>Nabarro</w:t>
            </w:r>
            <w:proofErr w:type="spellEnd"/>
            <w:r w:rsidRPr="00F91103">
              <w:rPr>
                <w:rFonts w:ascii="Times New Roman" w:hAnsi="Times New Roman" w:cs="Times New Roman"/>
                <w:sz w:val="24"/>
              </w:rPr>
              <w:t xml:space="preserve">, Roger Matheus de Andrade </w:t>
            </w:r>
            <w:proofErr w:type="spellStart"/>
            <w:r w:rsidRPr="00F91103">
              <w:rPr>
                <w:rFonts w:ascii="Times New Roman" w:hAnsi="Times New Roman" w:cs="Times New Roman"/>
                <w:sz w:val="24"/>
              </w:rPr>
              <w:t>et</w:t>
            </w:r>
            <w:proofErr w:type="spellEnd"/>
            <w:r w:rsidRPr="00F91103">
              <w:rPr>
                <w:rFonts w:ascii="Times New Roman" w:hAnsi="Times New Roman" w:cs="Times New Roman"/>
                <w:sz w:val="24"/>
              </w:rPr>
              <w:t xml:space="preserve"> al.</w:t>
            </w:r>
          </w:p>
        </w:tc>
        <w:tc>
          <w:tcPr>
            <w:tcW w:w="1270" w:type="dxa"/>
            <w:vAlign w:val="center"/>
          </w:tcPr>
          <w:p w14:paraId="3D61507B" w14:textId="1A1E8C0B" w:rsidR="006B259D" w:rsidRPr="00F91103" w:rsidRDefault="00C0793B" w:rsidP="00F91103">
            <w:pPr>
              <w:pStyle w:val="TableParagraph"/>
              <w:ind w:left="109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F91103">
              <w:rPr>
                <w:rFonts w:ascii="Times New Roman" w:hAnsi="Times New Roman" w:cs="Times New Roman"/>
                <w:spacing w:val="-2"/>
                <w:sz w:val="24"/>
              </w:rPr>
              <w:t>Scielo</w:t>
            </w:r>
            <w:proofErr w:type="spellEnd"/>
          </w:p>
        </w:tc>
        <w:tc>
          <w:tcPr>
            <w:tcW w:w="2287" w:type="dxa"/>
            <w:vAlign w:val="center"/>
          </w:tcPr>
          <w:p w14:paraId="351BF802" w14:textId="06507B72" w:rsidR="006B259D" w:rsidRPr="00F91103" w:rsidRDefault="00E65A92" w:rsidP="00F91103">
            <w:pPr>
              <w:pStyle w:val="TableParagraph"/>
              <w:tabs>
                <w:tab w:val="left" w:pos="1978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 w:rsidRPr="00F91103">
              <w:rPr>
                <w:rFonts w:ascii="Times New Roman" w:hAnsi="Times New Roman" w:cs="Times New Roman"/>
                <w:sz w:val="24"/>
              </w:rPr>
              <w:t xml:space="preserve">A Odontologia não deve perder a sua magnitude e profundidade para se adequar nos moldes da efemeridade das </w:t>
            </w:r>
            <w:proofErr w:type="spellStart"/>
            <w:r w:rsidRPr="00F91103">
              <w:rPr>
                <w:rFonts w:ascii="Times New Roman" w:hAnsi="Times New Roman" w:cs="Times New Roman"/>
                <w:sz w:val="24"/>
              </w:rPr>
              <w:t>mídias</w:t>
            </w:r>
            <w:proofErr w:type="spellEnd"/>
            <w:r w:rsidRPr="00F91103">
              <w:rPr>
                <w:rFonts w:ascii="Times New Roman" w:hAnsi="Times New Roman" w:cs="Times New Roman"/>
                <w:sz w:val="24"/>
              </w:rPr>
              <w:t xml:space="preserve"> sociais. O saber científico e a primazia técnica devem vir </w:t>
            </w:r>
            <w:r w:rsidRPr="00F91103">
              <w:rPr>
                <w:rFonts w:ascii="Times New Roman" w:hAnsi="Times New Roman" w:cs="Times New Roman"/>
                <w:sz w:val="24"/>
              </w:rPr>
              <w:lastRenderedPageBreak/>
              <w:t>ainda em primeiro lugar, mesmo que isso não favoreça os algoritmos de alcance das redes sociais ou vá de encontro a interesses mercadológicos.</w:t>
            </w:r>
          </w:p>
        </w:tc>
      </w:tr>
      <w:tr w:rsidR="00DA3D15" w:rsidRPr="00F91103" w14:paraId="060529E9" w14:textId="77777777" w:rsidTr="00F91103">
        <w:trPr>
          <w:trHeight w:val="1932"/>
          <w:jc w:val="center"/>
        </w:trPr>
        <w:tc>
          <w:tcPr>
            <w:tcW w:w="1322" w:type="dxa"/>
            <w:vAlign w:val="center"/>
          </w:tcPr>
          <w:p w14:paraId="4581E5ED" w14:textId="0843C33C" w:rsidR="00DA3D15" w:rsidRPr="00F91103" w:rsidRDefault="00DA3D15" w:rsidP="00F91103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F91103">
              <w:rPr>
                <w:rFonts w:ascii="Times New Roman" w:hAnsi="Times New Roman" w:cs="Times New Roman"/>
                <w:bCs/>
                <w:sz w:val="24"/>
              </w:rPr>
              <w:lastRenderedPageBreak/>
              <w:t>Revisão descritiva de literatura</w:t>
            </w:r>
          </w:p>
        </w:tc>
        <w:tc>
          <w:tcPr>
            <w:tcW w:w="751" w:type="dxa"/>
            <w:vAlign w:val="center"/>
          </w:tcPr>
          <w:p w14:paraId="235EA0EC" w14:textId="68944029" w:rsidR="00DA3D15" w:rsidRPr="00F91103" w:rsidRDefault="00DA3D15" w:rsidP="00F91103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F91103">
              <w:rPr>
                <w:rFonts w:ascii="Times New Roman" w:hAnsi="Times New Roman" w:cs="Times New Roman"/>
                <w:bCs/>
                <w:sz w:val="24"/>
              </w:rPr>
              <w:t>2023</w:t>
            </w:r>
          </w:p>
        </w:tc>
        <w:tc>
          <w:tcPr>
            <w:tcW w:w="2134" w:type="dxa"/>
            <w:vAlign w:val="center"/>
          </w:tcPr>
          <w:p w14:paraId="00503FD3" w14:textId="2AA57E02" w:rsidR="00DA3D15" w:rsidRPr="00F91103" w:rsidRDefault="00DA3D15" w:rsidP="00F91103">
            <w:pPr>
              <w:pStyle w:val="TableParagraph"/>
              <w:ind w:right="96"/>
              <w:jc w:val="center"/>
              <w:rPr>
                <w:rFonts w:ascii="Times New Roman" w:hAnsi="Times New Roman" w:cs="Times New Roman"/>
                <w:sz w:val="24"/>
              </w:rPr>
            </w:pPr>
            <w:r w:rsidRPr="00F91103">
              <w:rPr>
                <w:rFonts w:ascii="Times New Roman" w:hAnsi="Times New Roman" w:cs="Times New Roman"/>
                <w:sz w:val="24"/>
              </w:rPr>
              <w:t>Marketing e odontologia associados ao conhecimento ético e legal nas redes sociais por cirurgiões</w:t>
            </w:r>
          </w:p>
        </w:tc>
        <w:tc>
          <w:tcPr>
            <w:tcW w:w="2155" w:type="dxa"/>
            <w:vAlign w:val="center"/>
          </w:tcPr>
          <w:p w14:paraId="21AD3D13" w14:textId="29DFE8D2" w:rsidR="00DA3D15" w:rsidRPr="00F91103" w:rsidRDefault="00DA3D15" w:rsidP="00F91103">
            <w:pPr>
              <w:pStyle w:val="TableParagraph"/>
              <w:ind w:left="108" w:right="279"/>
              <w:jc w:val="center"/>
              <w:rPr>
                <w:rFonts w:ascii="Times New Roman" w:hAnsi="Times New Roman" w:cs="Times New Roman"/>
                <w:sz w:val="24"/>
              </w:rPr>
            </w:pPr>
            <w:r w:rsidRPr="00F91103">
              <w:rPr>
                <w:rFonts w:ascii="Times New Roman" w:hAnsi="Times New Roman" w:cs="Times New Roman"/>
                <w:sz w:val="24"/>
              </w:rPr>
              <w:t xml:space="preserve">Davi </w:t>
            </w:r>
            <w:proofErr w:type="spellStart"/>
            <w:r w:rsidRPr="00F91103">
              <w:rPr>
                <w:rFonts w:ascii="Times New Roman" w:hAnsi="Times New Roman" w:cs="Times New Roman"/>
                <w:sz w:val="24"/>
              </w:rPr>
              <w:t>jericó</w:t>
            </w:r>
            <w:proofErr w:type="spellEnd"/>
            <w:r w:rsidRPr="00F91103">
              <w:rPr>
                <w:rFonts w:ascii="Times New Roman" w:hAnsi="Times New Roman" w:cs="Times New Roman"/>
                <w:sz w:val="24"/>
              </w:rPr>
              <w:t xml:space="preserve"> ponte; Lucas de oliveira </w:t>
            </w:r>
            <w:proofErr w:type="spellStart"/>
            <w:r w:rsidRPr="00F91103">
              <w:rPr>
                <w:rFonts w:ascii="Times New Roman" w:hAnsi="Times New Roman" w:cs="Times New Roman"/>
                <w:sz w:val="24"/>
              </w:rPr>
              <w:t>Guilay</w:t>
            </w:r>
            <w:proofErr w:type="spellEnd"/>
            <w:r w:rsidRPr="00F91103">
              <w:rPr>
                <w:rFonts w:ascii="Times New Roman" w:hAnsi="Times New Roman" w:cs="Times New Roman"/>
                <w:sz w:val="24"/>
              </w:rPr>
              <w:t>; Marta Rosado de oliveira campos</w:t>
            </w:r>
          </w:p>
        </w:tc>
        <w:tc>
          <w:tcPr>
            <w:tcW w:w="1270" w:type="dxa"/>
            <w:vAlign w:val="center"/>
          </w:tcPr>
          <w:p w14:paraId="0E0CB6F5" w14:textId="0DF38ED1" w:rsidR="00DA3D15" w:rsidRPr="00F91103" w:rsidRDefault="00A90FD4" w:rsidP="00F91103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proofErr w:type="spellStart"/>
            <w:r w:rsidRPr="00F91103">
              <w:rPr>
                <w:rFonts w:ascii="Times New Roman" w:hAnsi="Times New Roman" w:cs="Times New Roman"/>
                <w:bCs/>
                <w:sz w:val="24"/>
              </w:rPr>
              <w:t>Scielo</w:t>
            </w:r>
            <w:proofErr w:type="spellEnd"/>
          </w:p>
        </w:tc>
        <w:tc>
          <w:tcPr>
            <w:tcW w:w="2287" w:type="dxa"/>
            <w:vAlign w:val="center"/>
          </w:tcPr>
          <w:p w14:paraId="18D38795" w14:textId="3F3FD6D7" w:rsidR="00DA3D15" w:rsidRPr="00F91103" w:rsidRDefault="00A90FD4" w:rsidP="00F91103">
            <w:pPr>
              <w:pStyle w:val="TableParagraph"/>
              <w:tabs>
                <w:tab w:val="left" w:pos="1978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 w:rsidRPr="00F91103">
              <w:rPr>
                <w:rFonts w:ascii="Times New Roman" w:hAnsi="Times New Roman" w:cs="Times New Roman"/>
                <w:sz w:val="24"/>
              </w:rPr>
              <w:t>Analisar o marketing associado à odontologia e à promoção em redes sociais por cirurgiões-dentistas e identificar fatores relacionados à exposição de pacientes fora dos termos e procedimentos éticos estabelecidos pelo CFO.</w:t>
            </w:r>
          </w:p>
        </w:tc>
      </w:tr>
      <w:tr w:rsidR="00DA3D15" w:rsidRPr="00F91103" w14:paraId="72B0772C" w14:textId="77777777" w:rsidTr="00F91103">
        <w:trPr>
          <w:trHeight w:val="1932"/>
          <w:jc w:val="center"/>
        </w:trPr>
        <w:tc>
          <w:tcPr>
            <w:tcW w:w="1322" w:type="dxa"/>
            <w:vAlign w:val="center"/>
          </w:tcPr>
          <w:p w14:paraId="4C874140" w14:textId="53BAA930" w:rsidR="00DA3D15" w:rsidRPr="00F91103" w:rsidRDefault="00342565" w:rsidP="00F91103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F91103">
              <w:rPr>
                <w:rFonts w:ascii="Times New Roman" w:hAnsi="Times New Roman" w:cs="Times New Roman"/>
                <w:bCs/>
                <w:sz w:val="24"/>
              </w:rPr>
              <w:t>Revisão de Literatura</w:t>
            </w:r>
          </w:p>
        </w:tc>
        <w:tc>
          <w:tcPr>
            <w:tcW w:w="751" w:type="dxa"/>
            <w:vAlign w:val="center"/>
          </w:tcPr>
          <w:p w14:paraId="7BDF14C1" w14:textId="3AF9784B" w:rsidR="00342565" w:rsidRPr="00F91103" w:rsidRDefault="00342565" w:rsidP="00F91103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F91103">
              <w:rPr>
                <w:rFonts w:ascii="Times New Roman" w:hAnsi="Times New Roman" w:cs="Times New Roman"/>
                <w:bCs/>
                <w:sz w:val="24"/>
              </w:rPr>
              <w:t>2022</w:t>
            </w:r>
          </w:p>
        </w:tc>
        <w:tc>
          <w:tcPr>
            <w:tcW w:w="2134" w:type="dxa"/>
            <w:vAlign w:val="center"/>
          </w:tcPr>
          <w:p w14:paraId="382C2E85" w14:textId="707FE718" w:rsidR="00DA3D15" w:rsidRPr="003F4F6D" w:rsidRDefault="00342565" w:rsidP="00F91103">
            <w:pPr>
              <w:pStyle w:val="TableParagraph"/>
              <w:ind w:right="96"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 w:rsidRPr="003F4F6D">
              <w:rPr>
                <w:rFonts w:ascii="Times New Roman" w:hAnsi="Times New Roman" w:cs="Times New Roman"/>
                <w:sz w:val="24"/>
                <w:lang w:val="en-US"/>
              </w:rPr>
              <w:t>Position paper on digital communication in dentistry</w:t>
            </w:r>
          </w:p>
        </w:tc>
        <w:tc>
          <w:tcPr>
            <w:tcW w:w="2155" w:type="dxa"/>
            <w:vAlign w:val="center"/>
          </w:tcPr>
          <w:p w14:paraId="12016848" w14:textId="1047E996" w:rsidR="00DA3D15" w:rsidRPr="003F4F6D" w:rsidRDefault="00342565" w:rsidP="00F91103">
            <w:pPr>
              <w:pStyle w:val="TableParagraph"/>
              <w:ind w:left="108" w:right="279"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 w:rsidRPr="003F4F6D">
              <w:rPr>
                <w:rFonts w:ascii="Times New Roman" w:hAnsi="Times New Roman" w:cs="Times New Roman"/>
                <w:sz w:val="24"/>
                <w:lang w:val="en-US"/>
              </w:rPr>
              <w:t>David W. Chambers; Officers and Regents of the American College of Dentists</w:t>
            </w:r>
          </w:p>
        </w:tc>
        <w:tc>
          <w:tcPr>
            <w:tcW w:w="1270" w:type="dxa"/>
            <w:vAlign w:val="center"/>
          </w:tcPr>
          <w:p w14:paraId="5B0A3BF7" w14:textId="0F88B7A1" w:rsidR="00342565" w:rsidRPr="00F91103" w:rsidRDefault="00342565" w:rsidP="00F91103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F91103">
              <w:rPr>
                <w:rFonts w:ascii="Times New Roman" w:hAnsi="Times New Roman" w:cs="Times New Roman"/>
                <w:bCs/>
                <w:sz w:val="24"/>
              </w:rPr>
              <w:t xml:space="preserve">Pub </w:t>
            </w:r>
            <w:proofErr w:type="spellStart"/>
            <w:r w:rsidRPr="00F91103">
              <w:rPr>
                <w:rFonts w:ascii="Times New Roman" w:hAnsi="Times New Roman" w:cs="Times New Roman"/>
                <w:bCs/>
                <w:sz w:val="24"/>
              </w:rPr>
              <w:t>Med</w:t>
            </w:r>
            <w:proofErr w:type="spellEnd"/>
          </w:p>
        </w:tc>
        <w:tc>
          <w:tcPr>
            <w:tcW w:w="2287" w:type="dxa"/>
            <w:vAlign w:val="center"/>
          </w:tcPr>
          <w:p w14:paraId="32AB5A35" w14:textId="650FAFCB" w:rsidR="00DA3D15" w:rsidRPr="00F91103" w:rsidRDefault="00342565" w:rsidP="00F91103">
            <w:pPr>
              <w:pStyle w:val="TableParagraph"/>
              <w:tabs>
                <w:tab w:val="left" w:pos="1978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 w:rsidRPr="00F91103">
              <w:rPr>
                <w:rFonts w:ascii="Times New Roman" w:hAnsi="Times New Roman" w:cs="Times New Roman"/>
                <w:sz w:val="24"/>
              </w:rPr>
              <w:t>Apresentar orientações para o uso ético da comunicação digital na Odontologia, discutindo suas vantagens e desafios e ressaltando que valores comerciais não devem se sobrepor aos valores profissionais. Também busca preservar a relação cirurgião-dentista/paciente, a privacidade e a confiança no contexto digital.</w:t>
            </w:r>
          </w:p>
        </w:tc>
      </w:tr>
      <w:tr w:rsidR="00DA3D15" w:rsidRPr="00F91103" w14:paraId="6EE0A88F" w14:textId="77777777" w:rsidTr="00F91103">
        <w:trPr>
          <w:trHeight w:val="1932"/>
          <w:jc w:val="center"/>
        </w:trPr>
        <w:tc>
          <w:tcPr>
            <w:tcW w:w="1322" w:type="dxa"/>
            <w:vAlign w:val="center"/>
          </w:tcPr>
          <w:p w14:paraId="28DF1077" w14:textId="6E231730" w:rsidR="00DA3D15" w:rsidRPr="00F91103" w:rsidRDefault="0075511E" w:rsidP="00F91103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F91103">
              <w:rPr>
                <w:rFonts w:ascii="Times New Roman" w:hAnsi="Times New Roman" w:cs="Times New Roman"/>
                <w:bCs/>
                <w:sz w:val="24"/>
              </w:rPr>
              <w:t>Revisão Integrativa</w:t>
            </w:r>
          </w:p>
        </w:tc>
        <w:tc>
          <w:tcPr>
            <w:tcW w:w="751" w:type="dxa"/>
            <w:vAlign w:val="center"/>
          </w:tcPr>
          <w:p w14:paraId="10876D8A" w14:textId="1462C833" w:rsidR="0075511E" w:rsidRPr="00F91103" w:rsidRDefault="0075511E" w:rsidP="00F91103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F91103">
              <w:rPr>
                <w:rFonts w:ascii="Times New Roman" w:hAnsi="Times New Roman" w:cs="Times New Roman"/>
                <w:bCs/>
                <w:sz w:val="24"/>
              </w:rPr>
              <w:t>2024</w:t>
            </w:r>
          </w:p>
        </w:tc>
        <w:tc>
          <w:tcPr>
            <w:tcW w:w="2134" w:type="dxa"/>
            <w:vAlign w:val="center"/>
          </w:tcPr>
          <w:p w14:paraId="36820579" w14:textId="6DC8970C" w:rsidR="00DA3D15" w:rsidRPr="00F91103" w:rsidRDefault="0075511E" w:rsidP="00F91103">
            <w:pPr>
              <w:pStyle w:val="TableParagraph"/>
              <w:ind w:left="108" w:right="96"/>
              <w:jc w:val="center"/>
              <w:rPr>
                <w:rFonts w:ascii="Times New Roman" w:hAnsi="Times New Roman" w:cs="Times New Roman"/>
                <w:sz w:val="24"/>
              </w:rPr>
            </w:pPr>
            <w:r w:rsidRPr="00F91103">
              <w:rPr>
                <w:rFonts w:ascii="Times New Roman" w:hAnsi="Times New Roman" w:cs="Times New Roman"/>
                <w:sz w:val="24"/>
              </w:rPr>
              <w:t xml:space="preserve">Marketing Digital na Odontologia e os </w:t>
            </w:r>
            <w:proofErr w:type="spellStart"/>
            <w:r w:rsidRPr="00F91103">
              <w:rPr>
                <w:rFonts w:ascii="Times New Roman" w:hAnsi="Times New Roman" w:cs="Times New Roman"/>
                <w:sz w:val="24"/>
              </w:rPr>
              <w:t>Aspectos</w:t>
            </w:r>
            <w:proofErr w:type="spellEnd"/>
            <w:r w:rsidRPr="00F91103">
              <w:rPr>
                <w:rFonts w:ascii="Times New Roman" w:hAnsi="Times New Roman" w:cs="Times New Roman"/>
                <w:sz w:val="24"/>
              </w:rPr>
              <w:t xml:space="preserve"> Legais</w:t>
            </w:r>
          </w:p>
        </w:tc>
        <w:tc>
          <w:tcPr>
            <w:tcW w:w="2155" w:type="dxa"/>
            <w:vAlign w:val="center"/>
          </w:tcPr>
          <w:p w14:paraId="3518D198" w14:textId="4CF9B84F" w:rsidR="00DA3D15" w:rsidRPr="00F91103" w:rsidRDefault="0075511E" w:rsidP="00F91103">
            <w:pPr>
              <w:pStyle w:val="TableParagraph"/>
              <w:ind w:left="108" w:right="279"/>
              <w:jc w:val="center"/>
              <w:rPr>
                <w:rFonts w:ascii="Times New Roman" w:hAnsi="Times New Roman" w:cs="Times New Roman"/>
                <w:sz w:val="24"/>
              </w:rPr>
            </w:pPr>
            <w:r w:rsidRPr="00F91103">
              <w:rPr>
                <w:rFonts w:ascii="Times New Roman" w:hAnsi="Times New Roman" w:cs="Times New Roman"/>
                <w:sz w:val="24"/>
              </w:rPr>
              <w:t>Ingrid Rodrigues; Adriano Batista Barbosa</w:t>
            </w:r>
          </w:p>
        </w:tc>
        <w:tc>
          <w:tcPr>
            <w:tcW w:w="1270" w:type="dxa"/>
            <w:vAlign w:val="center"/>
          </w:tcPr>
          <w:p w14:paraId="142D7782" w14:textId="0AF961ED" w:rsidR="0075511E" w:rsidRPr="00F91103" w:rsidRDefault="0075511E" w:rsidP="00F91103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F91103">
              <w:rPr>
                <w:rFonts w:ascii="Times New Roman" w:hAnsi="Times New Roman" w:cs="Times New Roman"/>
                <w:bCs/>
                <w:sz w:val="24"/>
              </w:rPr>
              <w:t xml:space="preserve">Pub </w:t>
            </w:r>
            <w:proofErr w:type="spellStart"/>
            <w:r w:rsidRPr="00F91103">
              <w:rPr>
                <w:rFonts w:ascii="Times New Roman" w:hAnsi="Times New Roman" w:cs="Times New Roman"/>
                <w:bCs/>
                <w:sz w:val="24"/>
              </w:rPr>
              <w:t>Med</w:t>
            </w:r>
            <w:proofErr w:type="spellEnd"/>
          </w:p>
        </w:tc>
        <w:tc>
          <w:tcPr>
            <w:tcW w:w="2287" w:type="dxa"/>
            <w:vAlign w:val="center"/>
          </w:tcPr>
          <w:p w14:paraId="28BD54B1" w14:textId="7A7A6A25" w:rsidR="0075511E" w:rsidRPr="00F91103" w:rsidRDefault="0075511E" w:rsidP="00F91103">
            <w:pPr>
              <w:pStyle w:val="TableParagraph"/>
              <w:tabs>
                <w:tab w:val="left" w:pos="1978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 w:rsidRPr="00F91103">
              <w:rPr>
                <w:rFonts w:ascii="Times New Roman" w:hAnsi="Times New Roman" w:cs="Times New Roman"/>
                <w:sz w:val="24"/>
              </w:rPr>
              <w:t>No ambiente virtual, postagens que incluem imagens de “antes e depois</w:t>
            </w:r>
            <w:proofErr w:type="gramStart"/>
            <w:r w:rsidRPr="00F91103">
              <w:rPr>
                <w:rFonts w:ascii="Times New Roman" w:hAnsi="Times New Roman" w:cs="Times New Roman"/>
                <w:sz w:val="24"/>
              </w:rPr>
              <w:t>”,,</w:t>
            </w:r>
            <w:proofErr w:type="gramEnd"/>
            <w:r w:rsidRPr="00F91103">
              <w:rPr>
                <w:rFonts w:ascii="Times New Roman" w:hAnsi="Times New Roman" w:cs="Times New Roman"/>
                <w:sz w:val="24"/>
              </w:rPr>
              <w:t xml:space="preserve"> autopromoções com promessas de resultados milagrosos ou o uso de linguagem, sensacionalista são consideradas infrações éticas. Tais práticas comprometem a, confiabilidade do </w:t>
            </w:r>
            <w:r w:rsidRPr="00F91103">
              <w:rPr>
                <w:rFonts w:ascii="Times New Roman" w:hAnsi="Times New Roman" w:cs="Times New Roman"/>
                <w:sz w:val="24"/>
              </w:rPr>
              <w:lastRenderedPageBreak/>
              <w:t>profissional e podem induzir o paciente ao erro ou criar falsas expectativas, quanto aos resultados, conforme previsto no artigo 44, inciso XII, da Resolução CFO nº</w:t>
            </w:r>
          </w:p>
          <w:p w14:paraId="2F4E6E0D" w14:textId="0266D529" w:rsidR="00DA3D15" w:rsidRPr="00F91103" w:rsidRDefault="0075511E" w:rsidP="00F91103">
            <w:pPr>
              <w:pStyle w:val="TableParagraph"/>
              <w:tabs>
                <w:tab w:val="left" w:pos="1978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 w:rsidRPr="00F91103">
              <w:rPr>
                <w:rFonts w:ascii="Times New Roman" w:hAnsi="Times New Roman" w:cs="Times New Roman"/>
                <w:sz w:val="24"/>
              </w:rPr>
              <w:t>118/2012</w:t>
            </w:r>
          </w:p>
        </w:tc>
      </w:tr>
    </w:tbl>
    <w:p w14:paraId="3D2203DE" w14:textId="0A9E780A" w:rsidR="004C2693" w:rsidRPr="004C2693" w:rsidRDefault="004C2693">
      <w:pPr>
        <w:spacing w:line="360" w:lineRule="auto"/>
        <w:rPr>
          <w:sz w:val="24"/>
          <w:szCs w:val="24"/>
        </w:rPr>
      </w:pPr>
    </w:p>
    <w:p w14:paraId="789E4CFD" w14:textId="134D171C" w:rsidR="00DF430A" w:rsidRDefault="0075511E">
      <w:pPr>
        <w:spacing w:line="36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6</w:t>
      </w:r>
      <w:r w:rsidR="00BC28E2">
        <w:rPr>
          <w:b/>
          <w:bCs/>
          <w:sz w:val="24"/>
          <w:szCs w:val="24"/>
        </w:rPr>
        <w:t xml:space="preserve"> DISCUSSÃO</w:t>
      </w:r>
    </w:p>
    <w:p w14:paraId="421DFBAE" w14:textId="77777777" w:rsidR="003F4F6D" w:rsidRDefault="003F4F6D">
      <w:pPr>
        <w:spacing w:line="360" w:lineRule="auto"/>
        <w:rPr>
          <w:b/>
          <w:bCs/>
          <w:sz w:val="24"/>
          <w:szCs w:val="24"/>
        </w:rPr>
      </w:pPr>
    </w:p>
    <w:p w14:paraId="09515023" w14:textId="77777777" w:rsidR="00620592" w:rsidRPr="003F4F6D" w:rsidRDefault="00620592" w:rsidP="003F4F6D">
      <w:pPr>
        <w:spacing w:line="360" w:lineRule="auto"/>
        <w:ind w:firstLine="720"/>
        <w:jc w:val="both"/>
        <w:rPr>
          <w:rFonts w:eastAsiaTheme="minorEastAsia"/>
          <w:color w:val="000000"/>
          <w:sz w:val="24"/>
          <w:szCs w:val="24"/>
        </w:rPr>
      </w:pPr>
      <w:r w:rsidRPr="003F4F6D">
        <w:rPr>
          <w:rFonts w:eastAsiaTheme="minorEastAsia"/>
          <w:color w:val="000000"/>
          <w:sz w:val="24"/>
          <w:szCs w:val="24"/>
        </w:rPr>
        <w:t xml:space="preserve">Os estudos analisados evidenciam que as redes sociais se tornaram importantes ferramentas para comunicação e aproximação entre Cirurgiões-dentistas e pacientes. Entretanto, Silva (2025) e Moreira </w:t>
      </w:r>
      <w:r w:rsidRPr="003F4F6D">
        <w:rPr>
          <w:rFonts w:eastAsiaTheme="minorEastAsia"/>
          <w:i/>
          <w:iCs/>
          <w:color w:val="000000"/>
          <w:sz w:val="24"/>
          <w:szCs w:val="24"/>
        </w:rPr>
        <w:t>et al.</w:t>
      </w:r>
      <w:r w:rsidRPr="003F4F6D">
        <w:rPr>
          <w:rFonts w:eastAsiaTheme="minorEastAsia"/>
          <w:color w:val="000000"/>
          <w:sz w:val="24"/>
          <w:szCs w:val="24"/>
        </w:rPr>
        <w:t xml:space="preserve"> (2025) apontam que ainda existem dificuldades no cumprimento das normas éticas e legais, principalmente relacionadas à exposição de pacientes, promessas de resultados e falta de transparência nas publicações.</w:t>
      </w:r>
    </w:p>
    <w:p w14:paraId="0F7C044B" w14:textId="77777777" w:rsidR="00620592" w:rsidRPr="003F4F6D" w:rsidRDefault="00620592" w:rsidP="003F4F6D">
      <w:pPr>
        <w:spacing w:line="360" w:lineRule="auto"/>
        <w:ind w:firstLine="720"/>
        <w:jc w:val="both"/>
        <w:rPr>
          <w:rFonts w:eastAsiaTheme="minorEastAsia"/>
          <w:color w:val="000000"/>
          <w:sz w:val="24"/>
          <w:szCs w:val="24"/>
        </w:rPr>
      </w:pPr>
      <w:r w:rsidRPr="003F4F6D">
        <w:rPr>
          <w:rFonts w:eastAsiaTheme="minorEastAsia"/>
          <w:color w:val="000000"/>
          <w:sz w:val="24"/>
          <w:szCs w:val="24"/>
        </w:rPr>
        <w:t xml:space="preserve">Da mesma forma, Ponte, </w:t>
      </w:r>
      <w:proofErr w:type="spellStart"/>
      <w:r w:rsidRPr="003F4F6D">
        <w:rPr>
          <w:rFonts w:eastAsiaTheme="minorEastAsia"/>
          <w:color w:val="000000"/>
          <w:sz w:val="24"/>
          <w:szCs w:val="24"/>
        </w:rPr>
        <w:t>Guilay</w:t>
      </w:r>
      <w:proofErr w:type="spellEnd"/>
      <w:r w:rsidRPr="003F4F6D">
        <w:rPr>
          <w:rFonts w:eastAsiaTheme="minorEastAsia"/>
          <w:color w:val="000000"/>
          <w:sz w:val="24"/>
          <w:szCs w:val="24"/>
        </w:rPr>
        <w:t xml:space="preserve"> e Campos (2023) e Rodrigues e Barbosa (2024) destacam que o marketing digital deve estar associado ao conhecimento e respeito às normas estabelecidas pelo Conselho Federal de Odontologia. Assim, o uso dessas ferramentas não deve ultrapassar os limites éticos da profissão.</w:t>
      </w:r>
    </w:p>
    <w:p w14:paraId="34F8394F" w14:textId="23BD5FDB" w:rsidR="00613147" w:rsidRPr="003F4F6D" w:rsidRDefault="00620592" w:rsidP="003F4F6D">
      <w:pPr>
        <w:spacing w:line="360" w:lineRule="auto"/>
        <w:ind w:firstLine="720"/>
        <w:jc w:val="both"/>
        <w:rPr>
          <w:sz w:val="24"/>
          <w:szCs w:val="24"/>
        </w:rPr>
      </w:pPr>
      <w:r w:rsidRPr="003F4F6D">
        <w:rPr>
          <w:rFonts w:eastAsiaTheme="minorEastAsia"/>
          <w:color w:val="000000"/>
          <w:sz w:val="24"/>
          <w:szCs w:val="24"/>
        </w:rPr>
        <w:t xml:space="preserve">Enquanto Chambers </w:t>
      </w:r>
      <w:r w:rsidRPr="003F4F6D">
        <w:rPr>
          <w:rFonts w:eastAsiaTheme="minorEastAsia"/>
          <w:i/>
          <w:iCs/>
          <w:color w:val="000000"/>
          <w:sz w:val="24"/>
          <w:szCs w:val="24"/>
        </w:rPr>
        <w:t>et al.</w:t>
      </w:r>
      <w:r w:rsidRPr="003F4F6D">
        <w:rPr>
          <w:rFonts w:eastAsiaTheme="minorEastAsia"/>
          <w:color w:val="000000"/>
          <w:sz w:val="24"/>
          <w:szCs w:val="24"/>
        </w:rPr>
        <w:t xml:space="preserve"> (2022) destacam a necessidade de preservar a privacidade, a confiança e a relação profissional-paciente, evitando que valores comerciais se sobreponham aos valores profissionais, </w:t>
      </w:r>
      <w:proofErr w:type="spellStart"/>
      <w:r w:rsidRPr="003F4F6D">
        <w:rPr>
          <w:rFonts w:eastAsiaTheme="minorEastAsia"/>
          <w:color w:val="000000"/>
          <w:sz w:val="24"/>
          <w:szCs w:val="24"/>
        </w:rPr>
        <w:t>Nabarro</w:t>
      </w:r>
      <w:proofErr w:type="spellEnd"/>
      <w:r w:rsidRPr="003F4F6D">
        <w:rPr>
          <w:rFonts w:eastAsiaTheme="minorEastAsia"/>
          <w:color w:val="000000"/>
          <w:sz w:val="24"/>
          <w:szCs w:val="24"/>
        </w:rPr>
        <w:t xml:space="preserve"> </w:t>
      </w:r>
      <w:r w:rsidRPr="003F4F6D">
        <w:rPr>
          <w:rFonts w:eastAsiaTheme="minorEastAsia"/>
          <w:i/>
          <w:iCs/>
          <w:color w:val="000000"/>
          <w:sz w:val="24"/>
          <w:szCs w:val="24"/>
        </w:rPr>
        <w:t>et al.</w:t>
      </w:r>
      <w:r w:rsidRPr="003F4F6D">
        <w:rPr>
          <w:rFonts w:eastAsiaTheme="minorEastAsia"/>
          <w:color w:val="000000"/>
          <w:sz w:val="24"/>
          <w:szCs w:val="24"/>
        </w:rPr>
        <w:t xml:space="preserve"> (2025) ressaltam que a Odontologia deve manter seu caráter científico em primeiro lugar, antes de qualquer preocupação com resultados das redes sociais. Dessa forma, ambos defendem que a presença digital do cirurgião-dentista deve ocorrer de forma ética e responsável.</w:t>
      </w:r>
    </w:p>
    <w:p w14:paraId="6BFC89DB" w14:textId="4915F581" w:rsidR="00DF430A" w:rsidRDefault="00DF430A">
      <w:pPr>
        <w:spacing w:line="360" w:lineRule="auto"/>
        <w:rPr>
          <w:b/>
          <w:bCs/>
          <w:sz w:val="24"/>
          <w:szCs w:val="24"/>
        </w:rPr>
      </w:pPr>
    </w:p>
    <w:p w14:paraId="15F2A8EE" w14:textId="0F7C38EF" w:rsidR="001F7979" w:rsidRDefault="0075511E">
      <w:pPr>
        <w:spacing w:line="36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7 </w:t>
      </w:r>
      <w:r w:rsidR="00BC28E2">
        <w:rPr>
          <w:b/>
          <w:bCs/>
          <w:sz w:val="24"/>
          <w:szCs w:val="24"/>
        </w:rPr>
        <w:t>CONSIDERAÇÕES FINAIS</w:t>
      </w:r>
    </w:p>
    <w:p w14:paraId="54EE5B28" w14:textId="77777777" w:rsidR="00620592" w:rsidRDefault="00620592" w:rsidP="00430702">
      <w:pPr>
        <w:spacing w:line="360" w:lineRule="auto"/>
        <w:rPr>
          <w:b/>
          <w:bCs/>
          <w:sz w:val="24"/>
          <w:szCs w:val="24"/>
        </w:rPr>
      </w:pPr>
    </w:p>
    <w:p w14:paraId="317DF259" w14:textId="2C47AE16" w:rsidR="00430702" w:rsidRPr="00430702" w:rsidRDefault="00430702" w:rsidP="003F4F6D">
      <w:pPr>
        <w:spacing w:line="360" w:lineRule="auto"/>
        <w:ind w:firstLine="720"/>
        <w:jc w:val="both"/>
        <w:rPr>
          <w:sz w:val="24"/>
          <w:szCs w:val="24"/>
        </w:rPr>
      </w:pPr>
      <w:r w:rsidRPr="00430702">
        <w:rPr>
          <w:sz w:val="24"/>
          <w:szCs w:val="24"/>
        </w:rPr>
        <w:t xml:space="preserve">Os estudos analisados demonstram que, apesar da existência de normas estabelecidas pelo Código de Ética Odontológica e pelas resoluções do Conselho Federal de Odontologia, ainda são observadas práticas inadequadas nas redes sociais, evidenciando a necessidade de maior conhecimento e conscientização dos profissionais acerca de seus direitos, deveres e responsabilidades no ambiente digital. Dessa forma, a utilização do marketing odontológico </w:t>
      </w:r>
      <w:r w:rsidRPr="00430702">
        <w:rPr>
          <w:sz w:val="24"/>
          <w:szCs w:val="24"/>
        </w:rPr>
        <w:lastRenderedPageBreak/>
        <w:t>deve estar associada à transparência, à responsabilidade profissional, à preservação da privacidade e ao respeito à dignidade dos pacientes.</w:t>
      </w:r>
    </w:p>
    <w:p w14:paraId="60A0867F" w14:textId="47C712D4" w:rsidR="00430702" w:rsidRPr="00430702" w:rsidRDefault="00430702" w:rsidP="003F4F6D">
      <w:pPr>
        <w:spacing w:line="360" w:lineRule="auto"/>
        <w:ind w:firstLine="720"/>
        <w:jc w:val="both"/>
        <w:rPr>
          <w:sz w:val="24"/>
          <w:szCs w:val="24"/>
        </w:rPr>
      </w:pPr>
      <w:r w:rsidRPr="00430702">
        <w:rPr>
          <w:sz w:val="24"/>
          <w:szCs w:val="24"/>
        </w:rPr>
        <w:t>Conclui-se que o principal limite entre informar e se promover está na finalidade e na forma como o conteúdo é apresentado ao público. A divulgação profissional pode ser realizada de maneira ética quando prioriza informações educativas e científicas, sem transformar o paciente ou seus resultados clínicos em instrumento de autopromoção. Portanto, torna-se fundamental que os cirurgiões-dentistas acompanhem as atualizações das normas profissionais e utilizem as redes sociais de maneira consciente, ética e responsável, preservando a confiança na relação profissional-paciente e a credibilidade da Odontologia.</w:t>
      </w:r>
    </w:p>
    <w:p w14:paraId="22E0A59F" w14:textId="77777777" w:rsidR="00B344B8" w:rsidRPr="001F7979" w:rsidRDefault="00B344B8">
      <w:pPr>
        <w:spacing w:line="360" w:lineRule="auto"/>
        <w:rPr>
          <w:b/>
          <w:bCs/>
          <w:sz w:val="24"/>
          <w:szCs w:val="24"/>
        </w:rPr>
      </w:pPr>
    </w:p>
    <w:p w14:paraId="3883D11F" w14:textId="77777777" w:rsidR="00DF430A" w:rsidRDefault="00DF430A">
      <w:pPr>
        <w:spacing w:line="360" w:lineRule="auto"/>
        <w:rPr>
          <w:b/>
          <w:bCs/>
          <w:sz w:val="24"/>
          <w:szCs w:val="24"/>
        </w:rPr>
      </w:pPr>
    </w:p>
    <w:p w14:paraId="28476846" w14:textId="4FF474A1" w:rsidR="00D5699C" w:rsidRDefault="00BC28E2" w:rsidP="00D5699C">
      <w:pPr>
        <w:spacing w:line="36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REFERÊNCIAS</w:t>
      </w:r>
    </w:p>
    <w:p w14:paraId="702B219F" w14:textId="77777777" w:rsidR="00D5699C" w:rsidRPr="00D5699C" w:rsidRDefault="00D5699C" w:rsidP="00D5699C">
      <w:pPr>
        <w:spacing w:line="360" w:lineRule="auto"/>
        <w:jc w:val="center"/>
        <w:rPr>
          <w:b/>
          <w:bCs/>
          <w:sz w:val="24"/>
          <w:szCs w:val="24"/>
        </w:rPr>
      </w:pPr>
    </w:p>
    <w:p w14:paraId="4A6FC926" w14:textId="77777777" w:rsidR="00D5699C" w:rsidRDefault="00D5699C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color w:val="000000"/>
        </w:rPr>
      </w:pPr>
    </w:p>
    <w:p w14:paraId="3D848B53" w14:textId="581348E9" w:rsidR="00D5699C" w:rsidRDefault="00D5699C" w:rsidP="00F91103">
      <w:pPr>
        <w:rPr>
          <w:rFonts w:ascii="Times" w:hAnsi="Times"/>
          <w:sz w:val="24"/>
          <w:szCs w:val="24"/>
        </w:rPr>
      </w:pPr>
      <w:r w:rsidRPr="004C2693">
        <w:rPr>
          <w:rFonts w:ascii="Times" w:hAnsi="Times"/>
          <w:sz w:val="24"/>
          <w:szCs w:val="24"/>
        </w:rPr>
        <w:t xml:space="preserve">CIRURGIÕES-DENTISTAS E OS IMPACTOS DA NOVA REGULAMENTAÇÃO PROFISSIONAL. </w:t>
      </w:r>
      <w:r w:rsidRPr="00F91103">
        <w:rPr>
          <w:rFonts w:ascii="Times" w:hAnsi="Times"/>
          <w:b/>
          <w:bCs/>
          <w:sz w:val="24"/>
          <w:szCs w:val="24"/>
        </w:rPr>
        <w:t>Revista Brasileira de Odontologia Legal</w:t>
      </w:r>
      <w:r w:rsidRPr="004C2693">
        <w:rPr>
          <w:rFonts w:ascii="Times" w:hAnsi="Times"/>
          <w:sz w:val="24"/>
          <w:szCs w:val="24"/>
        </w:rPr>
        <w:t>, v. 12, n. 3, 2025.</w:t>
      </w:r>
    </w:p>
    <w:p w14:paraId="76E1098D" w14:textId="77777777" w:rsidR="00D5699C" w:rsidRPr="004C2693" w:rsidRDefault="00D5699C" w:rsidP="00F91103">
      <w:pPr>
        <w:rPr>
          <w:rFonts w:ascii="Times" w:hAnsi="Times"/>
          <w:sz w:val="24"/>
          <w:szCs w:val="24"/>
        </w:rPr>
      </w:pPr>
    </w:p>
    <w:p w14:paraId="20E1C4CC" w14:textId="3238708B" w:rsidR="00D5699C" w:rsidRPr="003F4F6D" w:rsidRDefault="00D5699C" w:rsidP="00F91103">
      <w:pPr>
        <w:rPr>
          <w:rFonts w:ascii="Times" w:hAnsi="Times"/>
          <w:sz w:val="24"/>
          <w:szCs w:val="24"/>
          <w:lang w:val="en-US"/>
        </w:rPr>
      </w:pPr>
      <w:proofErr w:type="spellStart"/>
      <w:r w:rsidRPr="00540899">
        <w:rPr>
          <w:rFonts w:ascii="Times" w:hAnsi="Times"/>
          <w:sz w:val="24"/>
          <w:szCs w:val="24"/>
          <w:lang w:val="en-US"/>
        </w:rPr>
        <w:t>Dhambers</w:t>
      </w:r>
      <w:proofErr w:type="spellEnd"/>
      <w:r w:rsidRPr="00540899">
        <w:rPr>
          <w:rFonts w:ascii="Times" w:hAnsi="Times"/>
          <w:sz w:val="24"/>
          <w:szCs w:val="24"/>
          <w:lang w:val="en-US"/>
        </w:rPr>
        <w:t xml:space="preserve">, David W. et al. </w:t>
      </w:r>
      <w:r w:rsidRPr="003F1BC9">
        <w:rPr>
          <w:rFonts w:ascii="Times" w:hAnsi="Times"/>
          <w:sz w:val="24"/>
          <w:szCs w:val="24"/>
        </w:rPr>
        <w:t>Documento de posicionamento sobre comunicação digital em odontologia</w:t>
      </w:r>
      <w:r w:rsidRPr="00EF2D4A">
        <w:rPr>
          <w:rFonts w:ascii="Times" w:hAnsi="Times"/>
          <w:b/>
          <w:bCs/>
          <w:sz w:val="24"/>
          <w:szCs w:val="24"/>
        </w:rPr>
        <w:t xml:space="preserve">. </w:t>
      </w:r>
      <w:r w:rsidRPr="003F4F6D">
        <w:rPr>
          <w:rFonts w:ascii="Times" w:hAnsi="Times"/>
          <w:b/>
          <w:bCs/>
          <w:sz w:val="24"/>
          <w:szCs w:val="24"/>
          <w:lang w:val="en-US"/>
        </w:rPr>
        <w:t xml:space="preserve">The Journal of the American College of </w:t>
      </w:r>
      <w:proofErr w:type="gramStart"/>
      <w:r w:rsidRPr="003F4F6D">
        <w:rPr>
          <w:rFonts w:ascii="Times" w:hAnsi="Times"/>
          <w:b/>
          <w:bCs/>
          <w:sz w:val="24"/>
          <w:szCs w:val="24"/>
          <w:lang w:val="en-US"/>
        </w:rPr>
        <w:t>Dentists</w:t>
      </w:r>
      <w:r w:rsidRPr="003F4F6D">
        <w:rPr>
          <w:rFonts w:ascii="Times" w:hAnsi="Times"/>
          <w:sz w:val="24"/>
          <w:szCs w:val="24"/>
          <w:lang w:val="en-US"/>
        </w:rPr>
        <w:t xml:space="preserve"> ,</w:t>
      </w:r>
      <w:proofErr w:type="gramEnd"/>
      <w:r w:rsidRPr="003F4F6D">
        <w:rPr>
          <w:rFonts w:ascii="Times" w:hAnsi="Times"/>
          <w:sz w:val="24"/>
          <w:szCs w:val="24"/>
          <w:lang w:val="en-US"/>
        </w:rPr>
        <w:t xml:space="preserve"> v. 79, n. 4, p. 19-30, 2012.</w:t>
      </w:r>
    </w:p>
    <w:p w14:paraId="2D5354E7" w14:textId="77777777" w:rsidR="00EF2D4A" w:rsidRPr="003F4F6D" w:rsidRDefault="00EF2D4A" w:rsidP="00F91103">
      <w:pPr>
        <w:rPr>
          <w:rFonts w:ascii="Times" w:hAnsi="Times"/>
          <w:sz w:val="24"/>
          <w:szCs w:val="24"/>
          <w:lang w:val="en-US"/>
        </w:rPr>
      </w:pPr>
    </w:p>
    <w:p w14:paraId="3A4243F6" w14:textId="2BDBE0FF" w:rsidR="00D5699C" w:rsidRDefault="00EF2D4A" w:rsidP="00F91103">
      <w:pPr>
        <w:rPr>
          <w:rFonts w:ascii="Times" w:hAnsi="Times"/>
          <w:sz w:val="24"/>
          <w:szCs w:val="24"/>
        </w:rPr>
      </w:pPr>
      <w:r w:rsidRPr="00EF2D4A">
        <w:rPr>
          <w:rFonts w:ascii="Times" w:hAnsi="Times"/>
          <w:sz w:val="24"/>
          <w:szCs w:val="24"/>
        </w:rPr>
        <w:t>Emiliano, Gustavo Barbalho Guedes et al. Estratégias de publicidade por áreas de atuação odontológica na rede social Instagram</w:t>
      </w:r>
      <w:r w:rsidRPr="00EF2D4A">
        <w:rPr>
          <w:rFonts w:ascii="Times" w:hAnsi="Times"/>
          <w:b/>
          <w:bCs/>
          <w:sz w:val="24"/>
          <w:szCs w:val="24"/>
        </w:rPr>
        <w:t>®. Revista Brasileira de Odontologia Legal</w:t>
      </w:r>
      <w:r w:rsidRPr="00EF2D4A">
        <w:rPr>
          <w:rFonts w:ascii="Times" w:hAnsi="Times"/>
          <w:sz w:val="24"/>
          <w:szCs w:val="24"/>
        </w:rPr>
        <w:t>, v. 9, n. 3, 2022.</w:t>
      </w:r>
    </w:p>
    <w:p w14:paraId="2E49962F" w14:textId="77777777" w:rsidR="00D5699C" w:rsidRPr="003F4F6D" w:rsidRDefault="00D5699C" w:rsidP="00F91103">
      <w:pPr>
        <w:rPr>
          <w:rFonts w:ascii="Times" w:hAnsi="Times" w:cs="Arial"/>
          <w:color w:val="222222"/>
          <w:sz w:val="24"/>
          <w:szCs w:val="24"/>
          <w:shd w:val="clear" w:color="auto" w:fill="FFFFFF"/>
        </w:rPr>
      </w:pPr>
    </w:p>
    <w:p w14:paraId="38450D35" w14:textId="38123A0B" w:rsidR="00D5699C" w:rsidRDefault="00D5699C" w:rsidP="00F91103">
      <w:pPr>
        <w:rPr>
          <w:rFonts w:ascii="Times" w:hAnsi="Times"/>
          <w:sz w:val="24"/>
          <w:szCs w:val="24"/>
        </w:rPr>
      </w:pPr>
      <w:r w:rsidRPr="003F4F6D">
        <w:rPr>
          <w:rFonts w:ascii="Times" w:hAnsi="Times" w:cs="Arial"/>
          <w:color w:val="222222"/>
          <w:sz w:val="24"/>
          <w:szCs w:val="24"/>
          <w:shd w:val="clear" w:color="auto" w:fill="FFFFFF"/>
        </w:rPr>
        <w:t xml:space="preserve">GONÇALVES, Anderson Christian Ramos et al. </w:t>
      </w:r>
      <w:r w:rsidRPr="004C2693">
        <w:rPr>
          <w:rFonts w:ascii="Times" w:hAnsi="Times" w:cs="Arial"/>
          <w:color w:val="222222"/>
          <w:sz w:val="24"/>
          <w:szCs w:val="24"/>
          <w:shd w:val="clear" w:color="auto" w:fill="FFFFFF"/>
        </w:rPr>
        <w:t>Análise de infrações éticas atrelada à publicidade e propaganda em perfis de cirurgiões-dentistas e clínicas odontológicas do estado da Paraíba em uma rede social.</w:t>
      </w:r>
      <w:r w:rsidRPr="004C2693">
        <w:rPr>
          <w:rStyle w:val="apple-converted-space"/>
          <w:rFonts w:ascii="Times" w:hAnsi="Times" w:cs="Arial"/>
          <w:color w:val="222222"/>
          <w:sz w:val="24"/>
          <w:szCs w:val="24"/>
          <w:shd w:val="clear" w:color="auto" w:fill="FFFFFF"/>
        </w:rPr>
        <w:t> </w:t>
      </w:r>
      <w:r w:rsidRPr="004C2693">
        <w:rPr>
          <w:rFonts w:ascii="Times" w:hAnsi="Times" w:cs="Arial"/>
          <w:b/>
          <w:bCs/>
          <w:color w:val="222222"/>
          <w:sz w:val="24"/>
          <w:szCs w:val="24"/>
        </w:rPr>
        <w:t>Revista Brasileira de Odontologia Legal</w:t>
      </w:r>
      <w:r w:rsidRPr="004C2693">
        <w:rPr>
          <w:rFonts w:ascii="Times" w:hAnsi="Times" w:cs="Arial"/>
          <w:color w:val="222222"/>
          <w:sz w:val="24"/>
          <w:szCs w:val="24"/>
          <w:shd w:val="clear" w:color="auto" w:fill="FFFFFF"/>
        </w:rPr>
        <w:t>, v. 10, n. 3, 2023.</w:t>
      </w:r>
      <w:r w:rsidRPr="004C2693">
        <w:rPr>
          <w:rFonts w:ascii="Times" w:hAnsi="Times"/>
          <w:sz w:val="24"/>
          <w:szCs w:val="24"/>
        </w:rPr>
        <w:t xml:space="preserve"> </w:t>
      </w:r>
    </w:p>
    <w:p w14:paraId="31236B2D" w14:textId="77777777" w:rsidR="00D5699C" w:rsidRDefault="00D5699C" w:rsidP="00F91103">
      <w:pPr>
        <w:rPr>
          <w:rFonts w:ascii="Times" w:hAnsi="Times"/>
          <w:sz w:val="24"/>
          <w:szCs w:val="24"/>
        </w:rPr>
      </w:pPr>
    </w:p>
    <w:p w14:paraId="4C187B67" w14:textId="53504D53" w:rsidR="00D5699C" w:rsidRPr="003F4F6D" w:rsidRDefault="00D5699C" w:rsidP="00F91103">
      <w:pPr>
        <w:rPr>
          <w:rFonts w:ascii="Times" w:hAnsi="Times"/>
          <w:sz w:val="24"/>
          <w:szCs w:val="24"/>
          <w:lang w:val="en-US"/>
        </w:rPr>
      </w:pPr>
      <w:r w:rsidRPr="00E65A92">
        <w:rPr>
          <w:rFonts w:ascii="Times" w:hAnsi="Times"/>
          <w:sz w:val="24"/>
          <w:szCs w:val="24"/>
        </w:rPr>
        <w:t xml:space="preserve">Moreira, Ana Giulia Vilela et al. Análise da exposição de pacientes em redes sociais de cirurgiões-dentistas que realizam procedimentos de harmonização orofacial. </w:t>
      </w:r>
      <w:r w:rsidRPr="003F4F6D">
        <w:rPr>
          <w:rFonts w:ascii="Times" w:hAnsi="Times"/>
          <w:b/>
          <w:bCs/>
          <w:sz w:val="24"/>
          <w:szCs w:val="24"/>
          <w:lang w:val="en-US"/>
        </w:rPr>
        <w:t>Scientific Investigation in Dentistry</w:t>
      </w:r>
      <w:r w:rsidRPr="003F4F6D">
        <w:rPr>
          <w:rFonts w:ascii="Times" w:hAnsi="Times"/>
          <w:sz w:val="24"/>
          <w:szCs w:val="24"/>
          <w:lang w:val="en-US"/>
        </w:rPr>
        <w:t>, v. 28, n. 1, p. 04-09, 2023.</w:t>
      </w:r>
    </w:p>
    <w:p w14:paraId="4AB338CD" w14:textId="77777777" w:rsidR="00D5699C" w:rsidRPr="003F4F6D" w:rsidRDefault="00D5699C" w:rsidP="00F91103">
      <w:pPr>
        <w:rPr>
          <w:rFonts w:ascii="Times" w:hAnsi="Times"/>
          <w:sz w:val="24"/>
          <w:szCs w:val="24"/>
          <w:lang w:val="en-US"/>
        </w:rPr>
      </w:pPr>
    </w:p>
    <w:p w14:paraId="2164939B" w14:textId="75D9942A" w:rsidR="00D5699C" w:rsidRDefault="00D5699C" w:rsidP="00F91103">
      <w:pPr>
        <w:rPr>
          <w:rFonts w:ascii="Times" w:hAnsi="Times"/>
          <w:sz w:val="24"/>
          <w:szCs w:val="24"/>
        </w:rPr>
      </w:pPr>
      <w:r w:rsidRPr="003F4F6D">
        <w:rPr>
          <w:rFonts w:ascii="Times" w:hAnsi="Times"/>
          <w:sz w:val="24"/>
          <w:szCs w:val="24"/>
          <w:lang w:val="en-US"/>
        </w:rPr>
        <w:t xml:space="preserve">Nabarro, Roger Matheus de Andrade et al. </w:t>
      </w:r>
      <w:r w:rsidRPr="00E65A92">
        <w:rPr>
          <w:rFonts w:ascii="Times" w:hAnsi="Times"/>
          <w:sz w:val="24"/>
          <w:szCs w:val="24"/>
        </w:rPr>
        <w:t>A tecnologia da informação e suas decorrências: uma análise sobre os impactos das mídias sociais na odontologia</w:t>
      </w:r>
      <w:r w:rsidRPr="00EF2D4A">
        <w:rPr>
          <w:rFonts w:ascii="Times" w:hAnsi="Times"/>
          <w:b/>
          <w:bCs/>
          <w:sz w:val="24"/>
          <w:szCs w:val="24"/>
        </w:rPr>
        <w:t>. Rev. Flum.</w:t>
      </w:r>
      <w:r w:rsidRPr="00E65A92">
        <w:rPr>
          <w:rFonts w:ascii="Times" w:hAnsi="Times"/>
          <w:sz w:val="24"/>
          <w:szCs w:val="24"/>
        </w:rPr>
        <w:t xml:space="preserve"> </w:t>
      </w:r>
    </w:p>
    <w:p w14:paraId="77341784" w14:textId="77777777" w:rsidR="00D5699C" w:rsidRDefault="00D5699C" w:rsidP="00F91103">
      <w:pPr>
        <w:rPr>
          <w:rFonts w:ascii="Times" w:hAnsi="Times"/>
          <w:sz w:val="24"/>
          <w:szCs w:val="24"/>
        </w:rPr>
      </w:pPr>
    </w:p>
    <w:p w14:paraId="3C9A0067" w14:textId="2A7F783A" w:rsidR="00D5699C" w:rsidRPr="00D5699C" w:rsidRDefault="00D5699C" w:rsidP="00F91103">
      <w:pPr>
        <w:rPr>
          <w:rFonts w:ascii="Times" w:hAnsi="Times"/>
          <w:sz w:val="24"/>
          <w:szCs w:val="24"/>
        </w:rPr>
      </w:pPr>
      <w:proofErr w:type="gramStart"/>
      <w:r w:rsidRPr="00E65A92">
        <w:rPr>
          <w:rFonts w:ascii="Times" w:hAnsi="Times"/>
          <w:sz w:val="24"/>
          <w:szCs w:val="24"/>
        </w:rPr>
        <w:t>Odontol.(</w:t>
      </w:r>
      <w:proofErr w:type="gramEnd"/>
      <w:r w:rsidRPr="00E65A92">
        <w:rPr>
          <w:rFonts w:ascii="Times" w:hAnsi="Times"/>
          <w:sz w:val="24"/>
          <w:szCs w:val="24"/>
        </w:rPr>
        <w:t>Online), p. 74-86, 2024.</w:t>
      </w:r>
      <w:r>
        <w:rPr>
          <w:rFonts w:ascii="Times" w:hAnsi="Times"/>
          <w:sz w:val="24"/>
          <w:szCs w:val="24"/>
        </w:rPr>
        <w:t xml:space="preserve"> </w:t>
      </w:r>
      <w:r w:rsidRPr="004C2693">
        <w:rPr>
          <w:rFonts w:ascii="Times" w:hAnsi="Times" w:cs="Arial"/>
          <w:color w:val="222222"/>
          <w:sz w:val="24"/>
          <w:szCs w:val="24"/>
          <w:shd w:val="clear" w:color="auto" w:fill="FFFFFF"/>
        </w:rPr>
        <w:t>odontológica na rede social Instagram®.</w:t>
      </w:r>
      <w:r w:rsidRPr="004C2693">
        <w:rPr>
          <w:rStyle w:val="apple-converted-space"/>
          <w:rFonts w:ascii="Times" w:hAnsi="Times" w:cs="Arial"/>
          <w:color w:val="222222"/>
          <w:sz w:val="24"/>
          <w:szCs w:val="24"/>
          <w:shd w:val="clear" w:color="auto" w:fill="FFFFFF"/>
        </w:rPr>
        <w:t> </w:t>
      </w:r>
      <w:r w:rsidRPr="004C2693">
        <w:rPr>
          <w:rFonts w:ascii="Times" w:hAnsi="Times" w:cs="Arial"/>
          <w:b/>
          <w:bCs/>
          <w:color w:val="222222"/>
          <w:sz w:val="24"/>
          <w:szCs w:val="24"/>
        </w:rPr>
        <w:t>Revista Brasileira de Odontologia Legal</w:t>
      </w:r>
      <w:r w:rsidRPr="004C2693">
        <w:rPr>
          <w:rFonts w:ascii="Times" w:hAnsi="Times" w:cs="Arial"/>
          <w:color w:val="222222"/>
          <w:sz w:val="24"/>
          <w:szCs w:val="24"/>
          <w:shd w:val="clear" w:color="auto" w:fill="FFFFFF"/>
        </w:rPr>
        <w:t>, v. 9, n. 3, 2022.</w:t>
      </w:r>
    </w:p>
    <w:p w14:paraId="45566567" w14:textId="77777777" w:rsidR="00D5699C" w:rsidRDefault="00D5699C" w:rsidP="00F91103">
      <w:pPr>
        <w:rPr>
          <w:rFonts w:ascii="Times" w:hAnsi="Times"/>
          <w:sz w:val="24"/>
          <w:szCs w:val="24"/>
        </w:rPr>
      </w:pPr>
    </w:p>
    <w:p w14:paraId="7B0E388B" w14:textId="77EC7521" w:rsidR="00D5699C" w:rsidRDefault="00D5699C" w:rsidP="00F91103">
      <w:pPr>
        <w:rPr>
          <w:rFonts w:ascii="Times" w:hAnsi="Times"/>
          <w:sz w:val="24"/>
          <w:szCs w:val="24"/>
        </w:rPr>
      </w:pPr>
      <w:r w:rsidRPr="004C2693">
        <w:rPr>
          <w:rFonts w:ascii="Times" w:hAnsi="Times"/>
          <w:sz w:val="24"/>
          <w:szCs w:val="24"/>
        </w:rPr>
        <w:t xml:space="preserve">Ponte, Davi Jericó; De </w:t>
      </w:r>
      <w:proofErr w:type="spellStart"/>
      <w:r w:rsidRPr="004C2693">
        <w:rPr>
          <w:rFonts w:ascii="Times" w:hAnsi="Times"/>
          <w:sz w:val="24"/>
          <w:szCs w:val="24"/>
        </w:rPr>
        <w:t>Oliveria</w:t>
      </w:r>
      <w:proofErr w:type="spellEnd"/>
      <w:r w:rsidRPr="004C2693">
        <w:rPr>
          <w:rFonts w:ascii="Times" w:hAnsi="Times"/>
          <w:sz w:val="24"/>
          <w:szCs w:val="24"/>
        </w:rPr>
        <w:t xml:space="preserve"> </w:t>
      </w:r>
      <w:proofErr w:type="spellStart"/>
      <w:r w:rsidRPr="004C2693">
        <w:rPr>
          <w:rFonts w:ascii="Times" w:hAnsi="Times"/>
          <w:sz w:val="24"/>
          <w:szCs w:val="24"/>
        </w:rPr>
        <w:t>Guiley</w:t>
      </w:r>
      <w:proofErr w:type="spellEnd"/>
      <w:r w:rsidRPr="004C2693">
        <w:rPr>
          <w:rFonts w:ascii="Times" w:hAnsi="Times"/>
          <w:sz w:val="24"/>
          <w:szCs w:val="24"/>
        </w:rPr>
        <w:t xml:space="preserve">, Lucas; De Oliveira Campos, Marta Rosado. Marketing e odontologia associados ao conhecimento ético e legal nas redes sociais por cirurgiões. </w:t>
      </w:r>
      <w:proofErr w:type="spellStart"/>
      <w:r w:rsidRPr="00EF2D4A">
        <w:rPr>
          <w:rFonts w:ascii="Times" w:hAnsi="Times"/>
          <w:b/>
          <w:bCs/>
          <w:sz w:val="24"/>
          <w:szCs w:val="24"/>
        </w:rPr>
        <w:t>Research</w:t>
      </w:r>
      <w:proofErr w:type="spellEnd"/>
      <w:r w:rsidRPr="00EF2D4A">
        <w:rPr>
          <w:rFonts w:ascii="Times" w:hAnsi="Times"/>
          <w:b/>
          <w:bCs/>
          <w:sz w:val="24"/>
          <w:szCs w:val="24"/>
        </w:rPr>
        <w:t xml:space="preserve">, Society </w:t>
      </w:r>
      <w:proofErr w:type="spellStart"/>
      <w:r w:rsidRPr="00EF2D4A">
        <w:rPr>
          <w:rFonts w:ascii="Times" w:hAnsi="Times"/>
          <w:b/>
          <w:bCs/>
          <w:sz w:val="24"/>
          <w:szCs w:val="24"/>
        </w:rPr>
        <w:t>and</w:t>
      </w:r>
      <w:proofErr w:type="spellEnd"/>
      <w:r w:rsidRPr="00EF2D4A">
        <w:rPr>
          <w:rFonts w:ascii="Times" w:hAnsi="Times"/>
          <w:b/>
          <w:bCs/>
          <w:sz w:val="24"/>
          <w:szCs w:val="24"/>
        </w:rPr>
        <w:t xml:space="preserve"> </w:t>
      </w:r>
      <w:proofErr w:type="spellStart"/>
      <w:r w:rsidRPr="00EF2D4A">
        <w:rPr>
          <w:rFonts w:ascii="Times" w:hAnsi="Times"/>
          <w:b/>
          <w:bCs/>
          <w:sz w:val="24"/>
          <w:szCs w:val="24"/>
        </w:rPr>
        <w:t>development</w:t>
      </w:r>
      <w:proofErr w:type="spellEnd"/>
      <w:r w:rsidRPr="002242DE">
        <w:rPr>
          <w:rFonts w:ascii="Times" w:hAnsi="Times"/>
          <w:sz w:val="24"/>
          <w:szCs w:val="24"/>
        </w:rPr>
        <w:t>, v. 12, n. 5, p. e23812541745-e23812541745, 2023.</w:t>
      </w:r>
    </w:p>
    <w:p w14:paraId="7BD49232" w14:textId="77777777" w:rsidR="00D5699C" w:rsidRDefault="00D5699C" w:rsidP="00F91103">
      <w:pPr>
        <w:rPr>
          <w:rFonts w:ascii="Times" w:hAnsi="Times"/>
          <w:sz w:val="24"/>
          <w:szCs w:val="24"/>
        </w:rPr>
      </w:pPr>
    </w:p>
    <w:p w14:paraId="6B9C377C" w14:textId="77777777" w:rsidR="00D5699C" w:rsidRDefault="00D5699C" w:rsidP="00F91103">
      <w:pPr>
        <w:rPr>
          <w:rFonts w:ascii="Times" w:hAnsi="Times"/>
          <w:sz w:val="24"/>
          <w:szCs w:val="24"/>
        </w:rPr>
      </w:pPr>
      <w:r w:rsidRPr="003F1BC9">
        <w:rPr>
          <w:rFonts w:ascii="Times" w:hAnsi="Times"/>
          <w:sz w:val="24"/>
          <w:szCs w:val="24"/>
        </w:rPr>
        <w:t>Rodrigues, Ingrid; Barbosa, Adriano Batista. Marketing digital na odontologia e os aspectos legais</w:t>
      </w:r>
      <w:r w:rsidRPr="00EF2D4A">
        <w:rPr>
          <w:rFonts w:ascii="Times" w:hAnsi="Times"/>
          <w:b/>
          <w:bCs/>
          <w:sz w:val="24"/>
          <w:szCs w:val="24"/>
        </w:rPr>
        <w:t>. Revista Mato-grossense de Odontologia e Saúde</w:t>
      </w:r>
      <w:r w:rsidRPr="003F1BC9">
        <w:rPr>
          <w:rFonts w:ascii="Times" w:hAnsi="Times"/>
          <w:sz w:val="24"/>
          <w:szCs w:val="24"/>
        </w:rPr>
        <w:t>, v. 3, n. 2, p. 116-126, 2025.</w:t>
      </w:r>
    </w:p>
    <w:p w14:paraId="63098E26" w14:textId="77E55A0E" w:rsidR="00D5699C" w:rsidRDefault="00D5699C" w:rsidP="00F91103">
      <w:pPr>
        <w:rPr>
          <w:rFonts w:ascii="Times" w:hAnsi="Times"/>
          <w:sz w:val="24"/>
          <w:szCs w:val="24"/>
        </w:rPr>
      </w:pPr>
      <w:r w:rsidRPr="00E65A92">
        <w:rPr>
          <w:rFonts w:ascii="Times" w:hAnsi="Times"/>
          <w:sz w:val="24"/>
          <w:szCs w:val="24"/>
        </w:rPr>
        <w:t>Silva, Henrique Inácio Madureira da. Publicidade em Odontologia: a análise dos aspectos éticos do uso das redes sociais. 2025.</w:t>
      </w:r>
    </w:p>
    <w:p w14:paraId="34BCB111" w14:textId="77777777" w:rsidR="00D5699C" w:rsidRDefault="00D5699C" w:rsidP="00F91103">
      <w:pPr>
        <w:rPr>
          <w:rFonts w:ascii="Times" w:hAnsi="Times"/>
          <w:sz w:val="24"/>
          <w:szCs w:val="24"/>
        </w:rPr>
      </w:pPr>
    </w:p>
    <w:p w14:paraId="009F3C9F" w14:textId="77777777" w:rsidR="00D5699C" w:rsidRDefault="00D5699C" w:rsidP="00F91103">
      <w:pPr>
        <w:rPr>
          <w:rFonts w:ascii="Times" w:hAnsi="Times"/>
          <w:sz w:val="24"/>
          <w:szCs w:val="24"/>
        </w:rPr>
      </w:pPr>
      <w:r w:rsidRPr="004C2693">
        <w:rPr>
          <w:rFonts w:ascii="Times" w:hAnsi="Times"/>
          <w:sz w:val="24"/>
          <w:szCs w:val="24"/>
        </w:rPr>
        <w:t>Travassos, Rosana Maria Coelho et al. MARKETING DIGITAL E SEUS ASPECTOS ÉTICOS NA ODONTOLOGIA. RECIMA21-</w:t>
      </w:r>
      <w:r w:rsidRPr="00EF2D4A">
        <w:rPr>
          <w:rFonts w:ascii="Times" w:hAnsi="Times"/>
          <w:b/>
          <w:bCs/>
          <w:sz w:val="24"/>
          <w:szCs w:val="24"/>
        </w:rPr>
        <w:t>Revista Científica Multidisciplinar</w:t>
      </w:r>
      <w:r w:rsidRPr="004C2693">
        <w:rPr>
          <w:rFonts w:ascii="Times" w:hAnsi="Times"/>
          <w:sz w:val="24"/>
          <w:szCs w:val="24"/>
        </w:rPr>
        <w:t>-ISSN 2675-6218, v. 4, n. 8, p. e483705-e483705, 2023.</w:t>
      </w:r>
    </w:p>
    <w:sectPr w:rsidR="00D5699C" w:rsidSect="003F4F6D">
      <w:headerReference w:type="default" r:id="rId6"/>
      <w:footerReference w:type="default" r:id="rId7"/>
      <w:pgSz w:w="11906" w:h="16840"/>
      <w:pgMar w:top="1701" w:right="1134" w:bottom="1134" w:left="1701" w:header="709" w:footer="709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431C9B" w14:textId="77777777" w:rsidR="00AE7C6A" w:rsidRDefault="00AE7C6A">
      <w:r>
        <w:separator/>
      </w:r>
    </w:p>
  </w:endnote>
  <w:endnote w:type="continuationSeparator" w:id="0">
    <w:p w14:paraId="7DA598F1" w14:textId="77777777" w:rsidR="00AE7C6A" w:rsidRDefault="00AE7C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05C02E0B-A346-0B4B-8819-0062141827F3}"/>
    <w:embedBold r:id="rId2" w:fontKey="{6D02C6AE-DFC3-914A-ABE2-F28DD64D25C6}"/>
    <w:embedItalic r:id="rId3" w:fontKey="{B6EE8F9E-B888-D64E-9DD0-70ACF05256F0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ED540C24-CF34-324F-B64C-1F285192AF4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73D59AFA-6C8E-534C-84D0-B593250C199C}"/>
    <w:embedBold r:id="rId6" w:fontKey="{4674823A-C51C-DB45-8E6F-6744ADB2DEF5}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9" w:fontKey="{2B2F14DC-5408-8547-BF93-EAE37EAE152F}"/>
    <w:embedBold r:id="rId10" w:fontKey="{936E3478-F46F-584C-91FF-CAB105499219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11" w:fontKey="{0A06979C-430A-8B46-AFCB-9F135961840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487621" w14:textId="77777777" w:rsidR="00DF430A" w:rsidRDefault="00BC28E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1418"/>
      <w:rPr>
        <w:color w:val="000000"/>
      </w:rPr>
    </w:pPr>
    <w:r>
      <w:rPr>
        <w:noProof/>
      </w:rPr>
      <w:drawing>
        <wp:anchor distT="0" distB="0" distL="0" distR="0" simplePos="0" relativeHeight="251659264" behindDoc="1" locked="0" layoutInCell="1" hidden="0" allowOverlap="1" wp14:anchorId="61984138" wp14:editId="290AE42D">
          <wp:simplePos x="0" y="0"/>
          <wp:positionH relativeFrom="column">
            <wp:posOffset>-161924</wp:posOffset>
          </wp:positionH>
          <wp:positionV relativeFrom="paragraph">
            <wp:posOffset>0</wp:posOffset>
          </wp:positionV>
          <wp:extent cx="5643037" cy="1037590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t="4411" b="4411"/>
                  <a:stretch>
                    <a:fillRect/>
                  </a:stretch>
                </pic:blipFill>
                <pic:spPr>
                  <a:xfrm>
                    <a:off x="0" y="0"/>
                    <a:ext cx="5643037" cy="10375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6FE89BE3" w14:textId="77777777" w:rsidR="00DF430A" w:rsidRDefault="00DF430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1418"/>
      <w:rPr>
        <w:color w:val="000000"/>
      </w:rPr>
    </w:pPr>
  </w:p>
  <w:p w14:paraId="49B153BE" w14:textId="77777777" w:rsidR="00DF430A" w:rsidRDefault="00DF430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1418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1D70EB" w14:textId="77777777" w:rsidR="00AE7C6A" w:rsidRDefault="00AE7C6A">
      <w:r>
        <w:separator/>
      </w:r>
    </w:p>
  </w:footnote>
  <w:footnote w:type="continuationSeparator" w:id="0">
    <w:p w14:paraId="1D793F4F" w14:textId="77777777" w:rsidR="00AE7C6A" w:rsidRDefault="00AE7C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5D0A68" w14:textId="77777777" w:rsidR="00DF430A" w:rsidRDefault="00BC28E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2595"/>
        <w:tab w:val="left" w:pos="7670"/>
      </w:tabs>
      <w:rPr>
        <w:color w:val="000000"/>
      </w:rPr>
    </w:pPr>
    <w:r>
      <w:rPr>
        <w:color w:val="000000"/>
      </w:rPr>
      <w:tab/>
    </w:r>
    <w:r>
      <w:rPr>
        <w:color w:val="000000"/>
      </w:rPr>
      <w:tab/>
    </w:r>
    <w:r>
      <w:rPr>
        <w:noProof/>
      </w:rPr>
      <w:drawing>
        <wp:anchor distT="0" distB="0" distL="0" distR="0" simplePos="0" relativeHeight="251658240" behindDoc="1" locked="0" layoutInCell="1" hidden="0" allowOverlap="1" wp14:anchorId="4D3EC624" wp14:editId="7C4441AB">
          <wp:simplePos x="0" y="0"/>
          <wp:positionH relativeFrom="column">
            <wp:posOffset>-1076324</wp:posOffset>
          </wp:positionH>
          <wp:positionV relativeFrom="paragraph">
            <wp:posOffset>-449579</wp:posOffset>
          </wp:positionV>
          <wp:extent cx="7573328" cy="1400175"/>
          <wp:effectExtent l="0" t="0" r="0" b="0"/>
          <wp:wrapNone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t="4160" b="4160"/>
                  <a:stretch>
                    <a:fillRect/>
                  </a:stretch>
                </pic:blipFill>
                <pic:spPr>
                  <a:xfrm>
                    <a:off x="0" y="0"/>
                    <a:ext cx="7573328" cy="14001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5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30A"/>
    <w:rsid w:val="000073AA"/>
    <w:rsid w:val="0004114B"/>
    <w:rsid w:val="000474D0"/>
    <w:rsid w:val="0004787F"/>
    <w:rsid w:val="00055F0A"/>
    <w:rsid w:val="00060266"/>
    <w:rsid w:val="000725FD"/>
    <w:rsid w:val="00082C3B"/>
    <w:rsid w:val="000A7A83"/>
    <w:rsid w:val="000C4A83"/>
    <w:rsid w:val="00120EC5"/>
    <w:rsid w:val="00123899"/>
    <w:rsid w:val="00137176"/>
    <w:rsid w:val="00167514"/>
    <w:rsid w:val="00167A7F"/>
    <w:rsid w:val="0018217C"/>
    <w:rsid w:val="001B344E"/>
    <w:rsid w:val="001B734E"/>
    <w:rsid w:val="001E5A9E"/>
    <w:rsid w:val="001F7979"/>
    <w:rsid w:val="002242DE"/>
    <w:rsid w:val="002B23C8"/>
    <w:rsid w:val="002E41C2"/>
    <w:rsid w:val="002F3F14"/>
    <w:rsid w:val="00342565"/>
    <w:rsid w:val="00356FD6"/>
    <w:rsid w:val="003A17E6"/>
    <w:rsid w:val="003C61ED"/>
    <w:rsid w:val="003F1BC9"/>
    <w:rsid w:val="003F4F6D"/>
    <w:rsid w:val="004020D4"/>
    <w:rsid w:val="00423C42"/>
    <w:rsid w:val="00430702"/>
    <w:rsid w:val="00443D47"/>
    <w:rsid w:val="004477E3"/>
    <w:rsid w:val="00457541"/>
    <w:rsid w:val="004717DD"/>
    <w:rsid w:val="00493FEA"/>
    <w:rsid w:val="004C0F59"/>
    <w:rsid w:val="004C1225"/>
    <w:rsid w:val="004C2693"/>
    <w:rsid w:val="004D137F"/>
    <w:rsid w:val="004F624E"/>
    <w:rsid w:val="00537929"/>
    <w:rsid w:val="00540899"/>
    <w:rsid w:val="005547B8"/>
    <w:rsid w:val="005577F4"/>
    <w:rsid w:val="00575008"/>
    <w:rsid w:val="005D2B88"/>
    <w:rsid w:val="005F14C0"/>
    <w:rsid w:val="00613147"/>
    <w:rsid w:val="00615A8B"/>
    <w:rsid w:val="00620592"/>
    <w:rsid w:val="00630C03"/>
    <w:rsid w:val="00656473"/>
    <w:rsid w:val="00671931"/>
    <w:rsid w:val="006A7C9D"/>
    <w:rsid w:val="006B259D"/>
    <w:rsid w:val="006F1EF2"/>
    <w:rsid w:val="00722E00"/>
    <w:rsid w:val="0075511E"/>
    <w:rsid w:val="00801733"/>
    <w:rsid w:val="008246B6"/>
    <w:rsid w:val="00837CC9"/>
    <w:rsid w:val="008406A0"/>
    <w:rsid w:val="008764AE"/>
    <w:rsid w:val="00890413"/>
    <w:rsid w:val="008B7CDE"/>
    <w:rsid w:val="008F25EF"/>
    <w:rsid w:val="009131B1"/>
    <w:rsid w:val="00946E59"/>
    <w:rsid w:val="009B322F"/>
    <w:rsid w:val="009E2683"/>
    <w:rsid w:val="00A90FD4"/>
    <w:rsid w:val="00AD2AB8"/>
    <w:rsid w:val="00AE7C6A"/>
    <w:rsid w:val="00AF77A7"/>
    <w:rsid w:val="00B344B8"/>
    <w:rsid w:val="00B508E3"/>
    <w:rsid w:val="00B774AF"/>
    <w:rsid w:val="00B82EBC"/>
    <w:rsid w:val="00BB3AF4"/>
    <w:rsid w:val="00BB6885"/>
    <w:rsid w:val="00BC28E2"/>
    <w:rsid w:val="00C0793B"/>
    <w:rsid w:val="00C327E0"/>
    <w:rsid w:val="00CB7071"/>
    <w:rsid w:val="00CD0AA7"/>
    <w:rsid w:val="00CD4BF0"/>
    <w:rsid w:val="00D10748"/>
    <w:rsid w:val="00D5699C"/>
    <w:rsid w:val="00D66015"/>
    <w:rsid w:val="00D85B3C"/>
    <w:rsid w:val="00D9663E"/>
    <w:rsid w:val="00DA3D15"/>
    <w:rsid w:val="00DB0787"/>
    <w:rsid w:val="00DE568C"/>
    <w:rsid w:val="00DF430A"/>
    <w:rsid w:val="00DF475D"/>
    <w:rsid w:val="00E00F98"/>
    <w:rsid w:val="00E33DED"/>
    <w:rsid w:val="00E65A92"/>
    <w:rsid w:val="00E83285"/>
    <w:rsid w:val="00EA1A5D"/>
    <w:rsid w:val="00EF2D4A"/>
    <w:rsid w:val="00F07101"/>
    <w:rsid w:val="00F22582"/>
    <w:rsid w:val="00F2643B"/>
    <w:rsid w:val="00F37A6E"/>
    <w:rsid w:val="00F90B26"/>
    <w:rsid w:val="00F91103"/>
    <w:rsid w:val="00FA79F3"/>
    <w:rsid w:val="00FB4FB1"/>
    <w:rsid w:val="00FB5404"/>
    <w:rsid w:val="00FF5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1499ED"/>
  <w15:docId w15:val="{11F82159-EA26-C849-A1B5-6229DE5A9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customStyle="1" w:styleId="s2">
    <w:name w:val="s2"/>
    <w:basedOn w:val="Fontepargpadro"/>
    <w:rsid w:val="00082C3B"/>
  </w:style>
  <w:style w:type="character" w:customStyle="1" w:styleId="s3">
    <w:name w:val="s3"/>
    <w:basedOn w:val="Fontepargpadro"/>
    <w:rsid w:val="00082C3B"/>
  </w:style>
  <w:style w:type="character" w:customStyle="1" w:styleId="apple-converted-space">
    <w:name w:val="apple-converted-space"/>
    <w:basedOn w:val="Fontepargpadro"/>
    <w:rsid w:val="004C2693"/>
  </w:style>
  <w:style w:type="table" w:customStyle="1" w:styleId="TableNormal0">
    <w:name w:val="Table Normal"/>
    <w:uiPriority w:val="2"/>
    <w:semiHidden/>
    <w:unhideWhenUsed/>
    <w:qFormat/>
    <w:rsid w:val="006B259D"/>
    <w:pPr>
      <w:widowControl w:val="0"/>
      <w:autoSpaceDE w:val="0"/>
      <w:autoSpaceDN w:val="0"/>
    </w:pPr>
    <w:rPr>
      <w:rFonts w:asciiTheme="minorHAnsi" w:eastAsiaTheme="minorHAnsi" w:hAnsiTheme="minorHAnsi" w:cstheme="minorBid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6B259D"/>
    <w:pPr>
      <w:widowControl w:val="0"/>
      <w:autoSpaceDE w:val="0"/>
      <w:autoSpaceDN w:val="0"/>
    </w:pPr>
    <w:rPr>
      <w:lang w:val="pt-PT" w:eastAsia="en-US"/>
    </w:rPr>
  </w:style>
  <w:style w:type="paragraph" w:styleId="PargrafodaLista">
    <w:name w:val="List Paragraph"/>
    <w:basedOn w:val="Normal"/>
    <w:uiPriority w:val="34"/>
    <w:qFormat/>
    <w:rsid w:val="003C61ED"/>
    <w:pPr>
      <w:ind w:left="720"/>
      <w:contextualSpacing/>
    </w:pPr>
  </w:style>
  <w:style w:type="paragraph" w:customStyle="1" w:styleId="s4">
    <w:name w:val="s4"/>
    <w:basedOn w:val="Normal"/>
    <w:rsid w:val="00613147"/>
    <w:pPr>
      <w:spacing w:before="100" w:beforeAutospacing="1" w:after="100" w:afterAutospacing="1"/>
    </w:pPr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8</Pages>
  <Words>1939</Words>
  <Characters>11812</Characters>
  <Application>Microsoft Office Word</Application>
  <DocSecurity>0</DocSecurity>
  <Lines>393</Lines>
  <Paragraphs>125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hérika do vale</cp:lastModifiedBy>
  <cp:revision>4</cp:revision>
  <dcterms:created xsi:type="dcterms:W3CDTF">2026-09-02T20:41:00Z</dcterms:created>
  <dcterms:modified xsi:type="dcterms:W3CDTF">2026-09-03T16:23:00Z</dcterms:modified>
</cp:coreProperties>
</file>