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B3A0E" w14:textId="77777777" w:rsidR="00D32783" w:rsidRDefault="00000000">
      <w:pPr>
        <w:tabs>
          <w:tab w:val="left" w:pos="9638"/>
        </w:tabs>
        <w:ind w:left="1" w:hanging="3"/>
        <w:jc w:val="center"/>
        <w:rPr>
          <w:color w:val="000000"/>
          <w:sz w:val="32"/>
          <w:szCs w:val="32"/>
        </w:rPr>
      </w:pPr>
      <w:r>
        <w:rPr>
          <w:b/>
          <w:sz w:val="32"/>
          <w:szCs w:val="32"/>
        </w:rPr>
        <w:t>“</w:t>
      </w:r>
      <w:r>
        <w:rPr>
          <w:b/>
          <w:sz w:val="32"/>
          <w:szCs w:val="32"/>
          <w:highlight w:val="white"/>
        </w:rPr>
        <w:t>Programa Pares Anfitriones: una experiencia para promover la adaptación y permanencia en estudiantes de la Universidad Católica de Temuco, Chile”</w:t>
      </w:r>
    </w:p>
    <w:p w14:paraId="370EFB69" w14:textId="77777777" w:rsidR="00D32783" w:rsidRDefault="00D32783">
      <w:pPr>
        <w:spacing w:after="0"/>
        <w:ind w:left="0" w:hanging="2"/>
        <w:rPr>
          <w:sz w:val="24"/>
          <w:szCs w:val="24"/>
        </w:rPr>
      </w:pPr>
    </w:p>
    <w:p w14:paraId="54CFBA31" w14:textId="77777777" w:rsidR="00D32783" w:rsidRDefault="00000000">
      <w:pPr>
        <w:tabs>
          <w:tab w:val="left" w:pos="7078"/>
          <w:tab w:val="left" w:pos="9638"/>
        </w:tabs>
        <w:ind w:left="0" w:hanging="2"/>
        <w:rPr>
          <w:sz w:val="24"/>
          <w:szCs w:val="24"/>
          <w:highlight w:val="white"/>
        </w:rPr>
      </w:pPr>
      <w:r>
        <w:rPr>
          <w:b/>
          <w:sz w:val="24"/>
          <w:szCs w:val="24"/>
        </w:rPr>
        <w:t>Línea Temática</w:t>
      </w:r>
      <w:r>
        <w:rPr>
          <w:sz w:val="24"/>
          <w:szCs w:val="24"/>
        </w:rPr>
        <w:t xml:space="preserve">: </w:t>
      </w:r>
      <w:r>
        <w:rPr>
          <w:sz w:val="24"/>
          <w:szCs w:val="24"/>
          <w:highlight w:val="white"/>
        </w:rPr>
        <w:t>LÍNEA 4 - Prácticas de integración universitaria para fomentar la permanencia y reducir la deserción (Tutorías-Tutorías) - Tutoría de pares.</w:t>
      </w:r>
    </w:p>
    <w:p w14:paraId="4026DBD8" w14:textId="38193720" w:rsidR="00D32783" w:rsidRDefault="00000000" w:rsidP="00AE40E8">
      <w:pPr>
        <w:tabs>
          <w:tab w:val="left" w:pos="7078"/>
          <w:tab w:val="left" w:pos="9638"/>
        </w:tabs>
        <w:spacing w:before="240" w:after="240"/>
        <w:ind w:left="0" w:hanging="2"/>
        <w:jc w:val="right"/>
        <w:rPr>
          <w:i/>
          <w:sz w:val="24"/>
          <w:szCs w:val="24"/>
          <w:highlight w:val="white"/>
        </w:rPr>
      </w:pPr>
      <w:r>
        <w:rPr>
          <w:i/>
          <w:sz w:val="24"/>
          <w:szCs w:val="24"/>
          <w:highlight w:val="white"/>
        </w:rPr>
        <w:t xml:space="preserve">Lic. Lea Vallejos Barrera, Universidad Católica de Temuco, </w:t>
      </w:r>
      <w:hyperlink r:id="rId8">
        <w:r>
          <w:rPr>
            <w:i/>
            <w:color w:val="1155CC"/>
            <w:sz w:val="24"/>
            <w:szCs w:val="24"/>
            <w:highlight w:val="white"/>
            <w:u w:val="single"/>
          </w:rPr>
          <w:t>lvallejos@uct.cl</w:t>
        </w:r>
      </w:hyperlink>
    </w:p>
    <w:p w14:paraId="2DCCB27B" w14:textId="77777777" w:rsidR="00D32783" w:rsidRDefault="00000000" w:rsidP="00AE40E8">
      <w:pPr>
        <w:tabs>
          <w:tab w:val="left" w:pos="7078"/>
          <w:tab w:val="left" w:pos="9638"/>
        </w:tabs>
        <w:spacing w:before="240" w:after="240"/>
        <w:ind w:left="0" w:hanging="2"/>
        <w:jc w:val="right"/>
        <w:rPr>
          <w:i/>
          <w:sz w:val="24"/>
          <w:szCs w:val="24"/>
          <w:highlight w:val="white"/>
        </w:rPr>
      </w:pPr>
      <w:r>
        <w:rPr>
          <w:i/>
          <w:sz w:val="24"/>
          <w:szCs w:val="24"/>
          <w:highlight w:val="white"/>
        </w:rPr>
        <w:t xml:space="preserve">Dra. Ana Barrera Herrera,Universidad Católica de Temuco, </w:t>
      </w:r>
      <w:hyperlink r:id="rId9">
        <w:r>
          <w:rPr>
            <w:i/>
            <w:color w:val="1155CC"/>
            <w:sz w:val="24"/>
            <w:szCs w:val="24"/>
            <w:highlight w:val="white"/>
            <w:u w:val="single"/>
          </w:rPr>
          <w:t>abarrera@uct.cl</w:t>
        </w:r>
      </w:hyperlink>
      <w:r>
        <w:rPr>
          <w:i/>
          <w:sz w:val="24"/>
          <w:szCs w:val="24"/>
          <w:highlight w:val="white"/>
        </w:rPr>
        <w:t xml:space="preserve"> </w:t>
      </w:r>
    </w:p>
    <w:p w14:paraId="20E7D753" w14:textId="77777777" w:rsidR="00D32783" w:rsidRDefault="00000000" w:rsidP="00AE40E8">
      <w:pPr>
        <w:tabs>
          <w:tab w:val="left" w:pos="7078"/>
          <w:tab w:val="left" w:pos="9638"/>
        </w:tabs>
        <w:spacing w:before="240" w:after="240"/>
        <w:ind w:left="0" w:hanging="2"/>
        <w:jc w:val="right"/>
        <w:rPr>
          <w:sz w:val="24"/>
          <w:szCs w:val="24"/>
          <w:highlight w:val="white"/>
        </w:rPr>
      </w:pPr>
      <w:r>
        <w:rPr>
          <w:i/>
          <w:sz w:val="24"/>
          <w:szCs w:val="24"/>
          <w:highlight w:val="white"/>
        </w:rPr>
        <w:t xml:space="preserve">Mg. Bertha Escobar Alaniz,Universidad Católica de Temuco, </w:t>
      </w:r>
      <w:hyperlink r:id="rId10">
        <w:r>
          <w:rPr>
            <w:i/>
            <w:color w:val="1155CC"/>
            <w:sz w:val="24"/>
            <w:szCs w:val="24"/>
            <w:highlight w:val="white"/>
            <w:u w:val="single"/>
          </w:rPr>
          <w:t>bescobar@uct.cl</w:t>
        </w:r>
      </w:hyperlink>
      <w:r>
        <w:rPr>
          <w:i/>
          <w:sz w:val="24"/>
          <w:szCs w:val="24"/>
          <w:highlight w:val="white"/>
        </w:rPr>
        <w:t xml:space="preserve"> </w:t>
      </w:r>
    </w:p>
    <w:p w14:paraId="793C5F4B" w14:textId="77777777" w:rsidR="00D32783" w:rsidRDefault="00000000">
      <w:pPr>
        <w:tabs>
          <w:tab w:val="left" w:pos="9638"/>
        </w:tabs>
        <w:ind w:left="0" w:hanging="2"/>
        <w:rPr>
          <w:sz w:val="24"/>
          <w:szCs w:val="24"/>
          <w:highlight w:val="white"/>
        </w:rPr>
      </w:pPr>
      <w:r>
        <w:rPr>
          <w:b/>
          <w:sz w:val="24"/>
          <w:szCs w:val="24"/>
          <w:highlight w:val="white"/>
        </w:rPr>
        <w:t xml:space="preserve">Resumen: </w:t>
      </w:r>
    </w:p>
    <w:p w14:paraId="1C20BFC7" w14:textId="77777777" w:rsidR="00D32783" w:rsidRDefault="00000000">
      <w:pPr>
        <w:tabs>
          <w:tab w:val="left" w:pos="9638"/>
        </w:tabs>
        <w:ind w:left="0" w:hanging="2"/>
        <w:rPr>
          <w:sz w:val="24"/>
          <w:szCs w:val="24"/>
          <w:highlight w:val="white"/>
        </w:rPr>
      </w:pPr>
      <w:r>
        <w:rPr>
          <w:sz w:val="24"/>
          <w:szCs w:val="24"/>
          <w:highlight w:val="white"/>
        </w:rPr>
        <w:t>El ingreso a la Universidad constituye un desafío para los estudiantes novatos debido a que existen distintos factores que inciden al momento de decidir permanecer una carrera universitaria como la edad, antecedentes familiares, recursos económicos, desorientación ante la elección de carrera, factores psicosociales, entre otros. Por lo tanto, el proceso de adaptación a esta nueva etapa de sus vidas suele ser complejo y debido a esto es común que muchos estudiantes durante sus primeros semestres deserten de sus estudios (Alvarado-Guerrero et al., 2021; Reyes &amp; Meneses, 2020).</w:t>
      </w:r>
    </w:p>
    <w:p w14:paraId="2F69EEC4" w14:textId="77777777" w:rsidR="00D32783" w:rsidRDefault="00000000">
      <w:pPr>
        <w:tabs>
          <w:tab w:val="left" w:pos="9638"/>
        </w:tabs>
        <w:ind w:left="0" w:hanging="2"/>
        <w:rPr>
          <w:sz w:val="24"/>
          <w:szCs w:val="24"/>
          <w:highlight w:val="white"/>
        </w:rPr>
      </w:pPr>
      <w:r>
        <w:rPr>
          <w:sz w:val="24"/>
          <w:szCs w:val="24"/>
          <w:highlight w:val="white"/>
        </w:rPr>
        <w:t>Si bien existen numerosos factores de riesgo asociados a la deserción, resulta necesario detectar factores protectores que podrían favorecer el proceso de adaptación y finalización exitosa de los estudios, como, por ejemplo: habilidades sociales, la buena percepción de eficacia social, soporte social, la personalidad, los estilos de afrontamiento, el rendimiento académico, el bienestar, la motivación y el optimismo (Londoño, 2009; Rendón et al., 2020), los cuales pueden ser parte de un programa que facilite la adaptación a esta primera etapa universitaria.</w:t>
      </w:r>
    </w:p>
    <w:p w14:paraId="0DF994E5" w14:textId="77777777" w:rsidR="00D32783" w:rsidRDefault="00000000">
      <w:pPr>
        <w:tabs>
          <w:tab w:val="left" w:pos="9638"/>
        </w:tabs>
        <w:ind w:left="0" w:hanging="2"/>
        <w:rPr>
          <w:sz w:val="24"/>
          <w:szCs w:val="24"/>
          <w:highlight w:val="white"/>
        </w:rPr>
      </w:pPr>
      <w:r>
        <w:rPr>
          <w:sz w:val="24"/>
          <w:szCs w:val="24"/>
          <w:highlight w:val="white"/>
        </w:rPr>
        <w:t xml:space="preserve">De esta manera surge el Programa Pares Anfitriones (ProPA), como una iniciativa interna de la Universidad Católica de Temuco, Chile, originada el año 2020 e impulsada por la Facultad de Ciencias de la Salud de dicha institución. Su objetivo es facilitar el proceso de adaptación a la vida universitaria de los estudiantes de primer año de las carreras de esta Facultad, por medio de un acompañamiento realizado por estudiantes de cursos superiores (pares anfitriones). Este programa propone que a partir del acompañamiento de pares anfitriones, en coordinación estrecha con las jefaturas de carrera, se generen condiciones que promuevan el bienestar social en quienes ingresan, una red de apoyo y con ello una mejor adaptación a la vida universitaria. </w:t>
      </w:r>
    </w:p>
    <w:p w14:paraId="3AD1D7CE" w14:textId="77777777" w:rsidR="00D32783" w:rsidRDefault="00000000">
      <w:pPr>
        <w:tabs>
          <w:tab w:val="left" w:pos="9638"/>
        </w:tabs>
        <w:ind w:left="0" w:hanging="2"/>
        <w:rPr>
          <w:sz w:val="24"/>
          <w:szCs w:val="24"/>
          <w:highlight w:val="yellow"/>
        </w:rPr>
      </w:pPr>
      <w:r>
        <w:rPr>
          <w:sz w:val="24"/>
          <w:szCs w:val="24"/>
          <w:highlight w:val="white"/>
        </w:rPr>
        <w:t xml:space="preserve">Anualmente se evalúa el programa, a través de una encuesta tanto para los pares anfitriones, estudiantes novatos que recibieron el acompañamiento y jefaturas de carreras involucradas. Dentro de los resultados de la cohorte 2021 (90 estudiantes novatos, 60 estudiantes pares anfitriones y 6 jefes/as de carrera), se destacan los altos índices de validación de la iniciativa por parte de los estudiantes (sobre el 90%) y un alto grado de satisfacción con las acciones realizadas; más del 50% de los novatos aseguran que los acompañamientos fueron un factor decisivo al momento de continuar con sus estudios, además de generar un sentido de pertenencia con la carrera. Por su parte, el 100% </w:t>
      </w:r>
      <w:r>
        <w:rPr>
          <w:sz w:val="24"/>
          <w:szCs w:val="24"/>
          <w:highlight w:val="white"/>
        </w:rPr>
        <w:lastRenderedPageBreak/>
        <w:t>de los j</w:t>
      </w:r>
      <w:r>
        <w:rPr>
          <w:sz w:val="24"/>
          <w:szCs w:val="24"/>
        </w:rPr>
        <w:t>efes de carrera considera que el ProPA es beneficioso para la comunidad educativa, además de ser un programa pertinente que promueve una mejor inserción entre los novatos.</w:t>
      </w:r>
    </w:p>
    <w:p w14:paraId="1F50BFAC" w14:textId="77777777" w:rsidR="00D32783" w:rsidRDefault="00000000">
      <w:pPr>
        <w:tabs>
          <w:tab w:val="left" w:pos="9638"/>
        </w:tabs>
        <w:ind w:left="0" w:hanging="2"/>
        <w:rPr>
          <w:sz w:val="24"/>
          <w:szCs w:val="24"/>
          <w:highlight w:val="white"/>
        </w:rPr>
      </w:pPr>
      <w:r>
        <w:rPr>
          <w:sz w:val="24"/>
          <w:szCs w:val="24"/>
          <w:highlight w:val="white"/>
        </w:rPr>
        <w:t xml:space="preserve">Finalmente, este programa ha favorecido una red de apoyo social que promueve el bienestar entre los estudiantes de primeros años, generando instancias de acompañamiento entre estudiantes, promoviendo la adaptación entre quienes acceden a la educación superior. </w:t>
      </w:r>
    </w:p>
    <w:p w14:paraId="77D5E80C" w14:textId="77777777" w:rsidR="00D32783" w:rsidRDefault="00000000">
      <w:pPr>
        <w:tabs>
          <w:tab w:val="left" w:pos="9638"/>
        </w:tabs>
        <w:ind w:left="0" w:hanging="2"/>
        <w:rPr>
          <w:sz w:val="24"/>
          <w:szCs w:val="24"/>
          <w:highlight w:val="white"/>
        </w:rPr>
      </w:pPr>
      <w:r>
        <w:rPr>
          <w:b/>
          <w:sz w:val="24"/>
          <w:szCs w:val="24"/>
          <w:highlight w:val="white"/>
        </w:rPr>
        <w:t>Palabras clave</w:t>
      </w:r>
      <w:r>
        <w:rPr>
          <w:sz w:val="24"/>
          <w:szCs w:val="24"/>
          <w:highlight w:val="white"/>
        </w:rPr>
        <w:t>: Permanencia, Adaptación universitaria, Acompañamiento, Pares Anfitriones.</w:t>
      </w:r>
    </w:p>
    <w:p w14:paraId="643407E6" w14:textId="77777777" w:rsidR="00D32783" w:rsidRDefault="00000000">
      <w:pPr>
        <w:tabs>
          <w:tab w:val="left" w:pos="9638"/>
        </w:tabs>
        <w:ind w:left="0" w:hanging="2"/>
        <w:rPr>
          <w:b/>
          <w:sz w:val="24"/>
          <w:szCs w:val="24"/>
          <w:highlight w:val="white"/>
        </w:rPr>
      </w:pPr>
      <w:r>
        <w:rPr>
          <w:b/>
          <w:sz w:val="24"/>
          <w:szCs w:val="24"/>
          <w:highlight w:val="white"/>
        </w:rPr>
        <w:t>1. Introducción</w:t>
      </w:r>
    </w:p>
    <w:p w14:paraId="3B1FDFFE" w14:textId="77777777" w:rsidR="00D32783" w:rsidRDefault="00000000">
      <w:pPr>
        <w:tabs>
          <w:tab w:val="left" w:pos="9638"/>
        </w:tabs>
        <w:ind w:left="0" w:hanging="2"/>
        <w:rPr>
          <w:sz w:val="24"/>
          <w:szCs w:val="24"/>
          <w:highlight w:val="white"/>
        </w:rPr>
      </w:pPr>
      <w:r>
        <w:rPr>
          <w:sz w:val="24"/>
          <w:szCs w:val="24"/>
          <w:highlight w:val="white"/>
        </w:rPr>
        <w:t xml:space="preserve">En la actualidad, el ingreso a la educación superior es un hito que se posiciona como uno de los más relevantes durante la etapa de adultez emergente, siendo más accesible debido a la implementación de la gratuidad como un sistema de acceso inclusivo a la universidad y que amplía la posibilidad de iniciar estudios superiores para los jóvenes de distintos orígenes socioeconómicos (Oradini et al., 2020). Por ello, es necesario considerar, ¿Cómo se preparan las entidades de educación superior para responder a este aumento de matrícula en la educación superior? </w:t>
      </w:r>
    </w:p>
    <w:p w14:paraId="50E0DA28" w14:textId="77777777" w:rsidR="00D32783" w:rsidRDefault="00000000">
      <w:pPr>
        <w:tabs>
          <w:tab w:val="left" w:pos="9638"/>
        </w:tabs>
        <w:ind w:left="0" w:hanging="2"/>
        <w:rPr>
          <w:sz w:val="24"/>
          <w:szCs w:val="24"/>
          <w:highlight w:val="white"/>
        </w:rPr>
      </w:pPr>
      <w:r>
        <w:rPr>
          <w:sz w:val="24"/>
          <w:szCs w:val="24"/>
          <w:highlight w:val="white"/>
        </w:rPr>
        <w:t>Teniendo en cuenta este escenario, y considerando diversos estudios empíricos, las universidades, han implementado programas que buscan promover la motivación y el desarrollo de habilidades y con ello mejorar los indicadores de retención de cada establecimiento (Rosero &amp; Sánchez, 2021; Saavedra, 2021). Un ejemplo de ello son iniciativas como las “Consejerías estudiantiles” de la Universidad del Valle o el sistema de acompañamiento “PACE” de la Universidad del Bío-Bío (Rosero &amp; Sánchez, 2021; Saavedra, 2021).</w:t>
      </w:r>
    </w:p>
    <w:p w14:paraId="5D1E03ED" w14:textId="77777777" w:rsidR="00D32783" w:rsidRDefault="00000000">
      <w:pPr>
        <w:tabs>
          <w:tab w:val="left" w:pos="9638"/>
        </w:tabs>
        <w:ind w:left="0" w:hanging="2"/>
        <w:rPr>
          <w:sz w:val="24"/>
          <w:szCs w:val="24"/>
          <w:highlight w:val="white"/>
        </w:rPr>
      </w:pPr>
      <w:r>
        <w:rPr>
          <w:sz w:val="24"/>
          <w:szCs w:val="24"/>
          <w:highlight w:val="white"/>
        </w:rPr>
        <w:t>La Universidad Católica de Temuco es una institución regional, que según cifras recientes cuenta con una tasa del 89,9% de retención en primer año en el año 2021. Por su parte, la Facultad de Ciencias de la Salud, integrada por seis carreras (Nutrición, Psicología, Fonoaudiología, Kinesiología, Tecnología médica y Terapia  ocupacional) posee un 89,3% (Sistema de Información Institucional, KIMN, 2022).</w:t>
      </w:r>
    </w:p>
    <w:p w14:paraId="63897B4E" w14:textId="77777777" w:rsidR="00D32783" w:rsidRDefault="00000000">
      <w:pPr>
        <w:tabs>
          <w:tab w:val="left" w:pos="9638"/>
        </w:tabs>
        <w:ind w:left="0" w:hanging="2"/>
        <w:rPr>
          <w:sz w:val="24"/>
          <w:szCs w:val="24"/>
          <w:highlight w:val="white"/>
        </w:rPr>
      </w:pPr>
      <w:r>
        <w:rPr>
          <w:sz w:val="24"/>
          <w:szCs w:val="24"/>
          <w:highlight w:val="white"/>
        </w:rPr>
        <w:t xml:space="preserve">Considerando la importancia de favorecer la permanencia y contribuir a mejoras en los indicadores de retención académica, la Facultad de Ciencias de la Salud UC Temuco, ha desarrollado una iniciativa llamada “Programa Pares Anfitriones” (en adelante, ProPA), que busca  facilitar el proceso de adaptación a la vida universitaria de los estudiantes de primer año de sus carreras, por medio de un acompañamiento realizado por estudiantes de cursos superiores (pares anfitriones). Este programa propone que a partir de un acompañamiento sistemático de pares anfitriones, en coordinación estrecha con las jefaturas de carrera, se generen condiciones que promuevan el bienestar en quienes ingresan, por medio de una red de apoyo social entre pares y que con ello mejore la adaptación a la vida universitaria, los niveles de retención y satisfacción con la carrera y la universidad (Blanco &amp; Díaz, 2005). </w:t>
      </w:r>
    </w:p>
    <w:p w14:paraId="2C4C41DE" w14:textId="77777777" w:rsidR="00D32783" w:rsidRDefault="00000000">
      <w:pPr>
        <w:tabs>
          <w:tab w:val="left" w:pos="9638"/>
        </w:tabs>
        <w:ind w:left="0" w:hanging="2"/>
        <w:rPr>
          <w:sz w:val="24"/>
          <w:szCs w:val="24"/>
          <w:highlight w:val="white"/>
        </w:rPr>
      </w:pPr>
      <w:r>
        <w:rPr>
          <w:sz w:val="24"/>
          <w:szCs w:val="24"/>
          <w:highlight w:val="white"/>
        </w:rPr>
        <w:t xml:space="preserve">El ProPA inicia el año 2020 con una versión piloto realizada a dos carreras contando con 30 estudiantes inicialmente, para posteriormente posicionarse como una política de la Facultad de Ciencias de la Salud UC Temuco durante el año 2022; a la fecha se ha formado a un total de 240 pares anfitriones, quienes han acompañado a más de 1000 estudiantes de primer año, desde que inició el programa. </w:t>
      </w:r>
    </w:p>
    <w:p w14:paraId="0487B606" w14:textId="77777777" w:rsidR="00D32783" w:rsidRDefault="00000000">
      <w:pPr>
        <w:tabs>
          <w:tab w:val="left" w:pos="9638"/>
        </w:tabs>
        <w:ind w:left="0" w:hanging="2"/>
        <w:rPr>
          <w:sz w:val="24"/>
          <w:szCs w:val="24"/>
          <w:highlight w:val="white"/>
        </w:rPr>
      </w:pPr>
      <w:r>
        <w:rPr>
          <w:sz w:val="24"/>
          <w:szCs w:val="24"/>
          <w:highlight w:val="white"/>
        </w:rPr>
        <w:t xml:space="preserve">En la actualidad el programa se posiciona como uno de los hitos para dar cumplimientos al objetivo específico 3  “Fortalecer las acciones orientadas a promover la permanencia, trayectoria y logro de los estudiantes que ingresan a carreras de la Facultad”, del Portafolio Estratégico de la Facultad de Ciencias de la Salud, como una iniciativa interna que va en coherencia con el interés de la Universidad Católica de Temuco de apoyar y fortalecer estrategias que permitan aumentar y mantener las cifras relacionadas a retención académica.      </w:t>
      </w:r>
    </w:p>
    <w:p w14:paraId="655EA585" w14:textId="77777777" w:rsidR="00D32783" w:rsidRDefault="00D32783">
      <w:pPr>
        <w:tabs>
          <w:tab w:val="left" w:pos="9638"/>
        </w:tabs>
        <w:ind w:left="0" w:hanging="2"/>
        <w:rPr>
          <w:b/>
          <w:sz w:val="24"/>
          <w:szCs w:val="24"/>
          <w:highlight w:val="white"/>
        </w:rPr>
      </w:pPr>
    </w:p>
    <w:p w14:paraId="7B00D8FF" w14:textId="77777777" w:rsidR="00D32783" w:rsidRDefault="00000000">
      <w:pPr>
        <w:tabs>
          <w:tab w:val="left" w:pos="9638"/>
        </w:tabs>
        <w:ind w:left="0" w:hanging="2"/>
        <w:rPr>
          <w:sz w:val="24"/>
          <w:szCs w:val="24"/>
          <w:highlight w:val="white"/>
        </w:rPr>
      </w:pPr>
      <w:r>
        <w:rPr>
          <w:b/>
          <w:sz w:val="24"/>
          <w:szCs w:val="24"/>
          <w:highlight w:val="white"/>
        </w:rPr>
        <w:lastRenderedPageBreak/>
        <w:t>1.1. Fundamentación de la propuesta</w:t>
      </w:r>
    </w:p>
    <w:p w14:paraId="6A91AE3D" w14:textId="77777777" w:rsidR="00D32783" w:rsidRDefault="00000000">
      <w:pPr>
        <w:tabs>
          <w:tab w:val="left" w:pos="9638"/>
        </w:tabs>
        <w:ind w:left="0" w:hanging="2"/>
        <w:rPr>
          <w:sz w:val="24"/>
          <w:szCs w:val="24"/>
        </w:rPr>
      </w:pPr>
      <w:r>
        <w:rPr>
          <w:sz w:val="24"/>
          <w:szCs w:val="24"/>
          <w:highlight w:val="white"/>
        </w:rPr>
        <w:t xml:space="preserve">Esta iniciativa se fundamenta en tres elementos teóricos base: Bienestar Social, Bienestar Psicológico y Bienestar Subjetivo, a partir de los cuales se desarrolla un modelo que permite la convergencia de estos elementos, considerando las particularidades de cada uno (ver Figura 1). </w:t>
      </w:r>
      <w:r>
        <w:rPr>
          <w:sz w:val="24"/>
          <w:szCs w:val="24"/>
        </w:rPr>
        <w:t xml:space="preserve">En primer lugar, el programa se sustenta bajo el modelo de Bienestar social de </w:t>
      </w:r>
      <w:r>
        <w:rPr>
          <w:sz w:val="24"/>
          <w:szCs w:val="24"/>
          <w:highlight w:val="white"/>
        </w:rPr>
        <w:t>Corey Keyes, el que se define como la valoración que hacemos de las circunstancias y el funcionamiento dentro de la sociedad (Keyes, 1998);</w:t>
      </w:r>
      <w:r>
        <w:rPr>
          <w:sz w:val="24"/>
          <w:szCs w:val="24"/>
        </w:rPr>
        <w:t xml:space="preserve"> dicho modelo consta de cinco dimensiones que se promueven en el programa, a saber: a) Integración social, b) Aceptación social, c) Contribución social, d) Actualización social y, e) Coherencia social.</w:t>
      </w:r>
    </w:p>
    <w:p w14:paraId="71D640E2" w14:textId="77777777" w:rsidR="00D32783" w:rsidRDefault="00000000">
      <w:pPr>
        <w:spacing w:after="0"/>
        <w:ind w:left="0" w:hanging="2"/>
        <w:rPr>
          <w:sz w:val="24"/>
          <w:szCs w:val="24"/>
        </w:rPr>
      </w:pPr>
      <w:r>
        <w:rPr>
          <w:sz w:val="24"/>
          <w:szCs w:val="24"/>
        </w:rPr>
        <w:t xml:space="preserve">En segundo lugar, se encuentra el concepto de Bienestar psicológico, el que se entiende como “El bienestar psicológico trasciende los estados afectivos y las valoraciones a partir de la satisfacción vital, y propone que el bienestar se encuentra en aspectos que buscan y facilitan la realización de las personas y su desarrollo óptimo” </w:t>
      </w:r>
      <w:r>
        <w:rPr>
          <w:sz w:val="24"/>
          <w:szCs w:val="24"/>
          <w:highlight w:val="white"/>
        </w:rPr>
        <w:t xml:space="preserve">(Barrantes-Brais &amp; Ureña-Bonilla, 2015, p.4). Para explicar el bienestar psicológico, Ryff (1989) </w:t>
      </w:r>
      <w:r>
        <w:rPr>
          <w:sz w:val="24"/>
          <w:szCs w:val="24"/>
        </w:rPr>
        <w:t>plantea la existencia de seis dimensiones que lo componen: a) Autoaceptación, b) Relaciones positivas, c) Autonomía, d) Propósito en la vida, e) Crecimiento personal y, f) El dominio del entorno.</w:t>
      </w:r>
    </w:p>
    <w:p w14:paraId="43841F6E" w14:textId="77777777" w:rsidR="00D32783" w:rsidRDefault="00D32783">
      <w:pPr>
        <w:spacing w:after="0"/>
        <w:ind w:left="0" w:hanging="2"/>
        <w:rPr>
          <w:sz w:val="24"/>
          <w:szCs w:val="24"/>
        </w:rPr>
      </w:pPr>
    </w:p>
    <w:p w14:paraId="3EB68638" w14:textId="77777777" w:rsidR="00D32783" w:rsidRDefault="00000000">
      <w:pPr>
        <w:spacing w:after="0"/>
        <w:ind w:left="0" w:hanging="2"/>
        <w:rPr>
          <w:sz w:val="24"/>
          <w:szCs w:val="24"/>
        </w:rPr>
      </w:pPr>
      <w:r>
        <w:rPr>
          <w:sz w:val="24"/>
          <w:szCs w:val="24"/>
        </w:rPr>
        <w:t xml:space="preserve">Por último, </w:t>
      </w:r>
      <w:r>
        <w:rPr>
          <w:sz w:val="24"/>
          <w:szCs w:val="24"/>
          <w:highlight w:val="white"/>
        </w:rPr>
        <w:t>Martín (2002)</w:t>
      </w:r>
      <w:r>
        <w:rPr>
          <w:sz w:val="24"/>
          <w:szCs w:val="24"/>
        </w:rPr>
        <w:t xml:space="preserve"> propone la siguiente definición de Bienestar subjetivo, integrando elementos de concepciones teóricas previamente elaboradas, comprendiendo éste como el resultado de la valoración global que incluye elementos afectivos y cognitivos, donde la persona repara tanto en su estado anímico presente como en la congruencia entre los logros alcanzados y sus expectativas sobre una serie de dominios así como también el grado de satisfacción con su vida. </w:t>
      </w:r>
    </w:p>
    <w:p w14:paraId="7B47E237" w14:textId="77777777" w:rsidR="00D32783" w:rsidRDefault="00D32783">
      <w:pPr>
        <w:spacing w:after="0"/>
        <w:ind w:left="0" w:hanging="2"/>
        <w:rPr>
          <w:sz w:val="24"/>
          <w:szCs w:val="24"/>
        </w:rPr>
      </w:pPr>
    </w:p>
    <w:p w14:paraId="0FBE49F3" w14:textId="77777777" w:rsidR="00D32783" w:rsidRDefault="00000000">
      <w:pPr>
        <w:spacing w:after="0"/>
        <w:ind w:left="0" w:hanging="2"/>
        <w:rPr>
          <w:sz w:val="24"/>
          <w:szCs w:val="24"/>
        </w:rPr>
      </w:pPr>
      <w:r>
        <w:rPr>
          <w:sz w:val="24"/>
          <w:szCs w:val="24"/>
        </w:rPr>
        <w:t xml:space="preserve">Estos tres enfoques y sus respectivos componentes se incorporan de los procesos formativos de los pares, así como en las actividades que se realizan en cada etapa que integra el programa, las cuales serán explicadas a continuación. </w:t>
      </w:r>
    </w:p>
    <w:p w14:paraId="1227AD65" w14:textId="77777777" w:rsidR="00D32783" w:rsidRDefault="00D32783">
      <w:pPr>
        <w:spacing w:after="0"/>
        <w:ind w:left="0" w:hanging="2"/>
        <w:rPr>
          <w:sz w:val="24"/>
          <w:szCs w:val="24"/>
        </w:rPr>
      </w:pPr>
    </w:p>
    <w:p w14:paraId="1733C56C" w14:textId="77777777" w:rsidR="00D32783" w:rsidRDefault="00000000">
      <w:pPr>
        <w:tabs>
          <w:tab w:val="left" w:pos="9638"/>
        </w:tabs>
        <w:ind w:left="0" w:hanging="2"/>
        <w:rPr>
          <w:b/>
          <w:sz w:val="24"/>
          <w:szCs w:val="24"/>
          <w:highlight w:val="white"/>
        </w:rPr>
      </w:pPr>
      <w:r>
        <w:rPr>
          <w:b/>
          <w:sz w:val="24"/>
          <w:szCs w:val="24"/>
          <w:highlight w:val="white"/>
        </w:rPr>
        <w:t xml:space="preserve">1.2 Metodología implementada en la iniciativa </w:t>
      </w:r>
    </w:p>
    <w:p w14:paraId="38298FE2" w14:textId="77777777" w:rsidR="00D32783" w:rsidRDefault="00000000">
      <w:pPr>
        <w:tabs>
          <w:tab w:val="left" w:pos="9638"/>
        </w:tabs>
        <w:ind w:left="0" w:hanging="2"/>
        <w:rPr>
          <w:b/>
          <w:sz w:val="24"/>
          <w:szCs w:val="24"/>
          <w:shd w:val="clear" w:color="auto" w:fill="FCE5CD"/>
        </w:rPr>
      </w:pPr>
      <w:r>
        <w:rPr>
          <w:sz w:val="24"/>
          <w:szCs w:val="24"/>
          <w:highlight w:val="white"/>
        </w:rPr>
        <w:t xml:space="preserve">Para lograr el objetivo general de la propuesta, el ProPA considera una intervención anual que consta de cinco fases para su implementación, a saber: a) diseño, b) planificación, c) ejecución, d) seguimiento y, e) evaluación. Este proceso involucra un primer momento de sensibilización y capacitación para los estudiantes que serán pares anfitriones, abordando específicamente temas asociados a la comunicación efectiva y escucha activa, y otras temáticas asociadas a las necesidades que perciben los mismos estudiantes. Simultáneamente se motiva y compromete a las jefaturas de carrera en el seguimiento del programa, como apoyo a la labor de los pares anfitriones y su involucración en las decisiones, informaciones y otras acciones que deban desarrollarse a partir de las situaciones que emergen en el marco del acompañamiento. </w:t>
      </w:r>
    </w:p>
    <w:p w14:paraId="2D81AE2A" w14:textId="77777777" w:rsidR="00D32783" w:rsidRDefault="00000000">
      <w:pPr>
        <w:spacing w:after="0"/>
        <w:ind w:left="0" w:hanging="2"/>
        <w:rPr>
          <w:sz w:val="24"/>
          <w:szCs w:val="24"/>
          <w:highlight w:val="white"/>
        </w:rPr>
      </w:pPr>
      <w:r>
        <w:rPr>
          <w:sz w:val="24"/>
          <w:szCs w:val="24"/>
          <w:highlight w:val="white"/>
        </w:rPr>
        <w:t xml:space="preserve">Los principales actores involucrados en el modelo de ejecución del ProPA son: </w:t>
      </w:r>
    </w:p>
    <w:p w14:paraId="63034BA9" w14:textId="77777777" w:rsidR="00D32783" w:rsidRDefault="00000000">
      <w:pPr>
        <w:numPr>
          <w:ilvl w:val="0"/>
          <w:numId w:val="1"/>
        </w:numPr>
        <w:spacing w:after="0"/>
        <w:ind w:left="0" w:hanging="2"/>
        <w:rPr>
          <w:sz w:val="24"/>
          <w:szCs w:val="24"/>
          <w:highlight w:val="white"/>
        </w:rPr>
      </w:pPr>
      <w:r>
        <w:rPr>
          <w:sz w:val="24"/>
          <w:szCs w:val="24"/>
          <w:highlight w:val="white"/>
        </w:rPr>
        <w:t>Asesor: Profesional que implementa el programa y entrega herramientas a los estudiantes y la jefatura de carrera, para generar un óptimo acompañamiento durante el proceso.</w:t>
      </w:r>
    </w:p>
    <w:p w14:paraId="107A7A66" w14:textId="77777777" w:rsidR="00D32783" w:rsidRDefault="00000000">
      <w:pPr>
        <w:numPr>
          <w:ilvl w:val="0"/>
          <w:numId w:val="1"/>
        </w:numPr>
        <w:spacing w:after="0"/>
        <w:ind w:left="0" w:hanging="2"/>
        <w:rPr>
          <w:sz w:val="24"/>
          <w:szCs w:val="24"/>
          <w:highlight w:val="white"/>
        </w:rPr>
      </w:pPr>
      <w:r>
        <w:rPr>
          <w:sz w:val="24"/>
          <w:szCs w:val="24"/>
          <w:highlight w:val="white"/>
        </w:rPr>
        <w:t>Jefe (a) de Carrera: Es quien sustenta, motiva y respalda la labor realizada por los pares anfitriones y se coordina con el equipo asesor, para realizar acciones conjuntas.</w:t>
      </w:r>
    </w:p>
    <w:p w14:paraId="45B65307" w14:textId="77777777" w:rsidR="00D32783" w:rsidRDefault="00000000">
      <w:pPr>
        <w:numPr>
          <w:ilvl w:val="0"/>
          <w:numId w:val="1"/>
        </w:numPr>
        <w:spacing w:after="0"/>
        <w:ind w:left="0" w:hanging="2"/>
        <w:rPr>
          <w:sz w:val="24"/>
          <w:szCs w:val="24"/>
          <w:highlight w:val="white"/>
        </w:rPr>
      </w:pPr>
      <w:r>
        <w:rPr>
          <w:sz w:val="24"/>
          <w:szCs w:val="24"/>
          <w:highlight w:val="white"/>
        </w:rPr>
        <w:t>Estudiantes: Son todos los pares anfitriones, y estudiantes de primer año que son acompañados por estos, ya que ellos son el elemento base para sostener el programa.</w:t>
      </w:r>
    </w:p>
    <w:p w14:paraId="7E9C0151" w14:textId="77777777" w:rsidR="00D32783" w:rsidRDefault="00D32783">
      <w:pPr>
        <w:spacing w:after="0"/>
        <w:ind w:left="0" w:hanging="2"/>
        <w:rPr>
          <w:sz w:val="24"/>
          <w:szCs w:val="24"/>
          <w:highlight w:val="white"/>
        </w:rPr>
      </w:pPr>
    </w:p>
    <w:p w14:paraId="41EB6F18" w14:textId="77777777" w:rsidR="00D32783" w:rsidRDefault="00000000">
      <w:pPr>
        <w:tabs>
          <w:tab w:val="left" w:pos="9638"/>
        </w:tabs>
        <w:ind w:left="0" w:hanging="2"/>
        <w:rPr>
          <w:sz w:val="24"/>
          <w:szCs w:val="24"/>
          <w:highlight w:val="white"/>
        </w:rPr>
      </w:pPr>
      <w:r>
        <w:rPr>
          <w:sz w:val="24"/>
          <w:szCs w:val="24"/>
          <w:highlight w:val="white"/>
        </w:rPr>
        <w:t>Para visualizar cómo se desarrolla el programa en base a los principales ejes que lo componen se elabora una figura ejemplificadora, que contiene los distintos actores involucrados en el proceso de implementación, los modelos teóricos que fundamentan sus acciones y por último se contemplan las fases necesarias para su implementación.</w:t>
      </w:r>
    </w:p>
    <w:p w14:paraId="0011D080" w14:textId="77777777" w:rsidR="00D32783" w:rsidRDefault="00000000">
      <w:pPr>
        <w:tabs>
          <w:tab w:val="left" w:pos="9638"/>
        </w:tabs>
        <w:ind w:left="0" w:hanging="2"/>
        <w:jc w:val="center"/>
        <w:rPr>
          <w:sz w:val="16"/>
          <w:szCs w:val="16"/>
          <w:highlight w:val="white"/>
        </w:rPr>
      </w:pPr>
      <w:r>
        <w:rPr>
          <w:sz w:val="16"/>
          <w:szCs w:val="16"/>
          <w:highlight w:val="white"/>
        </w:rPr>
        <w:lastRenderedPageBreak/>
        <w:t>Fig. 1 Modelo base para la implementación del programa</w:t>
      </w:r>
      <w:r>
        <w:rPr>
          <w:noProof/>
        </w:rPr>
        <w:drawing>
          <wp:anchor distT="114300" distB="114300" distL="114300" distR="114300" simplePos="0" relativeHeight="251658240" behindDoc="0" locked="0" layoutInCell="1" hidden="0" allowOverlap="1" wp14:anchorId="7EFC76CC" wp14:editId="366674BC">
            <wp:simplePos x="0" y="0"/>
            <wp:positionH relativeFrom="column">
              <wp:posOffset>1768475</wp:posOffset>
            </wp:positionH>
            <wp:positionV relativeFrom="paragraph">
              <wp:posOffset>247650</wp:posOffset>
            </wp:positionV>
            <wp:extent cx="2630008" cy="2680103"/>
            <wp:effectExtent l="0" t="0" r="0" b="0"/>
            <wp:wrapTopAndBottom distT="114300" distB="11430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l="11509" t="15027" r="12613" b="7454"/>
                    <a:stretch>
                      <a:fillRect/>
                    </a:stretch>
                  </pic:blipFill>
                  <pic:spPr>
                    <a:xfrm>
                      <a:off x="0" y="0"/>
                      <a:ext cx="2630008" cy="2680103"/>
                    </a:xfrm>
                    <a:prstGeom prst="rect">
                      <a:avLst/>
                    </a:prstGeom>
                    <a:ln/>
                  </pic:spPr>
                </pic:pic>
              </a:graphicData>
            </a:graphic>
          </wp:anchor>
        </w:drawing>
      </w:r>
    </w:p>
    <w:p w14:paraId="46787DBD" w14:textId="77777777" w:rsidR="00D32783" w:rsidRDefault="00000000">
      <w:pPr>
        <w:widowControl w:val="0"/>
        <w:tabs>
          <w:tab w:val="left" w:pos="1617"/>
        </w:tabs>
        <w:spacing w:after="0" w:line="379" w:lineRule="auto"/>
        <w:ind w:left="0" w:right="688" w:hanging="2"/>
        <w:jc w:val="center"/>
        <w:rPr>
          <w:sz w:val="16"/>
          <w:szCs w:val="16"/>
          <w:highlight w:val="white"/>
        </w:rPr>
      </w:pPr>
      <w:r>
        <w:rPr>
          <w:sz w:val="16"/>
          <w:szCs w:val="16"/>
          <w:highlight w:val="white"/>
        </w:rPr>
        <w:t xml:space="preserve">                                         Fuente: Elaboración Propia</w:t>
      </w:r>
    </w:p>
    <w:p w14:paraId="177CA131" w14:textId="77777777" w:rsidR="00D32783" w:rsidRDefault="00000000">
      <w:pPr>
        <w:tabs>
          <w:tab w:val="left" w:pos="9638"/>
        </w:tabs>
        <w:ind w:left="0" w:hanging="2"/>
        <w:rPr>
          <w:b/>
          <w:color w:val="212121"/>
          <w:sz w:val="24"/>
          <w:szCs w:val="24"/>
          <w:shd w:val="clear" w:color="auto" w:fill="F9CB9C"/>
        </w:rPr>
      </w:pPr>
      <w:r>
        <w:rPr>
          <w:sz w:val="24"/>
          <w:szCs w:val="24"/>
          <w:highlight w:val="white"/>
        </w:rPr>
        <w:t xml:space="preserve">En adición a lo anterior, para velar que los acompañamientos se desarrollen de manera óptima por parte de los pares anfitriones, se realizan reuniones de seguimientos con los pares anfitriones y jefes de carrera, cada quince días. Estas instancias buscan ser un espacio de monitoreo y reflexión en donde los estudiantes puedan manifestar abiertamente sus inquietudes y dudas respecto al proceso. </w:t>
      </w:r>
    </w:p>
    <w:p w14:paraId="23409AA3" w14:textId="77777777" w:rsidR="00D32783" w:rsidRDefault="00000000">
      <w:pPr>
        <w:tabs>
          <w:tab w:val="left" w:pos="9638"/>
        </w:tabs>
        <w:ind w:left="0" w:hanging="2"/>
        <w:rPr>
          <w:b/>
          <w:sz w:val="24"/>
          <w:szCs w:val="24"/>
          <w:highlight w:val="white"/>
        </w:rPr>
      </w:pPr>
      <w:r>
        <w:rPr>
          <w:b/>
          <w:sz w:val="24"/>
          <w:szCs w:val="24"/>
          <w:highlight w:val="white"/>
        </w:rPr>
        <w:t>2. Metodología y resultados</w:t>
      </w:r>
    </w:p>
    <w:p w14:paraId="00791DC9" w14:textId="77777777" w:rsidR="00D32783" w:rsidRDefault="00000000">
      <w:pPr>
        <w:tabs>
          <w:tab w:val="left" w:pos="9638"/>
        </w:tabs>
        <w:ind w:left="0" w:hanging="2"/>
        <w:rPr>
          <w:sz w:val="24"/>
          <w:szCs w:val="24"/>
          <w:highlight w:val="white"/>
        </w:rPr>
      </w:pPr>
      <w:r>
        <w:rPr>
          <w:sz w:val="24"/>
          <w:szCs w:val="24"/>
          <w:highlight w:val="white"/>
        </w:rPr>
        <w:t xml:space="preserve">La metodología utilizada para evaluar el programa se basa en la aplicación de una encuesta mixta como instrumento de recolección y análisis de información tanto para los pares anfitriones, los estudiantes novatos y los jefes de las distintas carreras de la Facultad que recibieron el acompañamiento. Esta evaluación se realiza anualmente, respondiendo el instrumento 90 estudiantes, 60 pares anfitriones y 6 jefes de carreras, quienes participaron en la ejecución del programa durante el año 2021. Los resultados permiten evaluar la ejecución del programa y establecer mejoras. </w:t>
      </w:r>
    </w:p>
    <w:p w14:paraId="41784ED5" w14:textId="77777777" w:rsidR="00D32783" w:rsidRDefault="00000000">
      <w:pPr>
        <w:tabs>
          <w:tab w:val="left" w:pos="9638"/>
        </w:tabs>
        <w:ind w:left="0" w:hanging="2"/>
        <w:rPr>
          <w:sz w:val="24"/>
          <w:szCs w:val="24"/>
        </w:rPr>
      </w:pPr>
      <w:r>
        <w:rPr>
          <w:sz w:val="24"/>
          <w:szCs w:val="24"/>
          <w:highlight w:val="white"/>
        </w:rPr>
        <w:t>Esta evaluación global permite al equipo asesor registrar los índices de validación del programa tanto por pares anfitriones (Tabla 1), novatos (Tabla 2) y jefes de carrera (Tabla 3).</w:t>
      </w:r>
    </w:p>
    <w:p w14:paraId="3F751EAB" w14:textId="77777777" w:rsidR="00D32783" w:rsidRDefault="00000000">
      <w:pPr>
        <w:tabs>
          <w:tab w:val="left" w:pos="9638"/>
        </w:tabs>
        <w:ind w:left="0" w:hanging="2"/>
        <w:jc w:val="center"/>
        <w:rPr>
          <w:sz w:val="16"/>
          <w:szCs w:val="16"/>
        </w:rPr>
      </w:pPr>
      <w:r>
        <w:rPr>
          <w:sz w:val="16"/>
          <w:szCs w:val="16"/>
        </w:rPr>
        <w:t>Tabla 1 Resultados evaluación “Pares anfitriones”</w:t>
      </w:r>
    </w:p>
    <w:tbl>
      <w:tblPr>
        <w:tblStyle w:val="a"/>
        <w:tblW w:w="96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3390"/>
        <w:gridCol w:w="1605"/>
        <w:gridCol w:w="1860"/>
        <w:gridCol w:w="1410"/>
      </w:tblGrid>
      <w:tr w:rsidR="00D32783" w14:paraId="2B50B495" w14:textId="77777777">
        <w:trPr>
          <w:trHeight w:val="330"/>
        </w:trPr>
        <w:tc>
          <w:tcPr>
            <w:tcW w:w="1395" w:type="dxa"/>
            <w:tcBorders>
              <w:left w:val="single" w:sz="8" w:space="0" w:color="FFFFFF"/>
              <w:right w:val="single" w:sz="8" w:space="0" w:color="FFFFFF"/>
            </w:tcBorders>
            <w:shd w:val="clear" w:color="auto" w:fill="FFFFFF"/>
            <w:tcMar>
              <w:top w:w="100" w:type="dxa"/>
              <w:left w:w="100" w:type="dxa"/>
              <w:bottom w:w="100" w:type="dxa"/>
              <w:right w:w="100" w:type="dxa"/>
            </w:tcMar>
          </w:tcPr>
          <w:p w14:paraId="0B264A89" w14:textId="77777777" w:rsidR="00D32783" w:rsidRDefault="00000000">
            <w:pPr>
              <w:keepLines/>
              <w:widowControl w:val="0"/>
              <w:spacing w:after="0" w:line="192" w:lineRule="auto"/>
              <w:ind w:left="0" w:hanging="2"/>
              <w:jc w:val="left"/>
              <w:rPr>
                <w:sz w:val="22"/>
                <w:szCs w:val="22"/>
              </w:rPr>
            </w:pPr>
            <w:r>
              <w:rPr>
                <w:sz w:val="22"/>
                <w:szCs w:val="22"/>
              </w:rPr>
              <w:t>Tipo de pregunta</w:t>
            </w:r>
          </w:p>
        </w:tc>
        <w:tc>
          <w:tcPr>
            <w:tcW w:w="3390" w:type="dxa"/>
            <w:tcBorders>
              <w:left w:val="single" w:sz="8" w:space="0" w:color="FFFFFF"/>
              <w:right w:val="single" w:sz="8" w:space="0" w:color="FFFFFF"/>
            </w:tcBorders>
            <w:shd w:val="clear" w:color="auto" w:fill="FFFFFF"/>
            <w:tcMar>
              <w:top w:w="100" w:type="dxa"/>
              <w:left w:w="100" w:type="dxa"/>
              <w:bottom w:w="100" w:type="dxa"/>
              <w:right w:w="100" w:type="dxa"/>
            </w:tcMar>
          </w:tcPr>
          <w:p w14:paraId="57061706" w14:textId="77777777" w:rsidR="00D32783" w:rsidRDefault="00000000">
            <w:pPr>
              <w:keepLines/>
              <w:widowControl w:val="0"/>
              <w:spacing w:after="0" w:line="192" w:lineRule="auto"/>
              <w:ind w:left="0" w:hanging="2"/>
              <w:jc w:val="left"/>
              <w:rPr>
                <w:sz w:val="22"/>
                <w:szCs w:val="22"/>
              </w:rPr>
            </w:pPr>
            <w:r>
              <w:rPr>
                <w:sz w:val="22"/>
                <w:szCs w:val="22"/>
              </w:rPr>
              <w:t>Afirmación</w:t>
            </w:r>
          </w:p>
        </w:tc>
        <w:tc>
          <w:tcPr>
            <w:tcW w:w="1605" w:type="dxa"/>
            <w:tcBorders>
              <w:left w:val="single" w:sz="8" w:space="0" w:color="FFFFFF"/>
              <w:right w:val="single" w:sz="8" w:space="0" w:color="FFFFFF"/>
            </w:tcBorders>
            <w:shd w:val="clear" w:color="auto" w:fill="FFFFFF"/>
            <w:tcMar>
              <w:top w:w="100" w:type="dxa"/>
              <w:left w:w="100" w:type="dxa"/>
              <w:bottom w:w="100" w:type="dxa"/>
              <w:right w:w="100" w:type="dxa"/>
            </w:tcMar>
          </w:tcPr>
          <w:p w14:paraId="1FAE364B" w14:textId="77777777" w:rsidR="00D32783" w:rsidRDefault="00000000">
            <w:pPr>
              <w:keepLines/>
              <w:widowControl w:val="0"/>
              <w:spacing w:after="0" w:line="192" w:lineRule="auto"/>
              <w:ind w:left="0" w:hanging="2"/>
              <w:jc w:val="left"/>
              <w:rPr>
                <w:sz w:val="22"/>
                <w:szCs w:val="22"/>
              </w:rPr>
            </w:pPr>
            <w:r>
              <w:rPr>
                <w:sz w:val="22"/>
                <w:szCs w:val="22"/>
              </w:rPr>
              <w:t>“Satisfechos”</w:t>
            </w:r>
          </w:p>
        </w:tc>
        <w:tc>
          <w:tcPr>
            <w:tcW w:w="1860" w:type="dxa"/>
            <w:tcBorders>
              <w:left w:val="single" w:sz="8" w:space="0" w:color="FFFFFF"/>
              <w:right w:val="single" w:sz="8" w:space="0" w:color="FFFFFF"/>
            </w:tcBorders>
            <w:shd w:val="clear" w:color="auto" w:fill="FFFFFF"/>
            <w:tcMar>
              <w:top w:w="100" w:type="dxa"/>
              <w:left w:w="100" w:type="dxa"/>
              <w:bottom w:w="100" w:type="dxa"/>
              <w:right w:w="100" w:type="dxa"/>
            </w:tcMar>
          </w:tcPr>
          <w:p w14:paraId="7965B169" w14:textId="77777777" w:rsidR="00D32783" w:rsidRDefault="00000000">
            <w:pPr>
              <w:keepLines/>
              <w:widowControl w:val="0"/>
              <w:spacing w:after="0" w:line="192" w:lineRule="auto"/>
              <w:ind w:left="0" w:hanging="2"/>
              <w:jc w:val="left"/>
              <w:rPr>
                <w:sz w:val="22"/>
                <w:szCs w:val="22"/>
              </w:rPr>
            </w:pPr>
            <w:r>
              <w:rPr>
                <w:sz w:val="22"/>
                <w:szCs w:val="22"/>
              </w:rPr>
              <w:t xml:space="preserve">“Medianamente satisfecho” </w:t>
            </w:r>
          </w:p>
        </w:tc>
        <w:tc>
          <w:tcPr>
            <w:tcW w:w="1410" w:type="dxa"/>
            <w:tcBorders>
              <w:left w:val="single" w:sz="8" w:space="0" w:color="FFFFFF"/>
              <w:right w:val="single" w:sz="8" w:space="0" w:color="FFFFFF"/>
            </w:tcBorders>
            <w:shd w:val="clear" w:color="auto" w:fill="FFFFFF"/>
            <w:tcMar>
              <w:top w:w="100" w:type="dxa"/>
              <w:left w:w="100" w:type="dxa"/>
              <w:bottom w:w="100" w:type="dxa"/>
              <w:right w:w="100" w:type="dxa"/>
            </w:tcMar>
          </w:tcPr>
          <w:p w14:paraId="4D540500" w14:textId="77777777" w:rsidR="00D32783" w:rsidRDefault="00000000">
            <w:pPr>
              <w:keepLines/>
              <w:widowControl w:val="0"/>
              <w:spacing w:after="0" w:line="192" w:lineRule="auto"/>
              <w:ind w:left="0" w:hanging="2"/>
              <w:jc w:val="left"/>
              <w:rPr>
                <w:sz w:val="22"/>
                <w:szCs w:val="22"/>
              </w:rPr>
            </w:pPr>
            <w:r>
              <w:rPr>
                <w:sz w:val="22"/>
                <w:szCs w:val="22"/>
              </w:rPr>
              <w:t xml:space="preserve">“Nada satisfecho” </w:t>
            </w:r>
          </w:p>
        </w:tc>
      </w:tr>
      <w:tr w:rsidR="00D32783" w14:paraId="08D74F5C" w14:textId="77777777">
        <w:trPr>
          <w:trHeight w:val="585"/>
        </w:trPr>
        <w:tc>
          <w:tcPr>
            <w:tcW w:w="1395" w:type="dxa"/>
            <w:vMerge w:val="restart"/>
            <w:tcBorders>
              <w:left w:val="single" w:sz="8" w:space="0" w:color="FFFFFF"/>
              <w:right w:val="single" w:sz="8" w:space="0" w:color="FFFFFF"/>
            </w:tcBorders>
            <w:shd w:val="clear" w:color="auto" w:fill="FFFFFF"/>
          </w:tcPr>
          <w:p w14:paraId="522C7AF7" w14:textId="77777777" w:rsidR="00D32783" w:rsidRDefault="00D32783">
            <w:pPr>
              <w:keepLines/>
              <w:widowControl w:val="0"/>
              <w:spacing w:after="0" w:line="192" w:lineRule="auto"/>
              <w:ind w:left="0" w:hanging="2"/>
              <w:jc w:val="left"/>
              <w:rPr>
                <w:sz w:val="22"/>
                <w:szCs w:val="22"/>
              </w:rPr>
            </w:pPr>
          </w:p>
          <w:p w14:paraId="0F763079" w14:textId="77777777" w:rsidR="00D32783" w:rsidRDefault="00D32783">
            <w:pPr>
              <w:keepLines/>
              <w:widowControl w:val="0"/>
              <w:spacing w:after="0" w:line="192" w:lineRule="auto"/>
              <w:ind w:left="0" w:hanging="2"/>
              <w:jc w:val="left"/>
              <w:rPr>
                <w:sz w:val="22"/>
                <w:szCs w:val="22"/>
              </w:rPr>
            </w:pPr>
          </w:p>
          <w:p w14:paraId="442E4429" w14:textId="77777777" w:rsidR="00D32783" w:rsidRDefault="00000000">
            <w:pPr>
              <w:keepLines/>
              <w:widowControl w:val="0"/>
              <w:spacing w:after="0" w:line="240" w:lineRule="auto"/>
              <w:ind w:left="0" w:hanging="2"/>
              <w:jc w:val="center"/>
              <w:rPr>
                <w:sz w:val="22"/>
                <w:szCs w:val="22"/>
              </w:rPr>
            </w:pPr>
            <w:r>
              <w:rPr>
                <w:sz w:val="22"/>
                <w:szCs w:val="22"/>
              </w:rPr>
              <w:t>Preguntas satisfacción</w:t>
            </w:r>
          </w:p>
        </w:tc>
        <w:tc>
          <w:tcPr>
            <w:tcW w:w="3390" w:type="dxa"/>
            <w:tcBorders>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3DF9A732" w14:textId="77777777" w:rsidR="00D32783" w:rsidRDefault="00000000">
            <w:pPr>
              <w:keepLines/>
              <w:widowControl w:val="0"/>
              <w:spacing w:after="0" w:line="192" w:lineRule="auto"/>
              <w:ind w:left="0" w:hanging="2"/>
              <w:rPr>
                <w:sz w:val="22"/>
                <w:szCs w:val="22"/>
              </w:rPr>
            </w:pPr>
            <w:r>
              <w:rPr>
                <w:sz w:val="22"/>
                <w:szCs w:val="22"/>
              </w:rPr>
              <w:t>Sentido de equipo desarrollado con los/las demás pares anfitriones/as:</w:t>
            </w:r>
          </w:p>
        </w:tc>
        <w:tc>
          <w:tcPr>
            <w:tcW w:w="1605" w:type="dxa"/>
            <w:tcBorders>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2D8FFBE3" w14:textId="77777777" w:rsidR="00D32783" w:rsidRDefault="00000000">
            <w:pPr>
              <w:keepLines/>
              <w:widowControl w:val="0"/>
              <w:spacing w:after="0" w:line="192" w:lineRule="auto"/>
              <w:ind w:left="0" w:hanging="2"/>
              <w:jc w:val="center"/>
              <w:rPr>
                <w:sz w:val="22"/>
                <w:szCs w:val="22"/>
              </w:rPr>
            </w:pPr>
            <w:r>
              <w:rPr>
                <w:sz w:val="22"/>
                <w:szCs w:val="22"/>
              </w:rPr>
              <w:t>58,3%</w:t>
            </w:r>
          </w:p>
        </w:tc>
        <w:tc>
          <w:tcPr>
            <w:tcW w:w="1860" w:type="dxa"/>
            <w:tcBorders>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07BEFB53" w14:textId="77777777" w:rsidR="00D32783" w:rsidRDefault="00000000">
            <w:pPr>
              <w:keepLines/>
              <w:widowControl w:val="0"/>
              <w:spacing w:after="0" w:line="192" w:lineRule="auto"/>
              <w:ind w:left="0" w:hanging="2"/>
              <w:jc w:val="center"/>
              <w:rPr>
                <w:sz w:val="22"/>
                <w:szCs w:val="22"/>
              </w:rPr>
            </w:pPr>
            <w:r>
              <w:rPr>
                <w:sz w:val="22"/>
                <w:szCs w:val="22"/>
              </w:rPr>
              <w:t>41,7%</w:t>
            </w:r>
          </w:p>
        </w:tc>
        <w:tc>
          <w:tcPr>
            <w:tcW w:w="1410" w:type="dxa"/>
            <w:tcBorders>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44BC5A0C" w14:textId="77777777" w:rsidR="00D32783" w:rsidRDefault="00000000">
            <w:pPr>
              <w:keepLines/>
              <w:widowControl w:val="0"/>
              <w:spacing w:after="0" w:line="192" w:lineRule="auto"/>
              <w:ind w:left="0" w:hanging="2"/>
              <w:jc w:val="center"/>
              <w:rPr>
                <w:sz w:val="22"/>
                <w:szCs w:val="22"/>
              </w:rPr>
            </w:pPr>
            <w:r>
              <w:rPr>
                <w:sz w:val="22"/>
                <w:szCs w:val="22"/>
              </w:rPr>
              <w:t>--</w:t>
            </w:r>
          </w:p>
        </w:tc>
      </w:tr>
      <w:tr w:rsidR="00D32783" w14:paraId="3B728300" w14:textId="77777777">
        <w:trPr>
          <w:trHeight w:val="1019"/>
        </w:trPr>
        <w:tc>
          <w:tcPr>
            <w:tcW w:w="1395" w:type="dxa"/>
            <w:vMerge/>
            <w:tcBorders>
              <w:left w:val="single" w:sz="8" w:space="0" w:color="FFFFFF"/>
              <w:right w:val="single" w:sz="8" w:space="0" w:color="FFFFFF"/>
            </w:tcBorders>
            <w:shd w:val="clear" w:color="auto" w:fill="FFFFFF"/>
            <w:tcMar>
              <w:top w:w="100" w:type="dxa"/>
              <w:left w:w="100" w:type="dxa"/>
              <w:bottom w:w="100" w:type="dxa"/>
              <w:right w:w="100" w:type="dxa"/>
            </w:tcMar>
          </w:tcPr>
          <w:p w14:paraId="470C3D76" w14:textId="77777777" w:rsidR="00D32783" w:rsidRDefault="00D32783">
            <w:pPr>
              <w:widowControl w:val="0"/>
              <w:spacing w:after="0"/>
              <w:ind w:left="0" w:hanging="2"/>
              <w:jc w:val="left"/>
              <w:rPr>
                <w:sz w:val="24"/>
                <w:szCs w:val="24"/>
              </w:rPr>
            </w:pPr>
          </w:p>
        </w:tc>
        <w:tc>
          <w:tcPr>
            <w:tcW w:w="339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3B9EA4D2" w14:textId="77777777" w:rsidR="00D32783" w:rsidRDefault="00000000">
            <w:pPr>
              <w:keepLines/>
              <w:widowControl w:val="0"/>
              <w:spacing w:after="0" w:line="192" w:lineRule="auto"/>
              <w:ind w:left="0" w:hanging="2"/>
              <w:rPr>
                <w:sz w:val="22"/>
                <w:szCs w:val="22"/>
              </w:rPr>
            </w:pPr>
            <w:r>
              <w:rPr>
                <w:sz w:val="22"/>
                <w:szCs w:val="22"/>
              </w:rPr>
              <w:t>Reuniones de seguimiento del proceso realizadas junto a jefe de carrera y representante de la Mesa de Salud Mental:</w:t>
            </w:r>
          </w:p>
        </w:tc>
        <w:tc>
          <w:tcPr>
            <w:tcW w:w="160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5025D4AB" w14:textId="77777777" w:rsidR="00D32783" w:rsidRDefault="00000000">
            <w:pPr>
              <w:keepLines/>
              <w:widowControl w:val="0"/>
              <w:spacing w:after="0" w:line="192" w:lineRule="auto"/>
              <w:ind w:left="0" w:hanging="2"/>
              <w:jc w:val="center"/>
              <w:rPr>
                <w:sz w:val="22"/>
                <w:szCs w:val="22"/>
              </w:rPr>
            </w:pPr>
            <w:r>
              <w:rPr>
                <w:sz w:val="22"/>
                <w:szCs w:val="22"/>
              </w:rPr>
              <w:t>73,3%</w:t>
            </w:r>
          </w:p>
        </w:tc>
        <w:tc>
          <w:tcPr>
            <w:tcW w:w="186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565C8FCB" w14:textId="77777777" w:rsidR="00D32783" w:rsidRDefault="00000000">
            <w:pPr>
              <w:keepLines/>
              <w:widowControl w:val="0"/>
              <w:spacing w:after="0" w:line="192" w:lineRule="auto"/>
              <w:ind w:left="0" w:hanging="2"/>
              <w:jc w:val="center"/>
              <w:rPr>
                <w:sz w:val="22"/>
                <w:szCs w:val="22"/>
              </w:rPr>
            </w:pPr>
            <w:r>
              <w:rPr>
                <w:sz w:val="22"/>
                <w:szCs w:val="22"/>
              </w:rPr>
              <w:t>26,7%</w:t>
            </w:r>
          </w:p>
        </w:tc>
        <w:tc>
          <w:tcPr>
            <w:tcW w:w="141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38053943" w14:textId="77777777" w:rsidR="00D32783" w:rsidRDefault="00000000">
            <w:pPr>
              <w:keepLines/>
              <w:widowControl w:val="0"/>
              <w:spacing w:after="0" w:line="192" w:lineRule="auto"/>
              <w:ind w:left="0" w:hanging="2"/>
              <w:jc w:val="center"/>
              <w:rPr>
                <w:sz w:val="22"/>
                <w:szCs w:val="22"/>
              </w:rPr>
            </w:pPr>
            <w:r>
              <w:rPr>
                <w:sz w:val="22"/>
                <w:szCs w:val="22"/>
              </w:rPr>
              <w:t>--</w:t>
            </w:r>
          </w:p>
        </w:tc>
      </w:tr>
      <w:tr w:rsidR="00D32783" w14:paraId="03613006" w14:textId="77777777">
        <w:trPr>
          <w:trHeight w:val="855"/>
        </w:trPr>
        <w:tc>
          <w:tcPr>
            <w:tcW w:w="1395" w:type="dxa"/>
            <w:vMerge/>
            <w:tcBorders>
              <w:left w:val="single" w:sz="8" w:space="0" w:color="FFFFFF"/>
              <w:right w:val="single" w:sz="8" w:space="0" w:color="FFFFFF"/>
            </w:tcBorders>
            <w:shd w:val="clear" w:color="auto" w:fill="FFFFFF"/>
            <w:tcMar>
              <w:top w:w="100" w:type="dxa"/>
              <w:left w:w="100" w:type="dxa"/>
              <w:bottom w:w="100" w:type="dxa"/>
              <w:right w:w="100" w:type="dxa"/>
            </w:tcMar>
          </w:tcPr>
          <w:p w14:paraId="331871AA" w14:textId="77777777" w:rsidR="00D32783" w:rsidRDefault="00D32783">
            <w:pPr>
              <w:widowControl w:val="0"/>
              <w:spacing w:after="0"/>
              <w:ind w:left="0" w:hanging="2"/>
              <w:jc w:val="left"/>
              <w:rPr>
                <w:sz w:val="24"/>
                <w:szCs w:val="24"/>
              </w:rPr>
            </w:pPr>
          </w:p>
        </w:tc>
        <w:tc>
          <w:tcPr>
            <w:tcW w:w="3390" w:type="dxa"/>
            <w:tcBorders>
              <w:top w:val="single" w:sz="8" w:space="0" w:color="FFFFFF"/>
              <w:left w:val="single" w:sz="8" w:space="0" w:color="FFFFFF"/>
              <w:right w:val="single" w:sz="8" w:space="0" w:color="FFFFFF"/>
            </w:tcBorders>
            <w:shd w:val="clear" w:color="auto" w:fill="FFFFFF"/>
            <w:tcMar>
              <w:top w:w="100" w:type="dxa"/>
              <w:left w:w="100" w:type="dxa"/>
              <w:bottom w:w="100" w:type="dxa"/>
              <w:right w:w="100" w:type="dxa"/>
            </w:tcMar>
          </w:tcPr>
          <w:p w14:paraId="4BCD585B" w14:textId="77777777" w:rsidR="00D32783" w:rsidRDefault="00000000">
            <w:pPr>
              <w:keepLines/>
              <w:widowControl w:val="0"/>
              <w:spacing w:after="0" w:line="192" w:lineRule="auto"/>
              <w:ind w:left="0" w:hanging="2"/>
              <w:rPr>
                <w:sz w:val="22"/>
                <w:szCs w:val="22"/>
              </w:rPr>
            </w:pPr>
            <w:r>
              <w:rPr>
                <w:sz w:val="22"/>
                <w:szCs w:val="22"/>
              </w:rPr>
              <w:t>Nivel de cercanía lograda con los novatos que me fueron asignados/as:</w:t>
            </w:r>
          </w:p>
        </w:tc>
        <w:tc>
          <w:tcPr>
            <w:tcW w:w="1605" w:type="dxa"/>
            <w:tcBorders>
              <w:top w:val="single" w:sz="8" w:space="0" w:color="FFFFFF"/>
              <w:left w:val="single" w:sz="8" w:space="0" w:color="FFFFFF"/>
              <w:right w:val="single" w:sz="8" w:space="0" w:color="FFFFFF"/>
            </w:tcBorders>
            <w:shd w:val="clear" w:color="auto" w:fill="FFFFFF"/>
            <w:tcMar>
              <w:top w:w="100" w:type="dxa"/>
              <w:left w:w="100" w:type="dxa"/>
              <w:bottom w:w="100" w:type="dxa"/>
              <w:right w:w="100" w:type="dxa"/>
            </w:tcMar>
          </w:tcPr>
          <w:p w14:paraId="1FC36D7B" w14:textId="77777777" w:rsidR="00D32783" w:rsidRDefault="00000000">
            <w:pPr>
              <w:keepLines/>
              <w:widowControl w:val="0"/>
              <w:spacing w:after="0" w:line="192" w:lineRule="auto"/>
              <w:ind w:left="0" w:hanging="2"/>
              <w:jc w:val="center"/>
              <w:rPr>
                <w:sz w:val="22"/>
                <w:szCs w:val="22"/>
              </w:rPr>
            </w:pPr>
            <w:r>
              <w:rPr>
                <w:sz w:val="22"/>
                <w:szCs w:val="22"/>
              </w:rPr>
              <w:t>21,7%</w:t>
            </w:r>
          </w:p>
        </w:tc>
        <w:tc>
          <w:tcPr>
            <w:tcW w:w="1860" w:type="dxa"/>
            <w:tcBorders>
              <w:top w:val="single" w:sz="8" w:space="0" w:color="FFFFFF"/>
              <w:left w:val="single" w:sz="8" w:space="0" w:color="FFFFFF"/>
              <w:right w:val="single" w:sz="8" w:space="0" w:color="FFFFFF"/>
            </w:tcBorders>
            <w:shd w:val="clear" w:color="auto" w:fill="FFFFFF"/>
            <w:tcMar>
              <w:top w:w="100" w:type="dxa"/>
              <w:left w:w="100" w:type="dxa"/>
              <w:bottom w:w="100" w:type="dxa"/>
              <w:right w:w="100" w:type="dxa"/>
            </w:tcMar>
          </w:tcPr>
          <w:p w14:paraId="274BDA08" w14:textId="77777777" w:rsidR="00D32783" w:rsidRDefault="00000000">
            <w:pPr>
              <w:keepLines/>
              <w:widowControl w:val="0"/>
              <w:spacing w:after="0" w:line="192" w:lineRule="auto"/>
              <w:ind w:left="0" w:hanging="2"/>
              <w:jc w:val="center"/>
              <w:rPr>
                <w:sz w:val="22"/>
                <w:szCs w:val="22"/>
              </w:rPr>
            </w:pPr>
            <w:r>
              <w:rPr>
                <w:sz w:val="22"/>
                <w:szCs w:val="22"/>
              </w:rPr>
              <w:t>66,6%</w:t>
            </w:r>
          </w:p>
        </w:tc>
        <w:tc>
          <w:tcPr>
            <w:tcW w:w="1410" w:type="dxa"/>
            <w:tcBorders>
              <w:top w:val="single" w:sz="8" w:space="0" w:color="FFFFFF"/>
              <w:left w:val="single" w:sz="8" w:space="0" w:color="FFFFFF"/>
              <w:right w:val="single" w:sz="8" w:space="0" w:color="FFFFFF"/>
            </w:tcBorders>
            <w:shd w:val="clear" w:color="auto" w:fill="FFFFFF"/>
            <w:tcMar>
              <w:top w:w="100" w:type="dxa"/>
              <w:left w:w="100" w:type="dxa"/>
              <w:bottom w:w="100" w:type="dxa"/>
              <w:right w:w="100" w:type="dxa"/>
            </w:tcMar>
          </w:tcPr>
          <w:p w14:paraId="23F83049" w14:textId="77777777" w:rsidR="00D32783" w:rsidRDefault="00000000">
            <w:pPr>
              <w:keepLines/>
              <w:widowControl w:val="0"/>
              <w:spacing w:after="0" w:line="192" w:lineRule="auto"/>
              <w:ind w:left="0" w:hanging="2"/>
              <w:jc w:val="center"/>
              <w:rPr>
                <w:sz w:val="22"/>
                <w:szCs w:val="22"/>
              </w:rPr>
            </w:pPr>
            <w:r>
              <w:rPr>
                <w:sz w:val="22"/>
                <w:szCs w:val="22"/>
              </w:rPr>
              <w:t>11,7%</w:t>
            </w:r>
          </w:p>
        </w:tc>
      </w:tr>
      <w:tr w:rsidR="00D32783" w14:paraId="485BC5C9" w14:textId="77777777">
        <w:trPr>
          <w:trHeight w:val="735"/>
        </w:trPr>
        <w:tc>
          <w:tcPr>
            <w:tcW w:w="1395" w:type="dxa"/>
            <w:vMerge/>
            <w:tcBorders>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427BFEF1" w14:textId="77777777" w:rsidR="00D32783" w:rsidRDefault="00D32783">
            <w:pPr>
              <w:widowControl w:val="0"/>
              <w:spacing w:after="0"/>
              <w:ind w:left="0" w:hanging="2"/>
              <w:jc w:val="left"/>
              <w:rPr>
                <w:sz w:val="24"/>
                <w:szCs w:val="24"/>
              </w:rPr>
            </w:pPr>
          </w:p>
        </w:tc>
        <w:tc>
          <w:tcPr>
            <w:tcW w:w="3390" w:type="dxa"/>
            <w:tcBorders>
              <w:left w:val="single" w:sz="8" w:space="0" w:color="FFFFFF"/>
              <w:right w:val="single" w:sz="8" w:space="0" w:color="FFFFFF"/>
            </w:tcBorders>
            <w:shd w:val="clear" w:color="auto" w:fill="FFFFFF"/>
            <w:tcMar>
              <w:top w:w="100" w:type="dxa"/>
              <w:left w:w="100" w:type="dxa"/>
              <w:bottom w:w="100" w:type="dxa"/>
              <w:right w:w="100" w:type="dxa"/>
            </w:tcMar>
          </w:tcPr>
          <w:p w14:paraId="29F03633" w14:textId="77777777" w:rsidR="00D32783" w:rsidRDefault="00000000">
            <w:pPr>
              <w:keepLines/>
              <w:widowControl w:val="0"/>
              <w:spacing w:after="0" w:line="192" w:lineRule="auto"/>
              <w:ind w:left="0" w:hanging="2"/>
              <w:rPr>
                <w:sz w:val="22"/>
                <w:szCs w:val="22"/>
              </w:rPr>
            </w:pPr>
            <w:r>
              <w:rPr>
                <w:sz w:val="22"/>
                <w:szCs w:val="22"/>
              </w:rPr>
              <w:t>Calidad del apoyo que pude brindar a los novatos que me fueron asignados/as:</w:t>
            </w:r>
          </w:p>
        </w:tc>
        <w:tc>
          <w:tcPr>
            <w:tcW w:w="1605" w:type="dxa"/>
            <w:tcBorders>
              <w:left w:val="single" w:sz="8" w:space="0" w:color="FFFFFF"/>
              <w:right w:val="single" w:sz="8" w:space="0" w:color="FFFFFF"/>
            </w:tcBorders>
            <w:shd w:val="clear" w:color="auto" w:fill="FFFFFF"/>
            <w:tcMar>
              <w:top w:w="100" w:type="dxa"/>
              <w:left w:w="100" w:type="dxa"/>
              <w:bottom w:w="100" w:type="dxa"/>
              <w:right w:w="100" w:type="dxa"/>
            </w:tcMar>
          </w:tcPr>
          <w:p w14:paraId="7F5C0369" w14:textId="77777777" w:rsidR="00D32783" w:rsidRDefault="00000000">
            <w:pPr>
              <w:keepLines/>
              <w:widowControl w:val="0"/>
              <w:spacing w:after="0" w:line="192" w:lineRule="auto"/>
              <w:ind w:left="0" w:hanging="2"/>
              <w:jc w:val="center"/>
              <w:rPr>
                <w:sz w:val="22"/>
                <w:szCs w:val="22"/>
              </w:rPr>
            </w:pPr>
            <w:r>
              <w:rPr>
                <w:sz w:val="22"/>
                <w:szCs w:val="22"/>
              </w:rPr>
              <w:t>40%</w:t>
            </w:r>
          </w:p>
        </w:tc>
        <w:tc>
          <w:tcPr>
            <w:tcW w:w="1860" w:type="dxa"/>
            <w:tcBorders>
              <w:left w:val="single" w:sz="8" w:space="0" w:color="FFFFFF"/>
              <w:right w:val="single" w:sz="8" w:space="0" w:color="FFFFFF"/>
            </w:tcBorders>
            <w:shd w:val="clear" w:color="auto" w:fill="FFFFFF"/>
            <w:tcMar>
              <w:top w:w="100" w:type="dxa"/>
              <w:left w:w="100" w:type="dxa"/>
              <w:bottom w:w="100" w:type="dxa"/>
              <w:right w:w="100" w:type="dxa"/>
            </w:tcMar>
          </w:tcPr>
          <w:p w14:paraId="07FBDEE4" w14:textId="77777777" w:rsidR="00D32783" w:rsidRDefault="00000000">
            <w:pPr>
              <w:keepLines/>
              <w:widowControl w:val="0"/>
              <w:spacing w:after="0" w:line="192" w:lineRule="auto"/>
              <w:ind w:left="0" w:hanging="2"/>
              <w:jc w:val="center"/>
              <w:rPr>
                <w:sz w:val="22"/>
                <w:szCs w:val="22"/>
              </w:rPr>
            </w:pPr>
            <w:r>
              <w:rPr>
                <w:sz w:val="22"/>
                <w:szCs w:val="22"/>
              </w:rPr>
              <w:t>56,6%</w:t>
            </w:r>
          </w:p>
        </w:tc>
        <w:tc>
          <w:tcPr>
            <w:tcW w:w="1410" w:type="dxa"/>
            <w:tcBorders>
              <w:left w:val="single" w:sz="8" w:space="0" w:color="FFFFFF"/>
              <w:right w:val="single" w:sz="8" w:space="0" w:color="FFFFFF"/>
            </w:tcBorders>
            <w:shd w:val="clear" w:color="auto" w:fill="FFFFFF"/>
            <w:tcMar>
              <w:top w:w="100" w:type="dxa"/>
              <w:left w:w="100" w:type="dxa"/>
              <w:bottom w:w="100" w:type="dxa"/>
              <w:right w:w="100" w:type="dxa"/>
            </w:tcMar>
          </w:tcPr>
          <w:p w14:paraId="64A27B29" w14:textId="77777777" w:rsidR="00D32783" w:rsidRDefault="00000000">
            <w:pPr>
              <w:keepLines/>
              <w:widowControl w:val="0"/>
              <w:spacing w:after="0" w:line="192" w:lineRule="auto"/>
              <w:ind w:left="0" w:hanging="2"/>
              <w:jc w:val="center"/>
              <w:rPr>
                <w:sz w:val="22"/>
                <w:szCs w:val="22"/>
              </w:rPr>
            </w:pPr>
            <w:r>
              <w:rPr>
                <w:sz w:val="22"/>
                <w:szCs w:val="22"/>
              </w:rPr>
              <w:t>--</w:t>
            </w:r>
          </w:p>
        </w:tc>
      </w:tr>
      <w:tr w:rsidR="00D32783" w14:paraId="47D3C105" w14:textId="77777777">
        <w:trPr>
          <w:trHeight w:val="480"/>
        </w:trPr>
        <w:tc>
          <w:tcPr>
            <w:tcW w:w="1395" w:type="dxa"/>
            <w:vMerge w:val="restart"/>
            <w:tcBorders>
              <w:top w:val="single" w:sz="8" w:space="0" w:color="FFFFFF"/>
              <w:left w:val="single" w:sz="8" w:space="0" w:color="FFFFFF"/>
              <w:right w:val="single" w:sz="8" w:space="0" w:color="FFFFFF"/>
            </w:tcBorders>
            <w:shd w:val="clear" w:color="auto" w:fill="FFFFFF"/>
            <w:tcMar>
              <w:top w:w="100" w:type="dxa"/>
              <w:left w:w="100" w:type="dxa"/>
              <w:bottom w:w="100" w:type="dxa"/>
              <w:right w:w="100" w:type="dxa"/>
            </w:tcMar>
          </w:tcPr>
          <w:p w14:paraId="03BF8D76" w14:textId="77777777" w:rsidR="00D32783" w:rsidRDefault="00000000">
            <w:pPr>
              <w:widowControl w:val="0"/>
              <w:spacing w:after="0"/>
              <w:ind w:left="0" w:hanging="2"/>
              <w:jc w:val="center"/>
              <w:rPr>
                <w:sz w:val="22"/>
                <w:szCs w:val="22"/>
              </w:rPr>
            </w:pPr>
            <w:r>
              <w:rPr>
                <w:sz w:val="22"/>
                <w:szCs w:val="22"/>
              </w:rPr>
              <w:t>Preguntas afirmación</w:t>
            </w:r>
          </w:p>
        </w:tc>
        <w:tc>
          <w:tcPr>
            <w:tcW w:w="3390" w:type="dxa"/>
            <w:tcBorders>
              <w:left w:val="single" w:sz="8" w:space="0" w:color="FFFFFF"/>
              <w:right w:val="single" w:sz="8" w:space="0" w:color="FFFFFF"/>
            </w:tcBorders>
            <w:shd w:val="clear" w:color="auto" w:fill="FFFFFF"/>
            <w:tcMar>
              <w:top w:w="100" w:type="dxa"/>
              <w:left w:w="100" w:type="dxa"/>
              <w:bottom w:w="100" w:type="dxa"/>
              <w:right w:w="100" w:type="dxa"/>
            </w:tcMar>
          </w:tcPr>
          <w:p w14:paraId="66A28862" w14:textId="77777777" w:rsidR="00D32783" w:rsidRDefault="00000000">
            <w:pPr>
              <w:keepLines/>
              <w:widowControl w:val="0"/>
              <w:spacing w:after="0" w:line="192" w:lineRule="auto"/>
              <w:ind w:left="0" w:hanging="2"/>
              <w:rPr>
                <w:sz w:val="22"/>
                <w:szCs w:val="22"/>
              </w:rPr>
            </w:pPr>
            <w:r>
              <w:rPr>
                <w:sz w:val="22"/>
                <w:szCs w:val="22"/>
              </w:rPr>
              <w:t>Afirmación</w:t>
            </w:r>
          </w:p>
        </w:tc>
        <w:tc>
          <w:tcPr>
            <w:tcW w:w="1605" w:type="dxa"/>
            <w:tcBorders>
              <w:left w:val="single" w:sz="8" w:space="0" w:color="FFFFFF"/>
              <w:right w:val="single" w:sz="8" w:space="0" w:color="FFFFFF"/>
            </w:tcBorders>
            <w:shd w:val="clear" w:color="auto" w:fill="FFFFFF"/>
            <w:tcMar>
              <w:top w:w="100" w:type="dxa"/>
              <w:left w:w="100" w:type="dxa"/>
              <w:bottom w:w="100" w:type="dxa"/>
              <w:right w:w="100" w:type="dxa"/>
            </w:tcMar>
          </w:tcPr>
          <w:p w14:paraId="0457115D" w14:textId="77777777" w:rsidR="00D32783" w:rsidRDefault="00000000">
            <w:pPr>
              <w:keepLines/>
              <w:widowControl w:val="0"/>
              <w:spacing w:after="0" w:line="192" w:lineRule="auto"/>
              <w:ind w:left="0" w:hanging="2"/>
              <w:jc w:val="center"/>
              <w:rPr>
                <w:sz w:val="22"/>
                <w:szCs w:val="22"/>
              </w:rPr>
            </w:pPr>
            <w:r>
              <w:rPr>
                <w:sz w:val="22"/>
                <w:szCs w:val="22"/>
              </w:rPr>
              <w:t>“De acuerdo”</w:t>
            </w:r>
          </w:p>
        </w:tc>
        <w:tc>
          <w:tcPr>
            <w:tcW w:w="3270" w:type="dxa"/>
            <w:gridSpan w:val="2"/>
            <w:tcBorders>
              <w:left w:val="single" w:sz="8" w:space="0" w:color="FFFFFF"/>
            </w:tcBorders>
            <w:shd w:val="clear" w:color="auto" w:fill="FFFFFF"/>
            <w:tcMar>
              <w:top w:w="100" w:type="dxa"/>
              <w:left w:w="100" w:type="dxa"/>
              <w:bottom w:w="100" w:type="dxa"/>
              <w:right w:w="100" w:type="dxa"/>
            </w:tcMar>
          </w:tcPr>
          <w:p w14:paraId="1B41D6A2" w14:textId="77777777" w:rsidR="00D32783" w:rsidRDefault="00000000">
            <w:pPr>
              <w:keepLines/>
              <w:widowControl w:val="0"/>
              <w:spacing w:after="0" w:line="192" w:lineRule="auto"/>
              <w:ind w:left="0" w:hanging="2"/>
              <w:jc w:val="center"/>
              <w:rPr>
                <w:sz w:val="22"/>
                <w:szCs w:val="22"/>
              </w:rPr>
            </w:pPr>
            <w:r>
              <w:rPr>
                <w:sz w:val="22"/>
                <w:szCs w:val="22"/>
              </w:rPr>
              <w:t>“En desacuerdo”</w:t>
            </w:r>
          </w:p>
        </w:tc>
      </w:tr>
      <w:tr w:rsidR="00D32783" w14:paraId="43299BEB" w14:textId="77777777">
        <w:trPr>
          <w:trHeight w:val="1019"/>
        </w:trPr>
        <w:tc>
          <w:tcPr>
            <w:tcW w:w="1395" w:type="dxa"/>
            <w:vMerge/>
            <w:tcBorders>
              <w:left w:val="single" w:sz="8" w:space="0" w:color="FFFFFF"/>
              <w:right w:val="single" w:sz="8" w:space="0" w:color="FFFFFF"/>
            </w:tcBorders>
            <w:shd w:val="clear" w:color="auto" w:fill="FFFFFF"/>
            <w:tcMar>
              <w:top w:w="100" w:type="dxa"/>
              <w:left w:w="100" w:type="dxa"/>
              <w:bottom w:w="100" w:type="dxa"/>
              <w:right w:w="100" w:type="dxa"/>
            </w:tcMar>
          </w:tcPr>
          <w:p w14:paraId="21A0B130" w14:textId="77777777" w:rsidR="00D32783" w:rsidRDefault="00D32783">
            <w:pPr>
              <w:widowControl w:val="0"/>
              <w:spacing w:after="0" w:line="240" w:lineRule="auto"/>
              <w:ind w:left="0" w:hanging="2"/>
              <w:jc w:val="left"/>
              <w:rPr>
                <w:sz w:val="24"/>
                <w:szCs w:val="24"/>
              </w:rPr>
            </w:pPr>
          </w:p>
        </w:tc>
        <w:tc>
          <w:tcPr>
            <w:tcW w:w="3390" w:type="dxa"/>
            <w:tcBorders>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2CBA4625" w14:textId="77777777" w:rsidR="00D32783" w:rsidRDefault="00000000">
            <w:pPr>
              <w:keepLines/>
              <w:widowControl w:val="0"/>
              <w:spacing w:after="0" w:line="192" w:lineRule="auto"/>
              <w:ind w:left="0" w:hanging="2"/>
              <w:rPr>
                <w:sz w:val="22"/>
                <w:szCs w:val="22"/>
              </w:rPr>
            </w:pPr>
            <w:r>
              <w:rPr>
                <w:sz w:val="22"/>
                <w:szCs w:val="22"/>
              </w:rPr>
              <w:t>"Considero que al participar del Programa contribuye de manera activa en el proceso de adaptación de los estudiantes de primer año"</w:t>
            </w:r>
          </w:p>
        </w:tc>
        <w:tc>
          <w:tcPr>
            <w:tcW w:w="1605" w:type="dxa"/>
            <w:tcBorders>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0121CCC4" w14:textId="77777777" w:rsidR="00D32783" w:rsidRDefault="00000000">
            <w:pPr>
              <w:keepLines/>
              <w:widowControl w:val="0"/>
              <w:spacing w:after="0" w:line="192" w:lineRule="auto"/>
              <w:ind w:left="0" w:hanging="2"/>
              <w:jc w:val="center"/>
              <w:rPr>
                <w:sz w:val="22"/>
                <w:szCs w:val="22"/>
              </w:rPr>
            </w:pPr>
            <w:r>
              <w:rPr>
                <w:sz w:val="22"/>
                <w:szCs w:val="22"/>
              </w:rPr>
              <w:t>93,4%</w:t>
            </w:r>
          </w:p>
        </w:tc>
        <w:tc>
          <w:tcPr>
            <w:tcW w:w="3270" w:type="dxa"/>
            <w:gridSpan w:val="2"/>
            <w:tcBorders>
              <w:left w:val="single" w:sz="8" w:space="0" w:color="FFFFFF"/>
              <w:bottom w:val="single" w:sz="8" w:space="0" w:color="FFFFFF"/>
            </w:tcBorders>
            <w:shd w:val="clear" w:color="auto" w:fill="FFFFFF"/>
            <w:tcMar>
              <w:top w:w="100" w:type="dxa"/>
              <w:left w:w="100" w:type="dxa"/>
              <w:bottom w:w="100" w:type="dxa"/>
              <w:right w:w="100" w:type="dxa"/>
            </w:tcMar>
          </w:tcPr>
          <w:p w14:paraId="08B92E15" w14:textId="77777777" w:rsidR="00D32783" w:rsidRDefault="00000000">
            <w:pPr>
              <w:keepLines/>
              <w:widowControl w:val="0"/>
              <w:spacing w:after="0" w:line="192" w:lineRule="auto"/>
              <w:ind w:left="0" w:hanging="2"/>
              <w:jc w:val="center"/>
              <w:rPr>
                <w:sz w:val="22"/>
                <w:szCs w:val="22"/>
              </w:rPr>
            </w:pPr>
            <w:r>
              <w:rPr>
                <w:sz w:val="22"/>
                <w:szCs w:val="22"/>
              </w:rPr>
              <w:t>6,6%</w:t>
            </w:r>
          </w:p>
        </w:tc>
      </w:tr>
      <w:tr w:rsidR="00D32783" w14:paraId="46AD413F" w14:textId="77777777">
        <w:trPr>
          <w:trHeight w:val="1019"/>
        </w:trPr>
        <w:tc>
          <w:tcPr>
            <w:tcW w:w="1395" w:type="dxa"/>
            <w:vMerge/>
            <w:tcBorders>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2E4F65DE" w14:textId="77777777" w:rsidR="00D32783" w:rsidRDefault="00D32783">
            <w:pPr>
              <w:widowControl w:val="0"/>
              <w:spacing w:after="0" w:line="240" w:lineRule="auto"/>
              <w:ind w:left="0" w:hanging="2"/>
              <w:jc w:val="left"/>
              <w:rPr>
                <w:sz w:val="24"/>
                <w:szCs w:val="24"/>
              </w:rPr>
            </w:pPr>
          </w:p>
        </w:tc>
        <w:tc>
          <w:tcPr>
            <w:tcW w:w="339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3703CF90" w14:textId="77777777" w:rsidR="00D32783" w:rsidRDefault="00000000">
            <w:pPr>
              <w:keepLines/>
              <w:widowControl w:val="0"/>
              <w:spacing w:after="0" w:line="192" w:lineRule="auto"/>
              <w:ind w:left="0" w:hanging="2"/>
              <w:rPr>
                <w:sz w:val="22"/>
                <w:szCs w:val="22"/>
              </w:rPr>
            </w:pPr>
            <w:r>
              <w:rPr>
                <w:sz w:val="22"/>
                <w:szCs w:val="22"/>
              </w:rPr>
              <w:t>“Me considero un miembro importante de la comunidad estudiantil”</w:t>
            </w:r>
          </w:p>
        </w:tc>
        <w:tc>
          <w:tcPr>
            <w:tcW w:w="160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283E9FF4" w14:textId="77777777" w:rsidR="00D32783" w:rsidRDefault="00000000">
            <w:pPr>
              <w:keepLines/>
              <w:widowControl w:val="0"/>
              <w:spacing w:after="0" w:line="192" w:lineRule="auto"/>
              <w:ind w:left="0" w:hanging="2"/>
              <w:jc w:val="center"/>
              <w:rPr>
                <w:sz w:val="22"/>
                <w:szCs w:val="22"/>
              </w:rPr>
            </w:pPr>
            <w:r>
              <w:rPr>
                <w:sz w:val="22"/>
                <w:szCs w:val="22"/>
              </w:rPr>
              <w:t>88,3%</w:t>
            </w:r>
          </w:p>
        </w:tc>
        <w:tc>
          <w:tcPr>
            <w:tcW w:w="3270" w:type="dxa"/>
            <w:gridSpan w:val="2"/>
            <w:tcBorders>
              <w:top w:val="single" w:sz="8" w:space="0" w:color="FFFFFF"/>
              <w:left w:val="single" w:sz="8" w:space="0" w:color="FFFFFF"/>
              <w:bottom w:val="single" w:sz="8" w:space="0" w:color="FFFFFF"/>
            </w:tcBorders>
            <w:shd w:val="clear" w:color="auto" w:fill="FFFFFF"/>
            <w:tcMar>
              <w:top w:w="100" w:type="dxa"/>
              <w:left w:w="100" w:type="dxa"/>
              <w:bottom w:w="100" w:type="dxa"/>
              <w:right w:w="100" w:type="dxa"/>
            </w:tcMar>
          </w:tcPr>
          <w:p w14:paraId="058B28EA" w14:textId="77777777" w:rsidR="00D32783" w:rsidRDefault="00000000">
            <w:pPr>
              <w:keepLines/>
              <w:widowControl w:val="0"/>
              <w:spacing w:after="0" w:line="192" w:lineRule="auto"/>
              <w:ind w:left="0" w:hanging="2"/>
              <w:jc w:val="center"/>
              <w:rPr>
                <w:sz w:val="22"/>
                <w:szCs w:val="22"/>
              </w:rPr>
            </w:pPr>
            <w:r>
              <w:rPr>
                <w:sz w:val="22"/>
                <w:szCs w:val="22"/>
              </w:rPr>
              <w:t>11,3%</w:t>
            </w:r>
          </w:p>
        </w:tc>
      </w:tr>
      <w:tr w:rsidR="00D32783" w14:paraId="0A9A09BB" w14:textId="77777777">
        <w:trPr>
          <w:trHeight w:val="1019"/>
        </w:trPr>
        <w:tc>
          <w:tcPr>
            <w:tcW w:w="1395" w:type="dxa"/>
            <w:tcBorders>
              <w:top w:val="single" w:sz="8" w:space="0" w:color="FFFFFF"/>
              <w:left w:val="single" w:sz="8" w:space="0" w:color="FFFFFF"/>
              <w:right w:val="single" w:sz="8" w:space="0" w:color="FFFFFF"/>
            </w:tcBorders>
            <w:shd w:val="clear" w:color="auto" w:fill="FFFFFF"/>
            <w:tcMar>
              <w:top w:w="100" w:type="dxa"/>
              <w:left w:w="100" w:type="dxa"/>
              <w:bottom w:w="100" w:type="dxa"/>
              <w:right w:w="100" w:type="dxa"/>
            </w:tcMar>
          </w:tcPr>
          <w:p w14:paraId="7FACD61D" w14:textId="77777777" w:rsidR="00D32783" w:rsidRDefault="00D32783">
            <w:pPr>
              <w:widowControl w:val="0"/>
              <w:spacing w:after="0" w:line="240" w:lineRule="auto"/>
              <w:ind w:left="0" w:hanging="2"/>
              <w:jc w:val="left"/>
              <w:rPr>
                <w:sz w:val="22"/>
                <w:szCs w:val="22"/>
              </w:rPr>
            </w:pPr>
          </w:p>
        </w:tc>
        <w:tc>
          <w:tcPr>
            <w:tcW w:w="3390" w:type="dxa"/>
            <w:tcBorders>
              <w:top w:val="single" w:sz="8" w:space="0" w:color="FFFFFF"/>
              <w:left w:val="single" w:sz="8" w:space="0" w:color="FFFFFF"/>
              <w:right w:val="single" w:sz="8" w:space="0" w:color="FFFFFF"/>
            </w:tcBorders>
            <w:shd w:val="clear" w:color="auto" w:fill="FFFFFF"/>
            <w:tcMar>
              <w:top w:w="100" w:type="dxa"/>
              <w:left w:w="100" w:type="dxa"/>
              <w:bottom w:w="100" w:type="dxa"/>
              <w:right w:w="100" w:type="dxa"/>
            </w:tcMar>
          </w:tcPr>
          <w:p w14:paraId="249F1AA3" w14:textId="77777777" w:rsidR="00D32783" w:rsidRDefault="00000000">
            <w:pPr>
              <w:keepLines/>
              <w:widowControl w:val="0"/>
              <w:spacing w:after="0" w:line="192" w:lineRule="auto"/>
              <w:ind w:left="0" w:hanging="2"/>
              <w:rPr>
                <w:sz w:val="22"/>
                <w:szCs w:val="22"/>
              </w:rPr>
            </w:pPr>
            <w:r>
              <w:rPr>
                <w:sz w:val="22"/>
                <w:szCs w:val="22"/>
              </w:rPr>
              <w:t>“En relación a los contenidos tratados en las capacitaciones, considero que estas me servirán para mi rol como futuro profesional”</w:t>
            </w:r>
          </w:p>
        </w:tc>
        <w:tc>
          <w:tcPr>
            <w:tcW w:w="1605" w:type="dxa"/>
            <w:tcBorders>
              <w:top w:val="single" w:sz="8" w:space="0" w:color="FFFFFF"/>
              <w:left w:val="single" w:sz="8" w:space="0" w:color="FFFFFF"/>
              <w:right w:val="single" w:sz="8" w:space="0" w:color="FFFFFF"/>
            </w:tcBorders>
            <w:shd w:val="clear" w:color="auto" w:fill="FFFFFF"/>
            <w:tcMar>
              <w:top w:w="100" w:type="dxa"/>
              <w:left w:w="100" w:type="dxa"/>
              <w:bottom w:w="100" w:type="dxa"/>
              <w:right w:w="100" w:type="dxa"/>
            </w:tcMar>
          </w:tcPr>
          <w:p w14:paraId="06CD9BB0" w14:textId="77777777" w:rsidR="00D32783" w:rsidRDefault="00000000">
            <w:pPr>
              <w:keepLines/>
              <w:widowControl w:val="0"/>
              <w:spacing w:after="0" w:line="192" w:lineRule="auto"/>
              <w:ind w:left="0" w:hanging="2"/>
              <w:jc w:val="center"/>
              <w:rPr>
                <w:sz w:val="22"/>
                <w:szCs w:val="22"/>
              </w:rPr>
            </w:pPr>
            <w:r>
              <w:rPr>
                <w:sz w:val="22"/>
                <w:szCs w:val="22"/>
              </w:rPr>
              <w:t>98,3%</w:t>
            </w:r>
          </w:p>
        </w:tc>
        <w:tc>
          <w:tcPr>
            <w:tcW w:w="3270" w:type="dxa"/>
            <w:gridSpan w:val="2"/>
            <w:tcBorders>
              <w:top w:val="single" w:sz="8" w:space="0" w:color="FFFFFF"/>
              <w:left w:val="single" w:sz="8" w:space="0" w:color="FFFFFF"/>
            </w:tcBorders>
            <w:shd w:val="clear" w:color="auto" w:fill="FFFFFF"/>
            <w:tcMar>
              <w:top w:w="100" w:type="dxa"/>
              <w:left w:w="100" w:type="dxa"/>
              <w:bottom w:w="100" w:type="dxa"/>
              <w:right w:w="100" w:type="dxa"/>
            </w:tcMar>
          </w:tcPr>
          <w:p w14:paraId="18DA5275" w14:textId="77777777" w:rsidR="00D32783" w:rsidRDefault="00000000">
            <w:pPr>
              <w:keepLines/>
              <w:widowControl w:val="0"/>
              <w:spacing w:after="0" w:line="192" w:lineRule="auto"/>
              <w:ind w:left="0" w:hanging="2"/>
              <w:jc w:val="center"/>
              <w:rPr>
                <w:sz w:val="22"/>
                <w:szCs w:val="22"/>
              </w:rPr>
            </w:pPr>
            <w:r>
              <w:rPr>
                <w:sz w:val="22"/>
                <w:szCs w:val="22"/>
              </w:rPr>
              <w:t>1,7%</w:t>
            </w:r>
          </w:p>
        </w:tc>
      </w:tr>
    </w:tbl>
    <w:p w14:paraId="5273F963" w14:textId="77777777" w:rsidR="00D32783" w:rsidRDefault="00D32783">
      <w:pPr>
        <w:tabs>
          <w:tab w:val="left" w:pos="9638"/>
        </w:tabs>
        <w:ind w:left="0" w:hanging="2"/>
        <w:rPr>
          <w:sz w:val="24"/>
          <w:szCs w:val="24"/>
        </w:rPr>
      </w:pPr>
    </w:p>
    <w:p w14:paraId="46333C7B" w14:textId="77777777" w:rsidR="00D32783" w:rsidRDefault="00000000">
      <w:pPr>
        <w:tabs>
          <w:tab w:val="left" w:pos="9638"/>
        </w:tabs>
        <w:ind w:left="0" w:hanging="2"/>
        <w:jc w:val="center"/>
        <w:rPr>
          <w:sz w:val="16"/>
          <w:szCs w:val="16"/>
        </w:rPr>
      </w:pPr>
      <w:r>
        <w:rPr>
          <w:sz w:val="16"/>
          <w:szCs w:val="16"/>
        </w:rPr>
        <w:t xml:space="preserve">Tabla 2 Resultados evaluación Novatos </w:t>
      </w:r>
    </w:p>
    <w:tbl>
      <w:tblPr>
        <w:tblStyle w:val="a0"/>
        <w:tblW w:w="96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3435"/>
        <w:gridCol w:w="1560"/>
        <w:gridCol w:w="1800"/>
        <w:gridCol w:w="1515"/>
      </w:tblGrid>
      <w:tr w:rsidR="00D32783" w14:paraId="495C312C" w14:textId="77777777">
        <w:trPr>
          <w:trHeight w:val="330"/>
        </w:trPr>
        <w:tc>
          <w:tcPr>
            <w:tcW w:w="1350" w:type="dxa"/>
            <w:tcBorders>
              <w:left w:val="single" w:sz="8" w:space="0" w:color="FFFFFF"/>
              <w:right w:val="single" w:sz="8" w:space="0" w:color="FFFFFF"/>
            </w:tcBorders>
            <w:shd w:val="clear" w:color="auto" w:fill="FFFFFF"/>
            <w:tcMar>
              <w:top w:w="100" w:type="dxa"/>
              <w:left w:w="100" w:type="dxa"/>
              <w:bottom w:w="100" w:type="dxa"/>
              <w:right w:w="100" w:type="dxa"/>
            </w:tcMar>
          </w:tcPr>
          <w:p w14:paraId="36A41BA4" w14:textId="77777777" w:rsidR="00D32783" w:rsidRDefault="00000000">
            <w:pPr>
              <w:keepLines/>
              <w:widowControl w:val="0"/>
              <w:spacing w:after="0" w:line="192" w:lineRule="auto"/>
              <w:ind w:left="0" w:hanging="2"/>
              <w:jc w:val="left"/>
              <w:rPr>
                <w:sz w:val="22"/>
                <w:szCs w:val="22"/>
              </w:rPr>
            </w:pPr>
            <w:r>
              <w:rPr>
                <w:sz w:val="22"/>
                <w:szCs w:val="22"/>
              </w:rPr>
              <w:t>Tipo de pregunta</w:t>
            </w:r>
          </w:p>
        </w:tc>
        <w:tc>
          <w:tcPr>
            <w:tcW w:w="3435" w:type="dxa"/>
            <w:tcBorders>
              <w:left w:val="single" w:sz="8" w:space="0" w:color="FFFFFF"/>
              <w:right w:val="single" w:sz="8" w:space="0" w:color="FFFFFF"/>
            </w:tcBorders>
            <w:shd w:val="clear" w:color="auto" w:fill="FFFFFF"/>
            <w:tcMar>
              <w:top w:w="100" w:type="dxa"/>
              <w:left w:w="100" w:type="dxa"/>
              <w:bottom w:w="100" w:type="dxa"/>
              <w:right w:w="100" w:type="dxa"/>
            </w:tcMar>
          </w:tcPr>
          <w:p w14:paraId="50C53E11" w14:textId="77777777" w:rsidR="00D32783" w:rsidRDefault="00000000">
            <w:pPr>
              <w:keepLines/>
              <w:widowControl w:val="0"/>
              <w:spacing w:after="0" w:line="192" w:lineRule="auto"/>
              <w:ind w:left="0" w:hanging="2"/>
              <w:jc w:val="left"/>
              <w:rPr>
                <w:sz w:val="22"/>
                <w:szCs w:val="22"/>
              </w:rPr>
            </w:pPr>
            <w:r>
              <w:rPr>
                <w:sz w:val="22"/>
                <w:szCs w:val="22"/>
              </w:rPr>
              <w:t>Afirmación</w:t>
            </w:r>
          </w:p>
        </w:tc>
        <w:tc>
          <w:tcPr>
            <w:tcW w:w="1560" w:type="dxa"/>
            <w:tcBorders>
              <w:left w:val="single" w:sz="8" w:space="0" w:color="FFFFFF"/>
              <w:right w:val="single" w:sz="8" w:space="0" w:color="FFFFFF"/>
            </w:tcBorders>
            <w:shd w:val="clear" w:color="auto" w:fill="FFFFFF"/>
            <w:tcMar>
              <w:top w:w="100" w:type="dxa"/>
              <w:left w:w="100" w:type="dxa"/>
              <w:bottom w:w="100" w:type="dxa"/>
              <w:right w:w="100" w:type="dxa"/>
            </w:tcMar>
          </w:tcPr>
          <w:p w14:paraId="39EAE3B3" w14:textId="77777777" w:rsidR="00D32783" w:rsidRDefault="00000000">
            <w:pPr>
              <w:keepLines/>
              <w:widowControl w:val="0"/>
              <w:spacing w:after="0" w:line="192" w:lineRule="auto"/>
              <w:ind w:left="0" w:hanging="2"/>
              <w:jc w:val="left"/>
              <w:rPr>
                <w:sz w:val="22"/>
                <w:szCs w:val="22"/>
              </w:rPr>
            </w:pPr>
            <w:r>
              <w:rPr>
                <w:sz w:val="22"/>
                <w:szCs w:val="22"/>
              </w:rPr>
              <w:t>“Satisfechos”</w:t>
            </w:r>
          </w:p>
        </w:tc>
        <w:tc>
          <w:tcPr>
            <w:tcW w:w="1800" w:type="dxa"/>
            <w:tcBorders>
              <w:left w:val="single" w:sz="8" w:space="0" w:color="FFFFFF"/>
              <w:right w:val="single" w:sz="8" w:space="0" w:color="FFFFFF"/>
            </w:tcBorders>
            <w:shd w:val="clear" w:color="auto" w:fill="FFFFFF"/>
            <w:tcMar>
              <w:top w:w="100" w:type="dxa"/>
              <w:left w:w="100" w:type="dxa"/>
              <w:bottom w:w="100" w:type="dxa"/>
              <w:right w:w="100" w:type="dxa"/>
            </w:tcMar>
          </w:tcPr>
          <w:p w14:paraId="032E157C" w14:textId="77777777" w:rsidR="00D32783" w:rsidRDefault="00000000">
            <w:pPr>
              <w:keepLines/>
              <w:widowControl w:val="0"/>
              <w:spacing w:after="0" w:line="192" w:lineRule="auto"/>
              <w:ind w:left="0" w:hanging="2"/>
              <w:jc w:val="left"/>
              <w:rPr>
                <w:sz w:val="22"/>
                <w:szCs w:val="22"/>
              </w:rPr>
            </w:pPr>
            <w:r>
              <w:rPr>
                <w:sz w:val="22"/>
                <w:szCs w:val="22"/>
              </w:rPr>
              <w:t xml:space="preserve">“Medianamente satisfecho” </w:t>
            </w:r>
          </w:p>
        </w:tc>
        <w:tc>
          <w:tcPr>
            <w:tcW w:w="1515" w:type="dxa"/>
            <w:tcBorders>
              <w:left w:val="single" w:sz="8" w:space="0" w:color="FFFFFF"/>
              <w:right w:val="single" w:sz="8" w:space="0" w:color="FFFFFF"/>
            </w:tcBorders>
            <w:shd w:val="clear" w:color="auto" w:fill="FFFFFF"/>
            <w:tcMar>
              <w:top w:w="100" w:type="dxa"/>
              <w:left w:w="100" w:type="dxa"/>
              <w:bottom w:w="100" w:type="dxa"/>
              <w:right w:w="100" w:type="dxa"/>
            </w:tcMar>
          </w:tcPr>
          <w:p w14:paraId="19FAE627" w14:textId="77777777" w:rsidR="00D32783" w:rsidRDefault="00000000">
            <w:pPr>
              <w:keepLines/>
              <w:widowControl w:val="0"/>
              <w:spacing w:after="0" w:line="192" w:lineRule="auto"/>
              <w:ind w:left="0" w:hanging="2"/>
              <w:jc w:val="left"/>
              <w:rPr>
                <w:sz w:val="22"/>
                <w:szCs w:val="22"/>
              </w:rPr>
            </w:pPr>
            <w:r>
              <w:rPr>
                <w:sz w:val="22"/>
                <w:szCs w:val="22"/>
              </w:rPr>
              <w:t xml:space="preserve">“Nada satisfecho” </w:t>
            </w:r>
          </w:p>
        </w:tc>
      </w:tr>
      <w:tr w:rsidR="00D32783" w14:paraId="2281DEEB" w14:textId="77777777">
        <w:trPr>
          <w:trHeight w:val="585"/>
        </w:trPr>
        <w:tc>
          <w:tcPr>
            <w:tcW w:w="1350" w:type="dxa"/>
            <w:vMerge w:val="restart"/>
            <w:tcBorders>
              <w:left w:val="single" w:sz="8" w:space="0" w:color="FFFFFF"/>
              <w:right w:val="single" w:sz="8" w:space="0" w:color="FFFFFF"/>
            </w:tcBorders>
            <w:shd w:val="clear" w:color="auto" w:fill="FFFFFF"/>
          </w:tcPr>
          <w:p w14:paraId="70D74F01" w14:textId="77777777" w:rsidR="00D32783" w:rsidRDefault="00D32783">
            <w:pPr>
              <w:keepLines/>
              <w:widowControl w:val="0"/>
              <w:spacing w:after="0" w:line="192" w:lineRule="auto"/>
              <w:ind w:left="0" w:hanging="2"/>
              <w:jc w:val="left"/>
              <w:rPr>
                <w:sz w:val="22"/>
                <w:szCs w:val="22"/>
              </w:rPr>
            </w:pPr>
          </w:p>
          <w:p w14:paraId="0EFEDA65" w14:textId="77777777" w:rsidR="00D32783" w:rsidRDefault="00D32783">
            <w:pPr>
              <w:keepLines/>
              <w:widowControl w:val="0"/>
              <w:spacing w:after="0" w:line="192" w:lineRule="auto"/>
              <w:ind w:left="0" w:hanging="2"/>
              <w:jc w:val="left"/>
              <w:rPr>
                <w:sz w:val="22"/>
                <w:szCs w:val="22"/>
              </w:rPr>
            </w:pPr>
          </w:p>
          <w:p w14:paraId="620D0013" w14:textId="77777777" w:rsidR="00D32783" w:rsidRDefault="00000000">
            <w:pPr>
              <w:keepLines/>
              <w:widowControl w:val="0"/>
              <w:spacing w:after="0"/>
              <w:ind w:left="0" w:hanging="2"/>
              <w:jc w:val="center"/>
              <w:rPr>
                <w:sz w:val="22"/>
                <w:szCs w:val="22"/>
              </w:rPr>
            </w:pPr>
            <w:r>
              <w:rPr>
                <w:sz w:val="22"/>
                <w:szCs w:val="22"/>
              </w:rPr>
              <w:t>Preguntas satisfacción</w:t>
            </w:r>
          </w:p>
        </w:tc>
        <w:tc>
          <w:tcPr>
            <w:tcW w:w="3435" w:type="dxa"/>
            <w:tcBorders>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27C8B943" w14:textId="77777777" w:rsidR="00D32783" w:rsidRDefault="00000000">
            <w:pPr>
              <w:keepLines/>
              <w:widowControl w:val="0"/>
              <w:spacing w:after="0" w:line="192" w:lineRule="auto"/>
              <w:ind w:left="0" w:hanging="2"/>
              <w:rPr>
                <w:sz w:val="22"/>
                <w:szCs w:val="22"/>
              </w:rPr>
            </w:pPr>
            <w:r>
              <w:rPr>
                <w:sz w:val="22"/>
                <w:szCs w:val="22"/>
              </w:rPr>
              <w:t>Información/es que recibí de mi par anfitrión (sobre las asignaturas, la carrera, la Universidad)</w:t>
            </w:r>
          </w:p>
        </w:tc>
        <w:tc>
          <w:tcPr>
            <w:tcW w:w="1560" w:type="dxa"/>
            <w:tcBorders>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5A780971" w14:textId="77777777" w:rsidR="00D32783" w:rsidRDefault="00000000">
            <w:pPr>
              <w:keepLines/>
              <w:widowControl w:val="0"/>
              <w:spacing w:after="0" w:line="192" w:lineRule="auto"/>
              <w:ind w:left="0" w:hanging="2"/>
              <w:jc w:val="center"/>
              <w:rPr>
                <w:sz w:val="22"/>
                <w:szCs w:val="22"/>
              </w:rPr>
            </w:pPr>
            <w:r>
              <w:rPr>
                <w:sz w:val="22"/>
                <w:szCs w:val="22"/>
              </w:rPr>
              <w:t>70.1%</w:t>
            </w:r>
          </w:p>
        </w:tc>
        <w:tc>
          <w:tcPr>
            <w:tcW w:w="1800" w:type="dxa"/>
            <w:tcBorders>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4A0F268A" w14:textId="77777777" w:rsidR="00D32783" w:rsidRDefault="00000000">
            <w:pPr>
              <w:keepLines/>
              <w:widowControl w:val="0"/>
              <w:spacing w:after="0" w:line="192" w:lineRule="auto"/>
              <w:ind w:left="0" w:hanging="2"/>
              <w:jc w:val="center"/>
              <w:rPr>
                <w:sz w:val="22"/>
                <w:szCs w:val="22"/>
              </w:rPr>
            </w:pPr>
            <w:r>
              <w:rPr>
                <w:sz w:val="22"/>
                <w:szCs w:val="22"/>
              </w:rPr>
              <w:t>17,7%%</w:t>
            </w:r>
          </w:p>
        </w:tc>
        <w:tc>
          <w:tcPr>
            <w:tcW w:w="1515" w:type="dxa"/>
            <w:tcBorders>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42466AF4" w14:textId="77777777" w:rsidR="00D32783" w:rsidRDefault="00000000">
            <w:pPr>
              <w:keepLines/>
              <w:widowControl w:val="0"/>
              <w:spacing w:after="0" w:line="192" w:lineRule="auto"/>
              <w:ind w:left="0" w:hanging="2"/>
              <w:jc w:val="center"/>
              <w:rPr>
                <w:sz w:val="22"/>
                <w:szCs w:val="22"/>
              </w:rPr>
            </w:pPr>
            <w:r>
              <w:rPr>
                <w:sz w:val="22"/>
                <w:szCs w:val="22"/>
              </w:rPr>
              <w:t>12,2%</w:t>
            </w:r>
          </w:p>
        </w:tc>
      </w:tr>
      <w:tr w:rsidR="00D32783" w14:paraId="74E2344C" w14:textId="77777777">
        <w:trPr>
          <w:trHeight w:val="570"/>
        </w:trPr>
        <w:tc>
          <w:tcPr>
            <w:tcW w:w="1350" w:type="dxa"/>
            <w:vMerge/>
            <w:tcBorders>
              <w:left w:val="single" w:sz="8" w:space="0" w:color="FFFFFF"/>
              <w:right w:val="single" w:sz="8" w:space="0" w:color="FFFFFF"/>
            </w:tcBorders>
            <w:shd w:val="clear" w:color="auto" w:fill="FFFFFF"/>
            <w:tcMar>
              <w:top w:w="100" w:type="dxa"/>
              <w:left w:w="100" w:type="dxa"/>
              <w:bottom w:w="100" w:type="dxa"/>
              <w:right w:w="100" w:type="dxa"/>
            </w:tcMar>
          </w:tcPr>
          <w:p w14:paraId="6B51B3C3" w14:textId="77777777" w:rsidR="00D32783" w:rsidRDefault="00D32783">
            <w:pPr>
              <w:widowControl w:val="0"/>
              <w:spacing w:after="0"/>
              <w:ind w:left="0" w:hanging="2"/>
              <w:jc w:val="left"/>
              <w:rPr>
                <w:sz w:val="24"/>
                <w:szCs w:val="24"/>
              </w:rPr>
            </w:pPr>
          </w:p>
        </w:tc>
        <w:tc>
          <w:tcPr>
            <w:tcW w:w="343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386A2A3D" w14:textId="77777777" w:rsidR="00D32783" w:rsidRDefault="00000000">
            <w:pPr>
              <w:keepLines/>
              <w:widowControl w:val="0"/>
              <w:spacing w:after="0" w:line="192" w:lineRule="auto"/>
              <w:ind w:left="0" w:hanging="2"/>
              <w:rPr>
                <w:sz w:val="22"/>
                <w:szCs w:val="22"/>
              </w:rPr>
            </w:pPr>
            <w:r>
              <w:rPr>
                <w:sz w:val="22"/>
                <w:szCs w:val="22"/>
              </w:rPr>
              <w:t>Apoyo emocional que recibí de mi par anfitrión</w:t>
            </w:r>
          </w:p>
        </w:tc>
        <w:tc>
          <w:tcPr>
            <w:tcW w:w="156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5BE33D4D" w14:textId="77777777" w:rsidR="00D32783" w:rsidRDefault="00000000">
            <w:pPr>
              <w:keepLines/>
              <w:widowControl w:val="0"/>
              <w:spacing w:after="0" w:line="192" w:lineRule="auto"/>
              <w:ind w:left="0" w:hanging="2"/>
              <w:jc w:val="center"/>
              <w:rPr>
                <w:sz w:val="22"/>
                <w:szCs w:val="22"/>
              </w:rPr>
            </w:pPr>
            <w:r>
              <w:rPr>
                <w:sz w:val="22"/>
                <w:szCs w:val="22"/>
              </w:rPr>
              <w:t>55,6%</w:t>
            </w:r>
          </w:p>
        </w:tc>
        <w:tc>
          <w:tcPr>
            <w:tcW w:w="180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37B39654" w14:textId="77777777" w:rsidR="00D32783" w:rsidRDefault="00000000">
            <w:pPr>
              <w:keepLines/>
              <w:widowControl w:val="0"/>
              <w:spacing w:after="0" w:line="192" w:lineRule="auto"/>
              <w:ind w:left="0" w:hanging="2"/>
              <w:jc w:val="center"/>
              <w:rPr>
                <w:sz w:val="22"/>
                <w:szCs w:val="22"/>
              </w:rPr>
            </w:pPr>
            <w:r>
              <w:rPr>
                <w:sz w:val="22"/>
                <w:szCs w:val="22"/>
              </w:rPr>
              <w:t>21,1%</w:t>
            </w:r>
          </w:p>
        </w:tc>
        <w:tc>
          <w:tcPr>
            <w:tcW w:w="151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7F9AE8CE" w14:textId="77777777" w:rsidR="00D32783" w:rsidRDefault="00000000">
            <w:pPr>
              <w:keepLines/>
              <w:widowControl w:val="0"/>
              <w:spacing w:after="0" w:line="192" w:lineRule="auto"/>
              <w:ind w:left="0" w:hanging="2"/>
              <w:jc w:val="center"/>
              <w:rPr>
                <w:sz w:val="22"/>
                <w:szCs w:val="22"/>
              </w:rPr>
            </w:pPr>
            <w:r>
              <w:rPr>
                <w:sz w:val="22"/>
                <w:szCs w:val="22"/>
              </w:rPr>
              <w:t>23,3%</w:t>
            </w:r>
          </w:p>
        </w:tc>
      </w:tr>
      <w:tr w:rsidR="00D32783" w14:paraId="35CCAAEE" w14:textId="77777777">
        <w:trPr>
          <w:trHeight w:val="600"/>
        </w:trPr>
        <w:tc>
          <w:tcPr>
            <w:tcW w:w="1350" w:type="dxa"/>
            <w:vMerge/>
            <w:tcBorders>
              <w:left w:val="single" w:sz="8" w:space="0" w:color="FFFFFF"/>
              <w:right w:val="single" w:sz="8" w:space="0" w:color="FFFFFF"/>
            </w:tcBorders>
            <w:shd w:val="clear" w:color="auto" w:fill="FFFFFF"/>
            <w:tcMar>
              <w:top w:w="100" w:type="dxa"/>
              <w:left w:w="100" w:type="dxa"/>
              <w:bottom w:w="100" w:type="dxa"/>
              <w:right w:w="100" w:type="dxa"/>
            </w:tcMar>
          </w:tcPr>
          <w:p w14:paraId="24FD456A" w14:textId="77777777" w:rsidR="00D32783" w:rsidRDefault="00D32783">
            <w:pPr>
              <w:widowControl w:val="0"/>
              <w:spacing w:after="0"/>
              <w:ind w:left="0" w:hanging="2"/>
              <w:jc w:val="left"/>
              <w:rPr>
                <w:sz w:val="24"/>
                <w:szCs w:val="24"/>
              </w:rPr>
            </w:pPr>
          </w:p>
        </w:tc>
        <w:tc>
          <w:tcPr>
            <w:tcW w:w="343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235CCC73" w14:textId="77777777" w:rsidR="00D32783" w:rsidRDefault="00000000">
            <w:pPr>
              <w:keepLines/>
              <w:widowControl w:val="0"/>
              <w:spacing w:after="0" w:line="192" w:lineRule="auto"/>
              <w:ind w:left="0" w:hanging="2"/>
              <w:rPr>
                <w:sz w:val="22"/>
                <w:szCs w:val="22"/>
              </w:rPr>
            </w:pPr>
            <w:r>
              <w:rPr>
                <w:sz w:val="22"/>
                <w:szCs w:val="22"/>
              </w:rPr>
              <w:t>Confianza que sentí con mi par anfitrión(a)</w:t>
            </w:r>
          </w:p>
        </w:tc>
        <w:tc>
          <w:tcPr>
            <w:tcW w:w="156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3A1C228E" w14:textId="77777777" w:rsidR="00D32783" w:rsidRDefault="00000000">
            <w:pPr>
              <w:keepLines/>
              <w:widowControl w:val="0"/>
              <w:spacing w:after="0" w:line="192" w:lineRule="auto"/>
              <w:ind w:left="0" w:hanging="2"/>
              <w:jc w:val="center"/>
              <w:rPr>
                <w:sz w:val="22"/>
                <w:szCs w:val="22"/>
              </w:rPr>
            </w:pPr>
            <w:r>
              <w:rPr>
                <w:sz w:val="22"/>
                <w:szCs w:val="22"/>
              </w:rPr>
              <w:t>61,2%</w:t>
            </w:r>
          </w:p>
        </w:tc>
        <w:tc>
          <w:tcPr>
            <w:tcW w:w="180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64668610" w14:textId="77777777" w:rsidR="00D32783" w:rsidRDefault="00000000">
            <w:pPr>
              <w:keepLines/>
              <w:widowControl w:val="0"/>
              <w:spacing w:after="0" w:line="192" w:lineRule="auto"/>
              <w:ind w:left="0" w:hanging="2"/>
              <w:jc w:val="center"/>
              <w:rPr>
                <w:sz w:val="22"/>
                <w:szCs w:val="22"/>
              </w:rPr>
            </w:pPr>
            <w:r>
              <w:rPr>
                <w:sz w:val="22"/>
                <w:szCs w:val="22"/>
              </w:rPr>
              <w:t>15,5%</w:t>
            </w:r>
          </w:p>
        </w:tc>
        <w:tc>
          <w:tcPr>
            <w:tcW w:w="151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4C3203E8" w14:textId="77777777" w:rsidR="00D32783" w:rsidRDefault="00000000">
            <w:pPr>
              <w:keepLines/>
              <w:widowControl w:val="0"/>
              <w:spacing w:after="0" w:line="192" w:lineRule="auto"/>
              <w:ind w:left="0" w:hanging="2"/>
              <w:jc w:val="center"/>
              <w:rPr>
                <w:sz w:val="22"/>
                <w:szCs w:val="22"/>
              </w:rPr>
            </w:pPr>
            <w:r>
              <w:rPr>
                <w:sz w:val="22"/>
                <w:szCs w:val="22"/>
              </w:rPr>
              <w:t>23,3%</w:t>
            </w:r>
          </w:p>
        </w:tc>
      </w:tr>
      <w:tr w:rsidR="00D32783" w14:paraId="2A0ED36B" w14:textId="77777777">
        <w:trPr>
          <w:trHeight w:val="735"/>
        </w:trPr>
        <w:tc>
          <w:tcPr>
            <w:tcW w:w="1350" w:type="dxa"/>
            <w:vMerge/>
            <w:tcBorders>
              <w:left w:val="single" w:sz="8" w:space="0" w:color="FFFFFF"/>
              <w:right w:val="single" w:sz="8" w:space="0" w:color="FFFFFF"/>
            </w:tcBorders>
            <w:shd w:val="clear" w:color="auto" w:fill="FFFFFF"/>
            <w:tcMar>
              <w:top w:w="100" w:type="dxa"/>
              <w:left w:w="100" w:type="dxa"/>
              <w:bottom w:w="100" w:type="dxa"/>
              <w:right w:w="100" w:type="dxa"/>
            </w:tcMar>
          </w:tcPr>
          <w:p w14:paraId="07C64987" w14:textId="77777777" w:rsidR="00D32783" w:rsidRDefault="00D32783">
            <w:pPr>
              <w:widowControl w:val="0"/>
              <w:spacing w:after="0"/>
              <w:ind w:left="0" w:hanging="2"/>
              <w:jc w:val="left"/>
              <w:rPr>
                <w:sz w:val="24"/>
                <w:szCs w:val="24"/>
              </w:rPr>
            </w:pPr>
          </w:p>
        </w:tc>
        <w:tc>
          <w:tcPr>
            <w:tcW w:w="3435" w:type="dxa"/>
            <w:tcBorders>
              <w:top w:val="single" w:sz="8" w:space="0" w:color="FFFFFF"/>
              <w:left w:val="single" w:sz="8" w:space="0" w:color="FFFFFF"/>
              <w:right w:val="single" w:sz="8" w:space="0" w:color="FFFFFF"/>
            </w:tcBorders>
            <w:shd w:val="clear" w:color="auto" w:fill="FFFFFF"/>
            <w:tcMar>
              <w:top w:w="100" w:type="dxa"/>
              <w:left w:w="100" w:type="dxa"/>
              <w:bottom w:w="100" w:type="dxa"/>
              <w:right w:w="100" w:type="dxa"/>
            </w:tcMar>
          </w:tcPr>
          <w:p w14:paraId="5CFF6415" w14:textId="77777777" w:rsidR="00D32783" w:rsidRDefault="00000000">
            <w:pPr>
              <w:keepLines/>
              <w:widowControl w:val="0"/>
              <w:spacing w:after="0" w:line="192" w:lineRule="auto"/>
              <w:ind w:left="0" w:hanging="2"/>
              <w:rPr>
                <w:sz w:val="22"/>
                <w:szCs w:val="22"/>
              </w:rPr>
            </w:pPr>
            <w:r>
              <w:rPr>
                <w:sz w:val="22"/>
                <w:szCs w:val="22"/>
              </w:rPr>
              <w:t>Respuesta de mi par anfitrión(a) a las preguntas que le formulé durante el semestre</w:t>
            </w:r>
          </w:p>
        </w:tc>
        <w:tc>
          <w:tcPr>
            <w:tcW w:w="1560" w:type="dxa"/>
            <w:tcBorders>
              <w:top w:val="single" w:sz="8" w:space="0" w:color="FFFFFF"/>
              <w:left w:val="single" w:sz="8" w:space="0" w:color="FFFFFF"/>
              <w:right w:val="single" w:sz="8" w:space="0" w:color="FFFFFF"/>
            </w:tcBorders>
            <w:shd w:val="clear" w:color="auto" w:fill="FFFFFF"/>
            <w:tcMar>
              <w:top w:w="100" w:type="dxa"/>
              <w:left w:w="100" w:type="dxa"/>
              <w:bottom w:w="100" w:type="dxa"/>
              <w:right w:w="100" w:type="dxa"/>
            </w:tcMar>
          </w:tcPr>
          <w:p w14:paraId="4CAF61A1" w14:textId="77777777" w:rsidR="00D32783" w:rsidRDefault="00000000">
            <w:pPr>
              <w:keepLines/>
              <w:widowControl w:val="0"/>
              <w:spacing w:after="0" w:line="192" w:lineRule="auto"/>
              <w:ind w:left="0" w:hanging="2"/>
              <w:jc w:val="center"/>
              <w:rPr>
                <w:sz w:val="22"/>
                <w:szCs w:val="22"/>
              </w:rPr>
            </w:pPr>
            <w:r>
              <w:rPr>
                <w:sz w:val="22"/>
                <w:szCs w:val="22"/>
              </w:rPr>
              <w:t>76,5%</w:t>
            </w:r>
          </w:p>
        </w:tc>
        <w:tc>
          <w:tcPr>
            <w:tcW w:w="1800" w:type="dxa"/>
            <w:tcBorders>
              <w:top w:val="single" w:sz="8" w:space="0" w:color="FFFFFF"/>
              <w:left w:val="single" w:sz="8" w:space="0" w:color="FFFFFF"/>
              <w:right w:val="single" w:sz="8" w:space="0" w:color="FFFFFF"/>
            </w:tcBorders>
            <w:shd w:val="clear" w:color="auto" w:fill="FFFFFF"/>
            <w:tcMar>
              <w:top w:w="100" w:type="dxa"/>
              <w:left w:w="100" w:type="dxa"/>
              <w:bottom w:w="100" w:type="dxa"/>
              <w:right w:w="100" w:type="dxa"/>
            </w:tcMar>
          </w:tcPr>
          <w:p w14:paraId="7F413BD2" w14:textId="77777777" w:rsidR="00D32783" w:rsidRDefault="00000000">
            <w:pPr>
              <w:keepLines/>
              <w:widowControl w:val="0"/>
              <w:spacing w:after="0" w:line="192" w:lineRule="auto"/>
              <w:ind w:left="0" w:hanging="2"/>
              <w:jc w:val="center"/>
              <w:rPr>
                <w:sz w:val="22"/>
                <w:szCs w:val="22"/>
              </w:rPr>
            </w:pPr>
            <w:r>
              <w:rPr>
                <w:sz w:val="22"/>
                <w:szCs w:val="22"/>
              </w:rPr>
              <w:t>8,9%</w:t>
            </w:r>
          </w:p>
        </w:tc>
        <w:tc>
          <w:tcPr>
            <w:tcW w:w="1515" w:type="dxa"/>
            <w:tcBorders>
              <w:top w:val="single" w:sz="8" w:space="0" w:color="FFFFFF"/>
              <w:left w:val="single" w:sz="8" w:space="0" w:color="FFFFFF"/>
              <w:right w:val="single" w:sz="8" w:space="0" w:color="FFFFFF"/>
            </w:tcBorders>
            <w:shd w:val="clear" w:color="auto" w:fill="FFFFFF"/>
            <w:tcMar>
              <w:top w:w="100" w:type="dxa"/>
              <w:left w:w="100" w:type="dxa"/>
              <w:bottom w:w="100" w:type="dxa"/>
              <w:right w:w="100" w:type="dxa"/>
            </w:tcMar>
          </w:tcPr>
          <w:p w14:paraId="04A0DB6F" w14:textId="77777777" w:rsidR="00D32783" w:rsidRDefault="00000000">
            <w:pPr>
              <w:keepLines/>
              <w:widowControl w:val="0"/>
              <w:spacing w:after="0" w:line="192" w:lineRule="auto"/>
              <w:ind w:left="0" w:hanging="2"/>
              <w:jc w:val="center"/>
              <w:rPr>
                <w:sz w:val="22"/>
                <w:szCs w:val="22"/>
              </w:rPr>
            </w:pPr>
            <w:r>
              <w:rPr>
                <w:sz w:val="22"/>
                <w:szCs w:val="22"/>
              </w:rPr>
              <w:t>14,6%</w:t>
            </w:r>
          </w:p>
        </w:tc>
      </w:tr>
      <w:tr w:rsidR="00D32783" w14:paraId="10E3AC4E" w14:textId="77777777">
        <w:trPr>
          <w:trHeight w:val="480"/>
        </w:trPr>
        <w:tc>
          <w:tcPr>
            <w:tcW w:w="1350" w:type="dxa"/>
            <w:vMerge w:val="restart"/>
            <w:tcBorders>
              <w:left w:val="single" w:sz="8" w:space="0" w:color="FFFFFF"/>
              <w:right w:val="single" w:sz="8" w:space="0" w:color="FFFFFF"/>
            </w:tcBorders>
            <w:shd w:val="clear" w:color="auto" w:fill="FFFFFF"/>
            <w:tcMar>
              <w:top w:w="100" w:type="dxa"/>
              <w:left w:w="100" w:type="dxa"/>
              <w:bottom w:w="100" w:type="dxa"/>
              <w:right w:w="100" w:type="dxa"/>
            </w:tcMar>
          </w:tcPr>
          <w:p w14:paraId="15D17C27" w14:textId="77777777" w:rsidR="00D32783" w:rsidRDefault="00000000">
            <w:pPr>
              <w:widowControl w:val="0"/>
              <w:spacing w:after="0"/>
              <w:ind w:left="0" w:hanging="2"/>
              <w:jc w:val="center"/>
              <w:rPr>
                <w:sz w:val="22"/>
                <w:szCs w:val="22"/>
              </w:rPr>
            </w:pPr>
            <w:r>
              <w:rPr>
                <w:sz w:val="22"/>
                <w:szCs w:val="22"/>
              </w:rPr>
              <w:t>Preguntas de afirmación</w:t>
            </w:r>
          </w:p>
        </w:tc>
        <w:tc>
          <w:tcPr>
            <w:tcW w:w="3435" w:type="dxa"/>
            <w:tcBorders>
              <w:left w:val="single" w:sz="8" w:space="0" w:color="FFFFFF"/>
              <w:right w:val="single" w:sz="8" w:space="0" w:color="FFFFFF"/>
            </w:tcBorders>
            <w:shd w:val="clear" w:color="auto" w:fill="FFFFFF"/>
            <w:tcMar>
              <w:top w:w="100" w:type="dxa"/>
              <w:left w:w="100" w:type="dxa"/>
              <w:bottom w:w="100" w:type="dxa"/>
              <w:right w:w="100" w:type="dxa"/>
            </w:tcMar>
          </w:tcPr>
          <w:p w14:paraId="20949433" w14:textId="77777777" w:rsidR="00D32783" w:rsidRDefault="00000000">
            <w:pPr>
              <w:keepLines/>
              <w:widowControl w:val="0"/>
              <w:spacing w:after="0" w:line="192" w:lineRule="auto"/>
              <w:ind w:left="0" w:hanging="2"/>
              <w:rPr>
                <w:sz w:val="22"/>
                <w:szCs w:val="22"/>
              </w:rPr>
            </w:pPr>
            <w:r>
              <w:rPr>
                <w:sz w:val="22"/>
                <w:szCs w:val="22"/>
              </w:rPr>
              <w:t>Afirmación</w:t>
            </w:r>
          </w:p>
        </w:tc>
        <w:tc>
          <w:tcPr>
            <w:tcW w:w="1560" w:type="dxa"/>
            <w:tcBorders>
              <w:left w:val="single" w:sz="8" w:space="0" w:color="FFFFFF"/>
              <w:right w:val="single" w:sz="8" w:space="0" w:color="FFFFFF"/>
            </w:tcBorders>
            <w:shd w:val="clear" w:color="auto" w:fill="FFFFFF"/>
            <w:tcMar>
              <w:top w:w="100" w:type="dxa"/>
              <w:left w:w="100" w:type="dxa"/>
              <w:bottom w:w="100" w:type="dxa"/>
              <w:right w:w="100" w:type="dxa"/>
            </w:tcMar>
          </w:tcPr>
          <w:p w14:paraId="7F062C8F" w14:textId="77777777" w:rsidR="00D32783" w:rsidRDefault="00000000">
            <w:pPr>
              <w:keepLines/>
              <w:widowControl w:val="0"/>
              <w:spacing w:after="0" w:line="192" w:lineRule="auto"/>
              <w:ind w:left="0" w:hanging="2"/>
              <w:jc w:val="center"/>
              <w:rPr>
                <w:sz w:val="22"/>
                <w:szCs w:val="22"/>
              </w:rPr>
            </w:pPr>
            <w:r>
              <w:rPr>
                <w:sz w:val="22"/>
                <w:szCs w:val="22"/>
              </w:rPr>
              <w:t>“De acuerdo”</w:t>
            </w:r>
          </w:p>
        </w:tc>
        <w:tc>
          <w:tcPr>
            <w:tcW w:w="1800" w:type="dxa"/>
            <w:tcBorders>
              <w:left w:val="single" w:sz="8" w:space="0" w:color="FFFFFF"/>
              <w:right w:val="single" w:sz="8" w:space="0" w:color="FFFFFF"/>
            </w:tcBorders>
            <w:shd w:val="clear" w:color="auto" w:fill="FFFFFF"/>
            <w:tcMar>
              <w:top w:w="100" w:type="dxa"/>
              <w:left w:w="100" w:type="dxa"/>
              <w:bottom w:w="100" w:type="dxa"/>
              <w:right w:w="100" w:type="dxa"/>
            </w:tcMar>
          </w:tcPr>
          <w:p w14:paraId="2AE86775" w14:textId="77777777" w:rsidR="00D32783" w:rsidRDefault="00000000">
            <w:pPr>
              <w:keepLines/>
              <w:widowControl w:val="0"/>
              <w:spacing w:after="0" w:line="192" w:lineRule="auto"/>
              <w:ind w:left="0" w:hanging="2"/>
              <w:jc w:val="center"/>
              <w:rPr>
                <w:sz w:val="22"/>
                <w:szCs w:val="22"/>
              </w:rPr>
            </w:pPr>
            <w:r>
              <w:rPr>
                <w:sz w:val="22"/>
                <w:szCs w:val="22"/>
              </w:rPr>
              <w:t>“Medianamente de acuerdo”</w:t>
            </w:r>
          </w:p>
        </w:tc>
        <w:tc>
          <w:tcPr>
            <w:tcW w:w="1515" w:type="dxa"/>
            <w:tcBorders>
              <w:left w:val="single" w:sz="8" w:space="0" w:color="FFFFFF"/>
              <w:right w:val="single" w:sz="8" w:space="0" w:color="FFFFFF"/>
            </w:tcBorders>
            <w:shd w:val="clear" w:color="auto" w:fill="FFFFFF"/>
            <w:tcMar>
              <w:top w:w="100" w:type="dxa"/>
              <w:left w:w="100" w:type="dxa"/>
              <w:bottom w:w="100" w:type="dxa"/>
              <w:right w:w="100" w:type="dxa"/>
            </w:tcMar>
          </w:tcPr>
          <w:p w14:paraId="30D5B092" w14:textId="77777777" w:rsidR="00D32783" w:rsidRDefault="00000000">
            <w:pPr>
              <w:keepLines/>
              <w:widowControl w:val="0"/>
              <w:spacing w:after="0" w:line="192" w:lineRule="auto"/>
              <w:ind w:left="0" w:hanging="2"/>
              <w:jc w:val="center"/>
              <w:rPr>
                <w:sz w:val="22"/>
                <w:szCs w:val="22"/>
              </w:rPr>
            </w:pPr>
            <w:r>
              <w:rPr>
                <w:sz w:val="22"/>
                <w:szCs w:val="22"/>
              </w:rPr>
              <w:t>“En desacuerdo”</w:t>
            </w:r>
          </w:p>
        </w:tc>
      </w:tr>
      <w:tr w:rsidR="00D32783" w14:paraId="0254CB28" w14:textId="77777777">
        <w:trPr>
          <w:trHeight w:val="780"/>
        </w:trPr>
        <w:tc>
          <w:tcPr>
            <w:tcW w:w="1350" w:type="dxa"/>
            <w:vMerge/>
            <w:tcBorders>
              <w:left w:val="single" w:sz="8" w:space="0" w:color="FFFFFF"/>
              <w:right w:val="single" w:sz="8" w:space="0" w:color="FFFFFF"/>
            </w:tcBorders>
            <w:shd w:val="clear" w:color="auto" w:fill="FFFFFF"/>
            <w:tcMar>
              <w:top w:w="100" w:type="dxa"/>
              <w:left w:w="100" w:type="dxa"/>
              <w:bottom w:w="100" w:type="dxa"/>
              <w:right w:w="100" w:type="dxa"/>
            </w:tcMar>
          </w:tcPr>
          <w:p w14:paraId="0955E8F5" w14:textId="77777777" w:rsidR="00D32783" w:rsidRDefault="00D32783">
            <w:pPr>
              <w:widowControl w:val="0"/>
              <w:spacing w:after="0" w:line="240" w:lineRule="auto"/>
              <w:ind w:left="0" w:hanging="2"/>
              <w:jc w:val="left"/>
              <w:rPr>
                <w:sz w:val="24"/>
                <w:szCs w:val="24"/>
              </w:rPr>
            </w:pPr>
          </w:p>
        </w:tc>
        <w:tc>
          <w:tcPr>
            <w:tcW w:w="3435" w:type="dxa"/>
            <w:tcBorders>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3FD6B075" w14:textId="77777777" w:rsidR="00D32783" w:rsidRDefault="00000000">
            <w:pPr>
              <w:keepLines/>
              <w:widowControl w:val="0"/>
              <w:spacing w:after="0" w:line="192" w:lineRule="auto"/>
              <w:ind w:left="0" w:hanging="2"/>
              <w:rPr>
                <w:sz w:val="22"/>
                <w:szCs w:val="22"/>
              </w:rPr>
            </w:pPr>
            <w:r>
              <w:rPr>
                <w:sz w:val="22"/>
                <w:szCs w:val="22"/>
              </w:rPr>
              <w:t>“Considero que los acompañamientos me fueron de ayuda, para adaptarme mejor a mi primer año de carrera”</w:t>
            </w:r>
          </w:p>
        </w:tc>
        <w:tc>
          <w:tcPr>
            <w:tcW w:w="1560" w:type="dxa"/>
            <w:tcBorders>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2A3C4DD9" w14:textId="77777777" w:rsidR="00D32783" w:rsidRDefault="00000000">
            <w:pPr>
              <w:keepLines/>
              <w:widowControl w:val="0"/>
              <w:spacing w:after="0" w:line="192" w:lineRule="auto"/>
              <w:ind w:left="0" w:hanging="2"/>
              <w:jc w:val="center"/>
              <w:rPr>
                <w:sz w:val="22"/>
                <w:szCs w:val="22"/>
              </w:rPr>
            </w:pPr>
            <w:r>
              <w:rPr>
                <w:sz w:val="22"/>
                <w:szCs w:val="22"/>
              </w:rPr>
              <w:t>69,7%</w:t>
            </w:r>
          </w:p>
        </w:tc>
        <w:tc>
          <w:tcPr>
            <w:tcW w:w="1800" w:type="dxa"/>
            <w:tcBorders>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66835366" w14:textId="77777777" w:rsidR="00D32783" w:rsidRDefault="00000000">
            <w:pPr>
              <w:keepLines/>
              <w:widowControl w:val="0"/>
              <w:spacing w:after="0" w:line="192" w:lineRule="auto"/>
              <w:ind w:left="0" w:hanging="2"/>
              <w:jc w:val="center"/>
              <w:rPr>
                <w:sz w:val="22"/>
                <w:szCs w:val="22"/>
              </w:rPr>
            </w:pPr>
            <w:r>
              <w:rPr>
                <w:sz w:val="22"/>
                <w:szCs w:val="22"/>
              </w:rPr>
              <w:t>1,1%</w:t>
            </w:r>
          </w:p>
        </w:tc>
        <w:tc>
          <w:tcPr>
            <w:tcW w:w="1515" w:type="dxa"/>
            <w:tcBorders>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57235A87" w14:textId="77777777" w:rsidR="00D32783" w:rsidRDefault="00000000">
            <w:pPr>
              <w:keepLines/>
              <w:widowControl w:val="0"/>
              <w:spacing w:after="0" w:line="192" w:lineRule="auto"/>
              <w:ind w:left="0" w:hanging="2"/>
              <w:jc w:val="center"/>
              <w:rPr>
                <w:sz w:val="22"/>
                <w:szCs w:val="22"/>
              </w:rPr>
            </w:pPr>
            <w:r>
              <w:rPr>
                <w:sz w:val="22"/>
                <w:szCs w:val="22"/>
              </w:rPr>
              <w:t>29,2%</w:t>
            </w:r>
          </w:p>
        </w:tc>
      </w:tr>
      <w:tr w:rsidR="00D32783" w14:paraId="4C9CDEA5" w14:textId="77777777">
        <w:trPr>
          <w:trHeight w:val="735"/>
        </w:trPr>
        <w:tc>
          <w:tcPr>
            <w:tcW w:w="1350" w:type="dxa"/>
            <w:vMerge/>
            <w:tcBorders>
              <w:left w:val="single" w:sz="8" w:space="0" w:color="FFFFFF"/>
              <w:right w:val="single" w:sz="8" w:space="0" w:color="FFFFFF"/>
            </w:tcBorders>
            <w:shd w:val="clear" w:color="auto" w:fill="FFFFFF"/>
            <w:tcMar>
              <w:top w:w="100" w:type="dxa"/>
              <w:left w:w="100" w:type="dxa"/>
              <w:bottom w:w="100" w:type="dxa"/>
              <w:right w:w="100" w:type="dxa"/>
            </w:tcMar>
          </w:tcPr>
          <w:p w14:paraId="0A027668" w14:textId="77777777" w:rsidR="00D32783" w:rsidRDefault="00D32783">
            <w:pPr>
              <w:widowControl w:val="0"/>
              <w:spacing w:after="0" w:line="240" w:lineRule="auto"/>
              <w:ind w:left="0" w:hanging="2"/>
              <w:jc w:val="left"/>
              <w:rPr>
                <w:sz w:val="24"/>
                <w:szCs w:val="24"/>
              </w:rPr>
            </w:pPr>
          </w:p>
        </w:tc>
        <w:tc>
          <w:tcPr>
            <w:tcW w:w="343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1B852218" w14:textId="77777777" w:rsidR="00D32783" w:rsidRDefault="00000000">
            <w:pPr>
              <w:keepLines/>
              <w:widowControl w:val="0"/>
              <w:spacing w:after="0" w:line="192" w:lineRule="auto"/>
              <w:ind w:left="0" w:hanging="2"/>
              <w:rPr>
                <w:sz w:val="22"/>
                <w:szCs w:val="22"/>
              </w:rPr>
            </w:pPr>
            <w:r>
              <w:rPr>
                <w:sz w:val="22"/>
                <w:szCs w:val="22"/>
              </w:rPr>
              <w:t>“Gracias a los acompañamientos pude integrarme de mejor manera a la carrera”</w:t>
            </w:r>
          </w:p>
        </w:tc>
        <w:tc>
          <w:tcPr>
            <w:tcW w:w="156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5D79A090" w14:textId="77777777" w:rsidR="00D32783" w:rsidRDefault="00000000">
            <w:pPr>
              <w:keepLines/>
              <w:widowControl w:val="0"/>
              <w:spacing w:after="0" w:line="192" w:lineRule="auto"/>
              <w:ind w:left="0" w:hanging="2"/>
              <w:jc w:val="center"/>
              <w:rPr>
                <w:sz w:val="22"/>
                <w:szCs w:val="22"/>
              </w:rPr>
            </w:pPr>
            <w:r>
              <w:rPr>
                <w:sz w:val="22"/>
                <w:szCs w:val="22"/>
              </w:rPr>
              <w:t>56,7%</w:t>
            </w:r>
          </w:p>
        </w:tc>
        <w:tc>
          <w:tcPr>
            <w:tcW w:w="180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1E11AB90" w14:textId="77777777" w:rsidR="00D32783" w:rsidRDefault="00000000">
            <w:pPr>
              <w:keepLines/>
              <w:widowControl w:val="0"/>
              <w:spacing w:after="0" w:line="192" w:lineRule="auto"/>
              <w:ind w:left="0" w:hanging="2"/>
              <w:jc w:val="center"/>
              <w:rPr>
                <w:sz w:val="22"/>
                <w:szCs w:val="22"/>
              </w:rPr>
            </w:pPr>
            <w:r>
              <w:rPr>
                <w:sz w:val="22"/>
                <w:szCs w:val="22"/>
              </w:rPr>
              <w:t>2,2%</w:t>
            </w:r>
          </w:p>
        </w:tc>
        <w:tc>
          <w:tcPr>
            <w:tcW w:w="151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26EF7D0B" w14:textId="77777777" w:rsidR="00D32783" w:rsidRDefault="00000000">
            <w:pPr>
              <w:keepLines/>
              <w:widowControl w:val="0"/>
              <w:spacing w:after="0" w:line="192" w:lineRule="auto"/>
              <w:ind w:left="0" w:hanging="2"/>
              <w:jc w:val="center"/>
              <w:rPr>
                <w:sz w:val="22"/>
                <w:szCs w:val="22"/>
              </w:rPr>
            </w:pPr>
            <w:r>
              <w:rPr>
                <w:sz w:val="22"/>
                <w:szCs w:val="22"/>
              </w:rPr>
              <w:t>41,1%</w:t>
            </w:r>
          </w:p>
        </w:tc>
      </w:tr>
      <w:tr w:rsidR="00D32783" w14:paraId="407B9023" w14:textId="77777777">
        <w:trPr>
          <w:trHeight w:val="735"/>
        </w:trPr>
        <w:tc>
          <w:tcPr>
            <w:tcW w:w="1350" w:type="dxa"/>
            <w:vMerge/>
            <w:tcBorders>
              <w:left w:val="single" w:sz="8" w:space="0" w:color="FFFFFF"/>
              <w:right w:val="single" w:sz="8" w:space="0" w:color="FFFFFF"/>
            </w:tcBorders>
            <w:shd w:val="clear" w:color="auto" w:fill="FFFFFF"/>
            <w:tcMar>
              <w:top w:w="100" w:type="dxa"/>
              <w:left w:w="100" w:type="dxa"/>
              <w:bottom w:w="100" w:type="dxa"/>
              <w:right w:w="100" w:type="dxa"/>
            </w:tcMar>
          </w:tcPr>
          <w:p w14:paraId="39163D01" w14:textId="77777777" w:rsidR="00D32783" w:rsidRDefault="00D32783">
            <w:pPr>
              <w:widowControl w:val="0"/>
              <w:spacing w:after="0" w:line="240" w:lineRule="auto"/>
              <w:ind w:left="0" w:hanging="2"/>
              <w:jc w:val="left"/>
              <w:rPr>
                <w:sz w:val="24"/>
                <w:szCs w:val="24"/>
              </w:rPr>
            </w:pPr>
          </w:p>
        </w:tc>
        <w:tc>
          <w:tcPr>
            <w:tcW w:w="3435" w:type="dxa"/>
            <w:tcBorders>
              <w:top w:val="single" w:sz="8" w:space="0" w:color="FFFFFF"/>
              <w:left w:val="single" w:sz="8" w:space="0" w:color="FFFFFF"/>
              <w:right w:val="single" w:sz="8" w:space="0" w:color="FFFFFF"/>
            </w:tcBorders>
            <w:shd w:val="clear" w:color="auto" w:fill="FFFFFF"/>
            <w:tcMar>
              <w:top w:w="100" w:type="dxa"/>
              <w:left w:w="100" w:type="dxa"/>
              <w:bottom w:w="100" w:type="dxa"/>
              <w:right w:w="100" w:type="dxa"/>
            </w:tcMar>
          </w:tcPr>
          <w:p w14:paraId="252F19C5" w14:textId="77777777" w:rsidR="00D32783" w:rsidRDefault="00000000">
            <w:pPr>
              <w:keepLines/>
              <w:widowControl w:val="0"/>
              <w:spacing w:after="0" w:line="192" w:lineRule="auto"/>
              <w:ind w:left="0" w:hanging="2"/>
              <w:rPr>
                <w:sz w:val="22"/>
                <w:szCs w:val="22"/>
              </w:rPr>
            </w:pPr>
            <w:r>
              <w:rPr>
                <w:sz w:val="22"/>
                <w:szCs w:val="22"/>
              </w:rPr>
              <w:t>“Considero que los acompañamientos cumplieron un rol importante en mi decisión de permanecer en la carrera”</w:t>
            </w:r>
          </w:p>
        </w:tc>
        <w:tc>
          <w:tcPr>
            <w:tcW w:w="1560" w:type="dxa"/>
            <w:tcBorders>
              <w:top w:val="single" w:sz="8" w:space="0" w:color="FFFFFF"/>
              <w:left w:val="single" w:sz="8" w:space="0" w:color="FFFFFF"/>
              <w:right w:val="single" w:sz="8" w:space="0" w:color="FFFFFF"/>
            </w:tcBorders>
            <w:shd w:val="clear" w:color="auto" w:fill="FFFFFF"/>
            <w:tcMar>
              <w:top w:w="100" w:type="dxa"/>
              <w:left w:w="100" w:type="dxa"/>
              <w:bottom w:w="100" w:type="dxa"/>
              <w:right w:w="100" w:type="dxa"/>
            </w:tcMar>
          </w:tcPr>
          <w:p w14:paraId="1AFC5C35" w14:textId="77777777" w:rsidR="00D32783" w:rsidRDefault="00000000">
            <w:pPr>
              <w:keepLines/>
              <w:widowControl w:val="0"/>
              <w:spacing w:after="0" w:line="192" w:lineRule="auto"/>
              <w:ind w:left="0" w:hanging="2"/>
              <w:jc w:val="center"/>
              <w:rPr>
                <w:sz w:val="22"/>
                <w:szCs w:val="22"/>
              </w:rPr>
            </w:pPr>
            <w:r>
              <w:rPr>
                <w:sz w:val="22"/>
                <w:szCs w:val="22"/>
              </w:rPr>
              <w:t>56,7%</w:t>
            </w:r>
          </w:p>
        </w:tc>
        <w:tc>
          <w:tcPr>
            <w:tcW w:w="1800" w:type="dxa"/>
            <w:tcBorders>
              <w:top w:val="single" w:sz="8" w:space="0" w:color="FFFFFF"/>
              <w:left w:val="single" w:sz="8" w:space="0" w:color="FFFFFF"/>
              <w:right w:val="single" w:sz="8" w:space="0" w:color="FFFFFF"/>
            </w:tcBorders>
            <w:shd w:val="clear" w:color="auto" w:fill="FFFFFF"/>
            <w:tcMar>
              <w:top w:w="100" w:type="dxa"/>
              <w:left w:w="100" w:type="dxa"/>
              <w:bottom w:w="100" w:type="dxa"/>
              <w:right w:w="100" w:type="dxa"/>
            </w:tcMar>
          </w:tcPr>
          <w:p w14:paraId="5E6A1539" w14:textId="77777777" w:rsidR="00D32783" w:rsidRDefault="00000000">
            <w:pPr>
              <w:keepLines/>
              <w:widowControl w:val="0"/>
              <w:spacing w:after="0" w:line="192" w:lineRule="auto"/>
              <w:ind w:left="0" w:hanging="2"/>
              <w:jc w:val="center"/>
              <w:rPr>
                <w:sz w:val="22"/>
                <w:szCs w:val="22"/>
              </w:rPr>
            </w:pPr>
            <w:r>
              <w:rPr>
                <w:sz w:val="22"/>
                <w:szCs w:val="22"/>
              </w:rPr>
              <w:t>2,2%</w:t>
            </w:r>
          </w:p>
        </w:tc>
        <w:tc>
          <w:tcPr>
            <w:tcW w:w="1515" w:type="dxa"/>
            <w:tcBorders>
              <w:top w:val="single" w:sz="8" w:space="0" w:color="FFFFFF"/>
              <w:left w:val="single" w:sz="8" w:space="0" w:color="FFFFFF"/>
              <w:right w:val="single" w:sz="8" w:space="0" w:color="FFFFFF"/>
            </w:tcBorders>
            <w:shd w:val="clear" w:color="auto" w:fill="FFFFFF"/>
            <w:tcMar>
              <w:top w:w="100" w:type="dxa"/>
              <w:left w:w="100" w:type="dxa"/>
              <w:bottom w:w="100" w:type="dxa"/>
              <w:right w:w="100" w:type="dxa"/>
            </w:tcMar>
          </w:tcPr>
          <w:p w14:paraId="26BD1FD9" w14:textId="77777777" w:rsidR="00D32783" w:rsidRDefault="00000000">
            <w:pPr>
              <w:keepLines/>
              <w:widowControl w:val="0"/>
              <w:spacing w:after="0" w:line="192" w:lineRule="auto"/>
              <w:ind w:left="0" w:hanging="2"/>
              <w:jc w:val="center"/>
              <w:rPr>
                <w:sz w:val="22"/>
                <w:szCs w:val="22"/>
              </w:rPr>
            </w:pPr>
            <w:r>
              <w:rPr>
                <w:sz w:val="22"/>
                <w:szCs w:val="22"/>
              </w:rPr>
              <w:t>41,1%</w:t>
            </w:r>
          </w:p>
        </w:tc>
      </w:tr>
    </w:tbl>
    <w:p w14:paraId="5F55736B" w14:textId="77777777" w:rsidR="00D32783" w:rsidRDefault="00D32783">
      <w:pPr>
        <w:tabs>
          <w:tab w:val="left" w:pos="9638"/>
        </w:tabs>
        <w:ind w:left="0" w:hanging="2"/>
        <w:rPr>
          <w:sz w:val="24"/>
          <w:szCs w:val="24"/>
        </w:rPr>
      </w:pPr>
    </w:p>
    <w:p w14:paraId="6C39AE81" w14:textId="77777777" w:rsidR="00D32783" w:rsidRDefault="00000000">
      <w:pPr>
        <w:tabs>
          <w:tab w:val="left" w:pos="9638"/>
        </w:tabs>
        <w:ind w:left="0" w:hanging="2"/>
        <w:jc w:val="center"/>
        <w:rPr>
          <w:sz w:val="16"/>
          <w:szCs w:val="16"/>
          <w:highlight w:val="white"/>
        </w:rPr>
      </w:pPr>
      <w:r>
        <w:rPr>
          <w:sz w:val="16"/>
          <w:szCs w:val="16"/>
        </w:rPr>
        <w:t>Tabla 3  Resultados evaluación Jefaturas de carrera</w:t>
      </w:r>
    </w:p>
    <w:tbl>
      <w:tblPr>
        <w:tblStyle w:val="a1"/>
        <w:tblW w:w="96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3690"/>
        <w:gridCol w:w="1155"/>
        <w:gridCol w:w="1635"/>
        <w:gridCol w:w="1875"/>
      </w:tblGrid>
      <w:tr w:rsidR="00D32783" w14:paraId="20A483D9" w14:textId="77777777">
        <w:trPr>
          <w:trHeight w:val="345"/>
        </w:trPr>
        <w:tc>
          <w:tcPr>
            <w:tcW w:w="1305" w:type="dxa"/>
            <w:tcBorders>
              <w:left w:val="single" w:sz="8" w:space="0" w:color="FFFFFF"/>
              <w:bottom w:val="single" w:sz="8" w:space="0" w:color="212121"/>
              <w:right w:val="single" w:sz="8" w:space="0" w:color="FFFFFF"/>
            </w:tcBorders>
            <w:shd w:val="clear" w:color="auto" w:fill="FFFFFF"/>
            <w:tcMar>
              <w:top w:w="100" w:type="dxa"/>
              <w:left w:w="100" w:type="dxa"/>
              <w:bottom w:w="100" w:type="dxa"/>
              <w:right w:w="100" w:type="dxa"/>
            </w:tcMar>
          </w:tcPr>
          <w:p w14:paraId="7BE87482" w14:textId="77777777" w:rsidR="00D32783" w:rsidRDefault="00000000">
            <w:pPr>
              <w:keepLines/>
              <w:widowControl w:val="0"/>
              <w:spacing w:after="0" w:line="192" w:lineRule="auto"/>
              <w:ind w:left="0" w:hanging="2"/>
              <w:jc w:val="left"/>
              <w:rPr>
                <w:sz w:val="22"/>
                <w:szCs w:val="22"/>
              </w:rPr>
            </w:pPr>
            <w:r>
              <w:rPr>
                <w:sz w:val="22"/>
                <w:szCs w:val="22"/>
              </w:rPr>
              <w:t>Tipo de pregunta</w:t>
            </w:r>
          </w:p>
        </w:tc>
        <w:tc>
          <w:tcPr>
            <w:tcW w:w="3690" w:type="dxa"/>
            <w:tcBorders>
              <w:left w:val="single" w:sz="8" w:space="0" w:color="FFFFFF"/>
              <w:bottom w:val="single" w:sz="8" w:space="0" w:color="212121"/>
              <w:right w:val="single" w:sz="8" w:space="0" w:color="FFFFFF"/>
            </w:tcBorders>
            <w:shd w:val="clear" w:color="auto" w:fill="FFFFFF"/>
            <w:tcMar>
              <w:top w:w="100" w:type="dxa"/>
              <w:left w:w="100" w:type="dxa"/>
              <w:bottom w:w="100" w:type="dxa"/>
              <w:right w:w="100" w:type="dxa"/>
            </w:tcMar>
          </w:tcPr>
          <w:p w14:paraId="1FCAA3ED" w14:textId="77777777" w:rsidR="00D32783" w:rsidRDefault="00000000">
            <w:pPr>
              <w:keepLines/>
              <w:widowControl w:val="0"/>
              <w:spacing w:after="0" w:line="192" w:lineRule="auto"/>
              <w:ind w:left="0" w:hanging="2"/>
              <w:jc w:val="left"/>
              <w:rPr>
                <w:sz w:val="22"/>
                <w:szCs w:val="22"/>
              </w:rPr>
            </w:pPr>
            <w:r>
              <w:rPr>
                <w:sz w:val="22"/>
                <w:szCs w:val="22"/>
              </w:rPr>
              <w:t>Afirmación</w:t>
            </w:r>
          </w:p>
        </w:tc>
        <w:tc>
          <w:tcPr>
            <w:tcW w:w="1155" w:type="dxa"/>
            <w:tcBorders>
              <w:left w:val="single" w:sz="8" w:space="0" w:color="FFFFFF"/>
              <w:bottom w:val="single" w:sz="8" w:space="0" w:color="212121"/>
              <w:right w:val="single" w:sz="8" w:space="0" w:color="FFFFFF"/>
            </w:tcBorders>
            <w:shd w:val="clear" w:color="auto" w:fill="FFFFFF"/>
            <w:tcMar>
              <w:top w:w="100" w:type="dxa"/>
              <w:left w:w="100" w:type="dxa"/>
              <w:bottom w:w="100" w:type="dxa"/>
              <w:right w:w="100" w:type="dxa"/>
            </w:tcMar>
          </w:tcPr>
          <w:p w14:paraId="3BFF88F3" w14:textId="77777777" w:rsidR="00D32783" w:rsidRDefault="00000000">
            <w:pPr>
              <w:keepLines/>
              <w:widowControl w:val="0"/>
              <w:spacing w:after="0" w:line="192" w:lineRule="auto"/>
              <w:ind w:left="0" w:hanging="2"/>
              <w:jc w:val="left"/>
              <w:rPr>
                <w:sz w:val="22"/>
                <w:szCs w:val="22"/>
              </w:rPr>
            </w:pPr>
            <w:r>
              <w:rPr>
                <w:sz w:val="22"/>
                <w:szCs w:val="22"/>
              </w:rPr>
              <w:t>“De acuerdo”</w:t>
            </w:r>
          </w:p>
        </w:tc>
        <w:tc>
          <w:tcPr>
            <w:tcW w:w="1635" w:type="dxa"/>
            <w:tcBorders>
              <w:left w:val="single" w:sz="8" w:space="0" w:color="FFFFFF"/>
              <w:bottom w:val="single" w:sz="8" w:space="0" w:color="212121"/>
              <w:right w:val="single" w:sz="8" w:space="0" w:color="FFFFFF"/>
            </w:tcBorders>
            <w:shd w:val="clear" w:color="auto" w:fill="FFFFFF"/>
            <w:tcMar>
              <w:top w:w="100" w:type="dxa"/>
              <w:left w:w="100" w:type="dxa"/>
              <w:bottom w:w="100" w:type="dxa"/>
              <w:right w:w="100" w:type="dxa"/>
            </w:tcMar>
          </w:tcPr>
          <w:p w14:paraId="5535A18D" w14:textId="77777777" w:rsidR="00D32783" w:rsidRDefault="00000000">
            <w:pPr>
              <w:keepLines/>
              <w:widowControl w:val="0"/>
              <w:spacing w:after="0" w:line="192" w:lineRule="auto"/>
              <w:ind w:left="0" w:hanging="2"/>
              <w:jc w:val="left"/>
              <w:rPr>
                <w:sz w:val="22"/>
                <w:szCs w:val="22"/>
              </w:rPr>
            </w:pPr>
            <w:r>
              <w:rPr>
                <w:sz w:val="22"/>
                <w:szCs w:val="22"/>
              </w:rPr>
              <w:t xml:space="preserve">“Medianamente de acuerdo” </w:t>
            </w:r>
          </w:p>
        </w:tc>
        <w:tc>
          <w:tcPr>
            <w:tcW w:w="1875" w:type="dxa"/>
            <w:tcBorders>
              <w:left w:val="single" w:sz="8" w:space="0" w:color="FFFFFF"/>
              <w:bottom w:val="single" w:sz="8" w:space="0" w:color="212121"/>
              <w:right w:val="single" w:sz="8" w:space="0" w:color="FFFFFF"/>
            </w:tcBorders>
            <w:shd w:val="clear" w:color="auto" w:fill="FFFFFF"/>
            <w:tcMar>
              <w:top w:w="100" w:type="dxa"/>
              <w:left w:w="100" w:type="dxa"/>
              <w:bottom w:w="100" w:type="dxa"/>
              <w:right w:w="100" w:type="dxa"/>
            </w:tcMar>
          </w:tcPr>
          <w:p w14:paraId="05837ECF" w14:textId="77777777" w:rsidR="00D32783" w:rsidRDefault="00000000">
            <w:pPr>
              <w:keepLines/>
              <w:widowControl w:val="0"/>
              <w:spacing w:after="0" w:line="192" w:lineRule="auto"/>
              <w:ind w:left="0" w:hanging="2"/>
              <w:jc w:val="left"/>
              <w:rPr>
                <w:sz w:val="22"/>
                <w:szCs w:val="22"/>
              </w:rPr>
            </w:pPr>
            <w:r>
              <w:rPr>
                <w:sz w:val="22"/>
                <w:szCs w:val="22"/>
              </w:rPr>
              <w:t xml:space="preserve">“En desacuerdo” </w:t>
            </w:r>
          </w:p>
        </w:tc>
      </w:tr>
      <w:tr w:rsidR="00D32783" w14:paraId="4E951704" w14:textId="77777777">
        <w:trPr>
          <w:trHeight w:val="485"/>
        </w:trPr>
        <w:tc>
          <w:tcPr>
            <w:tcW w:w="1305" w:type="dxa"/>
            <w:vMerge w:val="restart"/>
            <w:tcBorders>
              <w:top w:val="single" w:sz="8" w:space="0" w:color="212121"/>
              <w:left w:val="single" w:sz="8" w:space="0" w:color="FFFFFF"/>
              <w:right w:val="single" w:sz="8" w:space="0" w:color="FFFFFF"/>
            </w:tcBorders>
            <w:shd w:val="clear" w:color="auto" w:fill="FFFFFF"/>
            <w:tcMar>
              <w:top w:w="100" w:type="dxa"/>
              <w:left w:w="100" w:type="dxa"/>
              <w:bottom w:w="100" w:type="dxa"/>
              <w:right w:w="100" w:type="dxa"/>
            </w:tcMar>
          </w:tcPr>
          <w:p w14:paraId="6262DB98" w14:textId="77777777" w:rsidR="00D32783" w:rsidRDefault="00D32783">
            <w:pPr>
              <w:keepLines/>
              <w:widowControl w:val="0"/>
              <w:spacing w:after="0" w:line="192" w:lineRule="auto"/>
              <w:ind w:left="0" w:hanging="2"/>
              <w:jc w:val="center"/>
              <w:rPr>
                <w:sz w:val="22"/>
                <w:szCs w:val="22"/>
              </w:rPr>
            </w:pPr>
          </w:p>
          <w:p w14:paraId="058F462A" w14:textId="77777777" w:rsidR="00D32783" w:rsidRDefault="00D32783">
            <w:pPr>
              <w:keepLines/>
              <w:widowControl w:val="0"/>
              <w:spacing w:after="0" w:line="192" w:lineRule="auto"/>
              <w:ind w:left="0" w:hanging="2"/>
              <w:jc w:val="center"/>
              <w:rPr>
                <w:sz w:val="22"/>
                <w:szCs w:val="22"/>
              </w:rPr>
            </w:pPr>
          </w:p>
          <w:p w14:paraId="64837AF8" w14:textId="77777777" w:rsidR="00D32783" w:rsidRDefault="00000000">
            <w:pPr>
              <w:keepLines/>
              <w:widowControl w:val="0"/>
              <w:spacing w:after="0" w:line="192" w:lineRule="auto"/>
              <w:ind w:left="0" w:hanging="2"/>
              <w:jc w:val="center"/>
              <w:rPr>
                <w:sz w:val="22"/>
                <w:szCs w:val="22"/>
              </w:rPr>
            </w:pPr>
            <w:r>
              <w:rPr>
                <w:sz w:val="22"/>
                <w:szCs w:val="22"/>
              </w:rPr>
              <w:t xml:space="preserve">Preguntas afirmación </w:t>
            </w:r>
          </w:p>
        </w:tc>
        <w:tc>
          <w:tcPr>
            <w:tcW w:w="3690" w:type="dxa"/>
            <w:tcBorders>
              <w:top w:val="single" w:sz="8" w:space="0" w:color="212121"/>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23116166" w14:textId="77777777" w:rsidR="00D32783" w:rsidRDefault="00000000">
            <w:pPr>
              <w:keepLines/>
              <w:widowControl w:val="0"/>
              <w:spacing w:after="0" w:line="192" w:lineRule="auto"/>
              <w:ind w:left="0" w:hanging="2"/>
              <w:rPr>
                <w:sz w:val="22"/>
                <w:szCs w:val="22"/>
              </w:rPr>
            </w:pPr>
            <w:r>
              <w:rPr>
                <w:sz w:val="22"/>
                <w:szCs w:val="22"/>
              </w:rPr>
              <w:t>“Considero que la implementación del ProPA es beneficioso para la facultad y sus estudiantes”</w:t>
            </w:r>
          </w:p>
        </w:tc>
        <w:tc>
          <w:tcPr>
            <w:tcW w:w="1155" w:type="dxa"/>
            <w:tcBorders>
              <w:top w:val="single" w:sz="8" w:space="0" w:color="212121"/>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6CD24FB5" w14:textId="77777777" w:rsidR="00D32783" w:rsidRDefault="00000000">
            <w:pPr>
              <w:keepLines/>
              <w:widowControl w:val="0"/>
              <w:spacing w:after="0" w:line="192" w:lineRule="auto"/>
              <w:ind w:left="0" w:hanging="2"/>
              <w:jc w:val="center"/>
              <w:rPr>
                <w:sz w:val="22"/>
                <w:szCs w:val="22"/>
              </w:rPr>
            </w:pPr>
            <w:r>
              <w:rPr>
                <w:sz w:val="22"/>
                <w:szCs w:val="22"/>
              </w:rPr>
              <w:t>100%</w:t>
            </w:r>
          </w:p>
        </w:tc>
        <w:tc>
          <w:tcPr>
            <w:tcW w:w="1635" w:type="dxa"/>
            <w:tcBorders>
              <w:top w:val="single" w:sz="8" w:space="0" w:color="212121"/>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5B48C1CC" w14:textId="77777777" w:rsidR="00D32783" w:rsidRDefault="00000000">
            <w:pPr>
              <w:keepLines/>
              <w:widowControl w:val="0"/>
              <w:spacing w:after="0" w:line="192" w:lineRule="auto"/>
              <w:ind w:left="0" w:hanging="2"/>
              <w:jc w:val="center"/>
              <w:rPr>
                <w:sz w:val="22"/>
                <w:szCs w:val="22"/>
              </w:rPr>
            </w:pPr>
            <w:r>
              <w:rPr>
                <w:sz w:val="22"/>
                <w:szCs w:val="22"/>
              </w:rPr>
              <w:t>--</w:t>
            </w:r>
          </w:p>
        </w:tc>
        <w:tc>
          <w:tcPr>
            <w:tcW w:w="1875" w:type="dxa"/>
            <w:tcBorders>
              <w:top w:val="single" w:sz="8" w:space="0" w:color="212121"/>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113F9072" w14:textId="77777777" w:rsidR="00D32783" w:rsidRDefault="00000000">
            <w:pPr>
              <w:keepLines/>
              <w:widowControl w:val="0"/>
              <w:spacing w:after="0" w:line="192" w:lineRule="auto"/>
              <w:ind w:left="0" w:hanging="2"/>
              <w:jc w:val="center"/>
              <w:rPr>
                <w:sz w:val="22"/>
                <w:szCs w:val="22"/>
              </w:rPr>
            </w:pPr>
            <w:r>
              <w:rPr>
                <w:sz w:val="22"/>
                <w:szCs w:val="22"/>
              </w:rPr>
              <w:t>--</w:t>
            </w:r>
          </w:p>
        </w:tc>
      </w:tr>
      <w:tr w:rsidR="00D32783" w14:paraId="1608F2A7" w14:textId="77777777">
        <w:trPr>
          <w:trHeight w:val="600"/>
        </w:trPr>
        <w:tc>
          <w:tcPr>
            <w:tcW w:w="1305" w:type="dxa"/>
            <w:vMerge/>
            <w:tcBorders>
              <w:left w:val="single" w:sz="8" w:space="0" w:color="FFFFFF"/>
              <w:right w:val="single" w:sz="8" w:space="0" w:color="FFFFFF"/>
            </w:tcBorders>
            <w:shd w:val="clear" w:color="auto" w:fill="FFFFFF"/>
            <w:tcMar>
              <w:top w:w="100" w:type="dxa"/>
              <w:left w:w="100" w:type="dxa"/>
              <w:bottom w:w="100" w:type="dxa"/>
              <w:right w:w="100" w:type="dxa"/>
            </w:tcMar>
          </w:tcPr>
          <w:p w14:paraId="48A0D7BC" w14:textId="77777777" w:rsidR="00D32783" w:rsidRDefault="00D32783">
            <w:pPr>
              <w:widowControl w:val="0"/>
              <w:spacing w:after="0"/>
              <w:ind w:left="0" w:hanging="2"/>
              <w:jc w:val="left"/>
              <w:rPr>
                <w:sz w:val="24"/>
                <w:szCs w:val="24"/>
              </w:rPr>
            </w:pPr>
          </w:p>
        </w:tc>
        <w:tc>
          <w:tcPr>
            <w:tcW w:w="369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5D81149F" w14:textId="77777777" w:rsidR="00D32783" w:rsidRDefault="00000000">
            <w:pPr>
              <w:keepLines/>
              <w:widowControl w:val="0"/>
              <w:spacing w:after="0" w:line="192" w:lineRule="auto"/>
              <w:ind w:left="0" w:hanging="2"/>
              <w:rPr>
                <w:sz w:val="22"/>
                <w:szCs w:val="22"/>
              </w:rPr>
            </w:pPr>
            <w:r>
              <w:rPr>
                <w:sz w:val="22"/>
                <w:szCs w:val="22"/>
              </w:rPr>
              <w:t>“El ProPA ha favorecido la inserción a la universidad de estudiantes de nuevo ingreso”</w:t>
            </w:r>
          </w:p>
        </w:tc>
        <w:tc>
          <w:tcPr>
            <w:tcW w:w="115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3C0102FC" w14:textId="77777777" w:rsidR="00D32783" w:rsidRDefault="00000000">
            <w:pPr>
              <w:keepLines/>
              <w:widowControl w:val="0"/>
              <w:spacing w:after="0" w:line="192" w:lineRule="auto"/>
              <w:ind w:left="0" w:hanging="2"/>
              <w:jc w:val="center"/>
              <w:rPr>
                <w:sz w:val="22"/>
                <w:szCs w:val="22"/>
              </w:rPr>
            </w:pPr>
            <w:r>
              <w:rPr>
                <w:sz w:val="22"/>
                <w:szCs w:val="22"/>
              </w:rPr>
              <w:t>100%</w:t>
            </w:r>
          </w:p>
        </w:tc>
        <w:tc>
          <w:tcPr>
            <w:tcW w:w="163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0DDC549E" w14:textId="77777777" w:rsidR="00D32783" w:rsidRDefault="00000000">
            <w:pPr>
              <w:keepLines/>
              <w:widowControl w:val="0"/>
              <w:spacing w:after="0" w:line="192" w:lineRule="auto"/>
              <w:ind w:left="0" w:hanging="2"/>
              <w:jc w:val="center"/>
              <w:rPr>
                <w:sz w:val="22"/>
                <w:szCs w:val="22"/>
              </w:rPr>
            </w:pPr>
            <w:r>
              <w:rPr>
                <w:sz w:val="22"/>
                <w:szCs w:val="22"/>
              </w:rPr>
              <w:t>--</w:t>
            </w:r>
          </w:p>
        </w:tc>
        <w:tc>
          <w:tcPr>
            <w:tcW w:w="187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58A6E76C" w14:textId="77777777" w:rsidR="00D32783" w:rsidRDefault="00000000">
            <w:pPr>
              <w:keepLines/>
              <w:widowControl w:val="0"/>
              <w:spacing w:after="0" w:line="192" w:lineRule="auto"/>
              <w:ind w:left="0" w:hanging="2"/>
              <w:jc w:val="center"/>
              <w:rPr>
                <w:sz w:val="22"/>
                <w:szCs w:val="22"/>
              </w:rPr>
            </w:pPr>
            <w:r>
              <w:rPr>
                <w:sz w:val="22"/>
                <w:szCs w:val="22"/>
              </w:rPr>
              <w:t>--</w:t>
            </w:r>
          </w:p>
        </w:tc>
      </w:tr>
      <w:tr w:rsidR="00D32783" w14:paraId="6EEFAB92" w14:textId="77777777">
        <w:trPr>
          <w:trHeight w:val="485"/>
        </w:trPr>
        <w:tc>
          <w:tcPr>
            <w:tcW w:w="1305" w:type="dxa"/>
            <w:vMerge/>
            <w:tcBorders>
              <w:left w:val="single" w:sz="8" w:space="0" w:color="FFFFFF"/>
              <w:bottom w:val="single" w:sz="8" w:space="0" w:color="212121"/>
              <w:right w:val="single" w:sz="8" w:space="0" w:color="FFFFFF"/>
            </w:tcBorders>
            <w:shd w:val="clear" w:color="auto" w:fill="FFFFFF"/>
            <w:tcMar>
              <w:top w:w="100" w:type="dxa"/>
              <w:left w:w="100" w:type="dxa"/>
              <w:bottom w:w="100" w:type="dxa"/>
              <w:right w:w="100" w:type="dxa"/>
            </w:tcMar>
          </w:tcPr>
          <w:p w14:paraId="7051B107" w14:textId="77777777" w:rsidR="00D32783" w:rsidRDefault="00D32783">
            <w:pPr>
              <w:widowControl w:val="0"/>
              <w:spacing w:after="0"/>
              <w:ind w:left="0" w:hanging="2"/>
              <w:jc w:val="left"/>
              <w:rPr>
                <w:sz w:val="24"/>
                <w:szCs w:val="24"/>
              </w:rPr>
            </w:pPr>
          </w:p>
        </w:tc>
        <w:tc>
          <w:tcPr>
            <w:tcW w:w="3690" w:type="dxa"/>
            <w:tcBorders>
              <w:top w:val="single" w:sz="8" w:space="0" w:color="FFFFFF"/>
              <w:left w:val="single" w:sz="8" w:space="0" w:color="FFFFFF"/>
              <w:right w:val="single" w:sz="8" w:space="0" w:color="FFFFFF"/>
            </w:tcBorders>
            <w:shd w:val="clear" w:color="auto" w:fill="FFFFFF"/>
            <w:tcMar>
              <w:top w:w="100" w:type="dxa"/>
              <w:left w:w="100" w:type="dxa"/>
              <w:bottom w:w="100" w:type="dxa"/>
              <w:right w:w="100" w:type="dxa"/>
            </w:tcMar>
          </w:tcPr>
          <w:p w14:paraId="09015ADF" w14:textId="77777777" w:rsidR="00D32783" w:rsidRDefault="00000000">
            <w:pPr>
              <w:keepLines/>
              <w:widowControl w:val="0"/>
              <w:spacing w:after="0" w:line="192" w:lineRule="auto"/>
              <w:ind w:left="0" w:hanging="2"/>
              <w:rPr>
                <w:sz w:val="22"/>
                <w:szCs w:val="22"/>
              </w:rPr>
            </w:pPr>
            <w:r>
              <w:rPr>
                <w:sz w:val="22"/>
                <w:szCs w:val="22"/>
              </w:rPr>
              <w:t>“Considero pertinente la ejecución del ProPA en la facultad”</w:t>
            </w:r>
          </w:p>
        </w:tc>
        <w:tc>
          <w:tcPr>
            <w:tcW w:w="1155" w:type="dxa"/>
            <w:tcBorders>
              <w:top w:val="single" w:sz="8" w:space="0" w:color="FFFFFF"/>
              <w:left w:val="single" w:sz="8" w:space="0" w:color="FFFFFF"/>
              <w:right w:val="single" w:sz="8" w:space="0" w:color="FFFFFF"/>
            </w:tcBorders>
            <w:shd w:val="clear" w:color="auto" w:fill="FFFFFF"/>
            <w:tcMar>
              <w:top w:w="100" w:type="dxa"/>
              <w:left w:w="100" w:type="dxa"/>
              <w:bottom w:w="100" w:type="dxa"/>
              <w:right w:w="100" w:type="dxa"/>
            </w:tcMar>
          </w:tcPr>
          <w:p w14:paraId="1407E446" w14:textId="77777777" w:rsidR="00D32783" w:rsidRDefault="00000000">
            <w:pPr>
              <w:keepLines/>
              <w:widowControl w:val="0"/>
              <w:spacing w:after="0" w:line="192" w:lineRule="auto"/>
              <w:ind w:left="0" w:hanging="2"/>
              <w:jc w:val="center"/>
              <w:rPr>
                <w:sz w:val="22"/>
                <w:szCs w:val="22"/>
              </w:rPr>
            </w:pPr>
            <w:r>
              <w:rPr>
                <w:sz w:val="22"/>
                <w:szCs w:val="22"/>
              </w:rPr>
              <w:t>100%</w:t>
            </w:r>
          </w:p>
        </w:tc>
        <w:tc>
          <w:tcPr>
            <w:tcW w:w="1635" w:type="dxa"/>
            <w:tcBorders>
              <w:top w:val="single" w:sz="8" w:space="0" w:color="FFFFFF"/>
              <w:left w:val="single" w:sz="8" w:space="0" w:color="FFFFFF"/>
              <w:right w:val="single" w:sz="8" w:space="0" w:color="FFFFFF"/>
            </w:tcBorders>
            <w:shd w:val="clear" w:color="auto" w:fill="FFFFFF"/>
            <w:tcMar>
              <w:top w:w="100" w:type="dxa"/>
              <w:left w:w="100" w:type="dxa"/>
              <w:bottom w:w="100" w:type="dxa"/>
              <w:right w:w="100" w:type="dxa"/>
            </w:tcMar>
          </w:tcPr>
          <w:p w14:paraId="0DCCFAF1" w14:textId="77777777" w:rsidR="00D32783" w:rsidRDefault="00000000">
            <w:pPr>
              <w:keepLines/>
              <w:widowControl w:val="0"/>
              <w:spacing w:after="0" w:line="192" w:lineRule="auto"/>
              <w:ind w:left="0" w:hanging="2"/>
              <w:jc w:val="center"/>
              <w:rPr>
                <w:sz w:val="22"/>
                <w:szCs w:val="22"/>
              </w:rPr>
            </w:pPr>
            <w:r>
              <w:rPr>
                <w:sz w:val="22"/>
                <w:szCs w:val="22"/>
              </w:rPr>
              <w:t>--</w:t>
            </w:r>
          </w:p>
        </w:tc>
        <w:tc>
          <w:tcPr>
            <w:tcW w:w="1875" w:type="dxa"/>
            <w:tcBorders>
              <w:top w:val="single" w:sz="8" w:space="0" w:color="FFFFFF"/>
              <w:left w:val="single" w:sz="8" w:space="0" w:color="FFFFFF"/>
              <w:right w:val="single" w:sz="8" w:space="0" w:color="FFFFFF"/>
            </w:tcBorders>
            <w:shd w:val="clear" w:color="auto" w:fill="FFFFFF"/>
            <w:tcMar>
              <w:top w:w="100" w:type="dxa"/>
              <w:left w:w="100" w:type="dxa"/>
              <w:bottom w:w="100" w:type="dxa"/>
              <w:right w:w="100" w:type="dxa"/>
            </w:tcMar>
          </w:tcPr>
          <w:p w14:paraId="0BC3BB28" w14:textId="77777777" w:rsidR="00D32783" w:rsidRDefault="00000000">
            <w:pPr>
              <w:keepLines/>
              <w:widowControl w:val="0"/>
              <w:spacing w:after="0" w:line="192" w:lineRule="auto"/>
              <w:ind w:left="0" w:hanging="2"/>
              <w:jc w:val="center"/>
              <w:rPr>
                <w:sz w:val="22"/>
                <w:szCs w:val="22"/>
              </w:rPr>
            </w:pPr>
            <w:r>
              <w:rPr>
                <w:sz w:val="22"/>
                <w:szCs w:val="22"/>
              </w:rPr>
              <w:t>--</w:t>
            </w:r>
          </w:p>
        </w:tc>
      </w:tr>
      <w:tr w:rsidR="00D32783" w14:paraId="46705ECB" w14:textId="77777777">
        <w:trPr>
          <w:trHeight w:val="485"/>
        </w:trPr>
        <w:tc>
          <w:tcPr>
            <w:tcW w:w="1305" w:type="dxa"/>
            <w:vMerge w:val="restart"/>
            <w:tcBorders>
              <w:top w:val="single" w:sz="8" w:space="0" w:color="212121"/>
              <w:left w:val="single" w:sz="8" w:space="0" w:color="FFFFFF"/>
              <w:right w:val="single" w:sz="8" w:space="0" w:color="FFFFFF"/>
            </w:tcBorders>
            <w:shd w:val="clear" w:color="auto" w:fill="FFFFFF"/>
            <w:tcMar>
              <w:top w:w="100" w:type="dxa"/>
              <w:left w:w="100" w:type="dxa"/>
              <w:bottom w:w="100" w:type="dxa"/>
              <w:right w:w="100" w:type="dxa"/>
            </w:tcMar>
          </w:tcPr>
          <w:p w14:paraId="7B95E929" w14:textId="77777777" w:rsidR="00D32783" w:rsidRDefault="00000000">
            <w:pPr>
              <w:widowControl w:val="0"/>
              <w:spacing w:after="0"/>
              <w:ind w:left="0" w:hanging="2"/>
              <w:jc w:val="center"/>
              <w:rPr>
                <w:sz w:val="22"/>
                <w:szCs w:val="22"/>
              </w:rPr>
            </w:pPr>
            <w:r>
              <w:rPr>
                <w:sz w:val="22"/>
                <w:szCs w:val="22"/>
              </w:rPr>
              <w:t>Preguntas de puntuación (1-7)</w:t>
            </w:r>
          </w:p>
        </w:tc>
        <w:tc>
          <w:tcPr>
            <w:tcW w:w="3690" w:type="dxa"/>
            <w:tcBorders>
              <w:left w:val="single" w:sz="8" w:space="0" w:color="FFFFFF"/>
              <w:bottom w:val="single" w:sz="8" w:space="0" w:color="212121"/>
              <w:right w:val="single" w:sz="8" w:space="0" w:color="FFFFFF"/>
            </w:tcBorders>
            <w:shd w:val="clear" w:color="auto" w:fill="FFFFFF"/>
            <w:tcMar>
              <w:top w:w="100" w:type="dxa"/>
              <w:left w:w="100" w:type="dxa"/>
              <w:bottom w:w="100" w:type="dxa"/>
              <w:right w:w="100" w:type="dxa"/>
            </w:tcMar>
          </w:tcPr>
          <w:p w14:paraId="411EC41A" w14:textId="77777777" w:rsidR="00D32783" w:rsidRDefault="00000000">
            <w:pPr>
              <w:keepLines/>
              <w:widowControl w:val="0"/>
              <w:spacing w:after="0" w:line="192" w:lineRule="auto"/>
              <w:ind w:left="0" w:hanging="2"/>
              <w:rPr>
                <w:sz w:val="22"/>
                <w:szCs w:val="22"/>
              </w:rPr>
            </w:pPr>
            <w:r>
              <w:rPr>
                <w:sz w:val="22"/>
                <w:szCs w:val="22"/>
              </w:rPr>
              <w:t>Temática evaluada y calificada</w:t>
            </w:r>
          </w:p>
        </w:tc>
        <w:tc>
          <w:tcPr>
            <w:tcW w:w="1155" w:type="dxa"/>
            <w:tcBorders>
              <w:left w:val="single" w:sz="8" w:space="0" w:color="FFFFFF"/>
              <w:bottom w:val="single" w:sz="8" w:space="0" w:color="212121"/>
              <w:right w:val="single" w:sz="8" w:space="0" w:color="FFFFFF"/>
            </w:tcBorders>
            <w:shd w:val="clear" w:color="auto" w:fill="FFFFFF"/>
            <w:tcMar>
              <w:top w:w="100" w:type="dxa"/>
              <w:left w:w="100" w:type="dxa"/>
              <w:bottom w:w="100" w:type="dxa"/>
              <w:right w:w="100" w:type="dxa"/>
            </w:tcMar>
          </w:tcPr>
          <w:p w14:paraId="5455FD2D" w14:textId="77777777" w:rsidR="00D32783" w:rsidRDefault="00000000">
            <w:pPr>
              <w:keepLines/>
              <w:widowControl w:val="0"/>
              <w:spacing w:after="0" w:line="192" w:lineRule="auto"/>
              <w:ind w:left="0" w:hanging="2"/>
              <w:jc w:val="center"/>
              <w:rPr>
                <w:sz w:val="22"/>
                <w:szCs w:val="22"/>
              </w:rPr>
            </w:pPr>
            <w:r>
              <w:rPr>
                <w:sz w:val="22"/>
                <w:szCs w:val="22"/>
              </w:rPr>
              <w:t xml:space="preserve">6-7 </w:t>
            </w:r>
          </w:p>
        </w:tc>
        <w:tc>
          <w:tcPr>
            <w:tcW w:w="1635" w:type="dxa"/>
            <w:tcBorders>
              <w:left w:val="single" w:sz="8" w:space="0" w:color="FFFFFF"/>
              <w:bottom w:val="single" w:sz="8" w:space="0" w:color="212121"/>
              <w:right w:val="single" w:sz="8" w:space="0" w:color="FFFFFF"/>
            </w:tcBorders>
            <w:shd w:val="clear" w:color="auto" w:fill="FFFFFF"/>
            <w:tcMar>
              <w:top w:w="100" w:type="dxa"/>
              <w:left w:w="100" w:type="dxa"/>
              <w:bottom w:w="100" w:type="dxa"/>
              <w:right w:w="100" w:type="dxa"/>
            </w:tcMar>
          </w:tcPr>
          <w:p w14:paraId="01DE7820" w14:textId="77777777" w:rsidR="00D32783" w:rsidRDefault="00000000">
            <w:pPr>
              <w:keepLines/>
              <w:widowControl w:val="0"/>
              <w:spacing w:after="0" w:line="192" w:lineRule="auto"/>
              <w:ind w:left="0" w:hanging="2"/>
              <w:jc w:val="center"/>
              <w:rPr>
                <w:sz w:val="22"/>
                <w:szCs w:val="22"/>
              </w:rPr>
            </w:pPr>
            <w:r>
              <w:rPr>
                <w:sz w:val="22"/>
                <w:szCs w:val="22"/>
              </w:rPr>
              <w:t>4-5</w:t>
            </w:r>
          </w:p>
        </w:tc>
        <w:tc>
          <w:tcPr>
            <w:tcW w:w="1875" w:type="dxa"/>
            <w:tcBorders>
              <w:left w:val="single" w:sz="8" w:space="0" w:color="FFFFFF"/>
              <w:bottom w:val="single" w:sz="8" w:space="0" w:color="212121"/>
              <w:right w:val="single" w:sz="8" w:space="0" w:color="FFFFFF"/>
            </w:tcBorders>
            <w:shd w:val="clear" w:color="auto" w:fill="FFFFFF"/>
            <w:tcMar>
              <w:top w:w="100" w:type="dxa"/>
              <w:left w:w="100" w:type="dxa"/>
              <w:bottom w:w="100" w:type="dxa"/>
              <w:right w:w="100" w:type="dxa"/>
            </w:tcMar>
          </w:tcPr>
          <w:p w14:paraId="4EB30FC2" w14:textId="77777777" w:rsidR="00D32783" w:rsidRDefault="00000000">
            <w:pPr>
              <w:keepLines/>
              <w:widowControl w:val="0"/>
              <w:spacing w:after="0" w:line="192" w:lineRule="auto"/>
              <w:ind w:left="0" w:hanging="2"/>
              <w:jc w:val="center"/>
              <w:rPr>
                <w:sz w:val="22"/>
                <w:szCs w:val="22"/>
              </w:rPr>
            </w:pPr>
            <w:r>
              <w:rPr>
                <w:sz w:val="22"/>
                <w:szCs w:val="22"/>
              </w:rPr>
              <w:t>1-3</w:t>
            </w:r>
          </w:p>
        </w:tc>
      </w:tr>
      <w:tr w:rsidR="00D32783" w14:paraId="6064225A" w14:textId="77777777">
        <w:trPr>
          <w:trHeight w:val="485"/>
        </w:trPr>
        <w:tc>
          <w:tcPr>
            <w:tcW w:w="1305" w:type="dxa"/>
            <w:vMerge/>
            <w:tcBorders>
              <w:left w:val="single" w:sz="8" w:space="0" w:color="FFFFFF"/>
              <w:right w:val="single" w:sz="8" w:space="0" w:color="FFFFFF"/>
            </w:tcBorders>
            <w:shd w:val="clear" w:color="auto" w:fill="FFFFFF"/>
            <w:tcMar>
              <w:top w:w="100" w:type="dxa"/>
              <w:left w:w="100" w:type="dxa"/>
              <w:bottom w:w="100" w:type="dxa"/>
              <w:right w:w="100" w:type="dxa"/>
            </w:tcMar>
          </w:tcPr>
          <w:p w14:paraId="5FF17001" w14:textId="77777777" w:rsidR="00D32783" w:rsidRDefault="00D32783">
            <w:pPr>
              <w:widowControl w:val="0"/>
              <w:spacing w:after="0"/>
              <w:ind w:left="0" w:hanging="2"/>
              <w:jc w:val="left"/>
              <w:rPr>
                <w:sz w:val="24"/>
                <w:szCs w:val="24"/>
              </w:rPr>
            </w:pPr>
          </w:p>
        </w:tc>
        <w:tc>
          <w:tcPr>
            <w:tcW w:w="3690" w:type="dxa"/>
            <w:tcBorders>
              <w:top w:val="single" w:sz="8" w:space="0" w:color="212121"/>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4C62C389" w14:textId="77777777" w:rsidR="00D32783" w:rsidRDefault="00000000">
            <w:pPr>
              <w:keepLines/>
              <w:widowControl w:val="0"/>
              <w:spacing w:after="0" w:line="192" w:lineRule="auto"/>
              <w:ind w:left="0" w:hanging="2"/>
              <w:rPr>
                <w:sz w:val="22"/>
                <w:szCs w:val="22"/>
              </w:rPr>
            </w:pPr>
            <w:r>
              <w:rPr>
                <w:sz w:val="22"/>
                <w:szCs w:val="22"/>
              </w:rPr>
              <w:t>¿Cómo calificarías el programa?</w:t>
            </w:r>
          </w:p>
        </w:tc>
        <w:tc>
          <w:tcPr>
            <w:tcW w:w="1155" w:type="dxa"/>
            <w:tcBorders>
              <w:top w:val="single" w:sz="8" w:space="0" w:color="212121"/>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03F42B33" w14:textId="77777777" w:rsidR="00D32783" w:rsidRDefault="00000000">
            <w:pPr>
              <w:keepLines/>
              <w:widowControl w:val="0"/>
              <w:spacing w:after="0" w:line="192" w:lineRule="auto"/>
              <w:ind w:left="0" w:hanging="2"/>
              <w:jc w:val="center"/>
              <w:rPr>
                <w:sz w:val="22"/>
                <w:szCs w:val="22"/>
              </w:rPr>
            </w:pPr>
            <w:r>
              <w:rPr>
                <w:sz w:val="22"/>
                <w:szCs w:val="22"/>
              </w:rPr>
              <w:t xml:space="preserve">5 </w:t>
            </w:r>
          </w:p>
        </w:tc>
        <w:tc>
          <w:tcPr>
            <w:tcW w:w="1635" w:type="dxa"/>
            <w:tcBorders>
              <w:top w:val="single" w:sz="8" w:space="0" w:color="212121"/>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492A017E" w14:textId="77777777" w:rsidR="00D32783" w:rsidRDefault="00000000">
            <w:pPr>
              <w:keepLines/>
              <w:widowControl w:val="0"/>
              <w:spacing w:after="0" w:line="192" w:lineRule="auto"/>
              <w:ind w:left="0" w:hanging="2"/>
              <w:jc w:val="center"/>
              <w:rPr>
                <w:sz w:val="22"/>
                <w:szCs w:val="22"/>
              </w:rPr>
            </w:pPr>
            <w:r>
              <w:rPr>
                <w:sz w:val="22"/>
                <w:szCs w:val="22"/>
              </w:rPr>
              <w:t>1</w:t>
            </w:r>
          </w:p>
        </w:tc>
        <w:tc>
          <w:tcPr>
            <w:tcW w:w="1875" w:type="dxa"/>
            <w:tcBorders>
              <w:top w:val="single" w:sz="8" w:space="0" w:color="212121"/>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6B8820ED" w14:textId="77777777" w:rsidR="00D32783" w:rsidRDefault="00000000">
            <w:pPr>
              <w:keepLines/>
              <w:widowControl w:val="0"/>
              <w:spacing w:after="0" w:line="192" w:lineRule="auto"/>
              <w:ind w:left="0" w:hanging="2"/>
              <w:jc w:val="center"/>
              <w:rPr>
                <w:sz w:val="22"/>
                <w:szCs w:val="22"/>
              </w:rPr>
            </w:pPr>
            <w:r>
              <w:rPr>
                <w:sz w:val="22"/>
                <w:szCs w:val="22"/>
              </w:rPr>
              <w:t>--</w:t>
            </w:r>
          </w:p>
        </w:tc>
      </w:tr>
      <w:tr w:rsidR="00D32783" w14:paraId="7364E2A7" w14:textId="77777777">
        <w:trPr>
          <w:trHeight w:val="485"/>
        </w:trPr>
        <w:tc>
          <w:tcPr>
            <w:tcW w:w="1305" w:type="dxa"/>
            <w:vMerge/>
            <w:tcBorders>
              <w:left w:val="single" w:sz="8" w:space="0" w:color="FFFFFF"/>
              <w:right w:val="single" w:sz="8" w:space="0" w:color="FFFFFF"/>
            </w:tcBorders>
            <w:shd w:val="clear" w:color="auto" w:fill="FFFFFF"/>
            <w:tcMar>
              <w:top w:w="100" w:type="dxa"/>
              <w:left w:w="100" w:type="dxa"/>
              <w:bottom w:w="100" w:type="dxa"/>
              <w:right w:w="100" w:type="dxa"/>
            </w:tcMar>
          </w:tcPr>
          <w:p w14:paraId="7C86B314" w14:textId="77777777" w:rsidR="00D32783" w:rsidRDefault="00D32783">
            <w:pPr>
              <w:widowControl w:val="0"/>
              <w:spacing w:after="0"/>
              <w:ind w:left="0" w:hanging="2"/>
              <w:jc w:val="left"/>
              <w:rPr>
                <w:sz w:val="24"/>
                <w:szCs w:val="24"/>
              </w:rPr>
            </w:pPr>
          </w:p>
        </w:tc>
        <w:tc>
          <w:tcPr>
            <w:tcW w:w="369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5691050B" w14:textId="77777777" w:rsidR="00D32783" w:rsidRDefault="00000000">
            <w:pPr>
              <w:keepLines/>
              <w:widowControl w:val="0"/>
              <w:spacing w:after="0" w:line="192" w:lineRule="auto"/>
              <w:ind w:left="0" w:hanging="2"/>
              <w:rPr>
                <w:sz w:val="22"/>
                <w:szCs w:val="22"/>
              </w:rPr>
            </w:pPr>
            <w:r>
              <w:rPr>
                <w:sz w:val="22"/>
                <w:szCs w:val="22"/>
              </w:rPr>
              <w:t>¿Cómo calificarías la metodología utilizada para su implementación?</w:t>
            </w:r>
          </w:p>
        </w:tc>
        <w:tc>
          <w:tcPr>
            <w:tcW w:w="115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147B5DBA" w14:textId="77777777" w:rsidR="00D32783" w:rsidRDefault="00000000">
            <w:pPr>
              <w:keepLines/>
              <w:widowControl w:val="0"/>
              <w:spacing w:after="0" w:line="192" w:lineRule="auto"/>
              <w:ind w:left="0" w:hanging="2"/>
              <w:jc w:val="center"/>
              <w:rPr>
                <w:sz w:val="22"/>
                <w:szCs w:val="22"/>
              </w:rPr>
            </w:pPr>
            <w:r>
              <w:rPr>
                <w:sz w:val="22"/>
                <w:szCs w:val="22"/>
              </w:rPr>
              <w:t>6</w:t>
            </w:r>
          </w:p>
        </w:tc>
        <w:tc>
          <w:tcPr>
            <w:tcW w:w="163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5BC75D2B" w14:textId="77777777" w:rsidR="00D32783" w:rsidRDefault="00000000">
            <w:pPr>
              <w:keepLines/>
              <w:widowControl w:val="0"/>
              <w:spacing w:after="0" w:line="192" w:lineRule="auto"/>
              <w:ind w:left="0" w:hanging="2"/>
              <w:jc w:val="center"/>
              <w:rPr>
                <w:sz w:val="22"/>
                <w:szCs w:val="22"/>
              </w:rPr>
            </w:pPr>
            <w:r>
              <w:rPr>
                <w:sz w:val="22"/>
                <w:szCs w:val="22"/>
              </w:rPr>
              <w:t>--</w:t>
            </w:r>
          </w:p>
        </w:tc>
        <w:tc>
          <w:tcPr>
            <w:tcW w:w="187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0A4E2818" w14:textId="77777777" w:rsidR="00D32783" w:rsidRDefault="00000000">
            <w:pPr>
              <w:keepLines/>
              <w:widowControl w:val="0"/>
              <w:spacing w:after="0" w:line="192" w:lineRule="auto"/>
              <w:ind w:left="0" w:hanging="2"/>
              <w:jc w:val="center"/>
              <w:rPr>
                <w:sz w:val="22"/>
                <w:szCs w:val="22"/>
              </w:rPr>
            </w:pPr>
            <w:r>
              <w:rPr>
                <w:sz w:val="22"/>
                <w:szCs w:val="22"/>
              </w:rPr>
              <w:t>--</w:t>
            </w:r>
          </w:p>
        </w:tc>
      </w:tr>
      <w:tr w:rsidR="00D32783" w14:paraId="79238150" w14:textId="77777777">
        <w:trPr>
          <w:trHeight w:val="485"/>
        </w:trPr>
        <w:tc>
          <w:tcPr>
            <w:tcW w:w="1305" w:type="dxa"/>
            <w:vMerge/>
            <w:tcBorders>
              <w:left w:val="single" w:sz="8" w:space="0" w:color="FFFFFF"/>
              <w:bottom w:val="single" w:sz="8" w:space="0" w:color="212121"/>
              <w:right w:val="single" w:sz="8" w:space="0" w:color="FFFFFF"/>
            </w:tcBorders>
            <w:shd w:val="clear" w:color="auto" w:fill="FFFFFF"/>
            <w:tcMar>
              <w:top w:w="100" w:type="dxa"/>
              <w:left w:w="100" w:type="dxa"/>
              <w:bottom w:w="100" w:type="dxa"/>
              <w:right w:w="100" w:type="dxa"/>
            </w:tcMar>
          </w:tcPr>
          <w:p w14:paraId="00581AE1" w14:textId="77777777" w:rsidR="00D32783" w:rsidRDefault="00D32783">
            <w:pPr>
              <w:widowControl w:val="0"/>
              <w:spacing w:after="0"/>
              <w:ind w:left="0" w:hanging="2"/>
              <w:jc w:val="left"/>
              <w:rPr>
                <w:sz w:val="24"/>
                <w:szCs w:val="24"/>
              </w:rPr>
            </w:pPr>
          </w:p>
        </w:tc>
        <w:tc>
          <w:tcPr>
            <w:tcW w:w="3690" w:type="dxa"/>
            <w:tcBorders>
              <w:top w:val="single" w:sz="8" w:space="0" w:color="FFFFFF"/>
              <w:left w:val="single" w:sz="8" w:space="0" w:color="FFFFFF"/>
              <w:right w:val="single" w:sz="8" w:space="0" w:color="FFFFFF"/>
            </w:tcBorders>
            <w:shd w:val="clear" w:color="auto" w:fill="FFFFFF"/>
            <w:tcMar>
              <w:top w:w="100" w:type="dxa"/>
              <w:left w:w="100" w:type="dxa"/>
              <w:bottom w:w="100" w:type="dxa"/>
              <w:right w:w="100" w:type="dxa"/>
            </w:tcMar>
          </w:tcPr>
          <w:p w14:paraId="4F0BE71B" w14:textId="77777777" w:rsidR="00D32783" w:rsidRDefault="00000000">
            <w:pPr>
              <w:keepLines/>
              <w:widowControl w:val="0"/>
              <w:spacing w:after="0" w:line="192" w:lineRule="auto"/>
              <w:ind w:left="0" w:hanging="2"/>
              <w:rPr>
                <w:sz w:val="22"/>
                <w:szCs w:val="22"/>
              </w:rPr>
            </w:pPr>
            <w:r>
              <w:rPr>
                <w:sz w:val="22"/>
                <w:szCs w:val="22"/>
              </w:rPr>
              <w:t>¿Cómo calificarías las actividades desarrolladas? (seguimientos, encuentros con novatos, capacitaciones, talleres, etc.)</w:t>
            </w:r>
          </w:p>
        </w:tc>
        <w:tc>
          <w:tcPr>
            <w:tcW w:w="1155" w:type="dxa"/>
            <w:tcBorders>
              <w:top w:val="single" w:sz="8" w:space="0" w:color="FFFFFF"/>
              <w:left w:val="single" w:sz="8" w:space="0" w:color="FFFFFF"/>
              <w:right w:val="single" w:sz="8" w:space="0" w:color="FFFFFF"/>
            </w:tcBorders>
            <w:shd w:val="clear" w:color="auto" w:fill="FFFFFF"/>
            <w:tcMar>
              <w:top w:w="100" w:type="dxa"/>
              <w:left w:w="100" w:type="dxa"/>
              <w:bottom w:w="100" w:type="dxa"/>
              <w:right w:w="100" w:type="dxa"/>
            </w:tcMar>
          </w:tcPr>
          <w:p w14:paraId="16ADC796" w14:textId="77777777" w:rsidR="00D32783" w:rsidRDefault="00000000">
            <w:pPr>
              <w:keepLines/>
              <w:widowControl w:val="0"/>
              <w:spacing w:after="0" w:line="192" w:lineRule="auto"/>
              <w:ind w:left="0" w:hanging="2"/>
              <w:jc w:val="center"/>
              <w:rPr>
                <w:sz w:val="22"/>
                <w:szCs w:val="22"/>
              </w:rPr>
            </w:pPr>
            <w:r>
              <w:rPr>
                <w:sz w:val="22"/>
                <w:szCs w:val="22"/>
              </w:rPr>
              <w:t>6</w:t>
            </w:r>
          </w:p>
        </w:tc>
        <w:tc>
          <w:tcPr>
            <w:tcW w:w="1635" w:type="dxa"/>
            <w:tcBorders>
              <w:top w:val="single" w:sz="8" w:space="0" w:color="FFFFFF"/>
              <w:left w:val="single" w:sz="8" w:space="0" w:color="FFFFFF"/>
              <w:right w:val="single" w:sz="8" w:space="0" w:color="FFFFFF"/>
            </w:tcBorders>
            <w:shd w:val="clear" w:color="auto" w:fill="FFFFFF"/>
            <w:tcMar>
              <w:top w:w="100" w:type="dxa"/>
              <w:left w:w="100" w:type="dxa"/>
              <w:bottom w:w="100" w:type="dxa"/>
              <w:right w:w="100" w:type="dxa"/>
            </w:tcMar>
          </w:tcPr>
          <w:p w14:paraId="23CE8003" w14:textId="77777777" w:rsidR="00D32783" w:rsidRDefault="00000000">
            <w:pPr>
              <w:keepLines/>
              <w:widowControl w:val="0"/>
              <w:spacing w:after="0" w:line="192" w:lineRule="auto"/>
              <w:ind w:left="0" w:hanging="2"/>
              <w:jc w:val="center"/>
              <w:rPr>
                <w:sz w:val="22"/>
                <w:szCs w:val="22"/>
              </w:rPr>
            </w:pPr>
            <w:r>
              <w:rPr>
                <w:sz w:val="22"/>
                <w:szCs w:val="22"/>
              </w:rPr>
              <w:t>--</w:t>
            </w:r>
          </w:p>
        </w:tc>
        <w:tc>
          <w:tcPr>
            <w:tcW w:w="1875" w:type="dxa"/>
            <w:tcBorders>
              <w:top w:val="single" w:sz="8" w:space="0" w:color="FFFFFF"/>
              <w:left w:val="single" w:sz="8" w:space="0" w:color="FFFFFF"/>
              <w:right w:val="single" w:sz="8" w:space="0" w:color="FFFFFF"/>
            </w:tcBorders>
            <w:shd w:val="clear" w:color="auto" w:fill="FFFFFF"/>
            <w:tcMar>
              <w:top w:w="100" w:type="dxa"/>
              <w:left w:w="100" w:type="dxa"/>
              <w:bottom w:w="100" w:type="dxa"/>
              <w:right w:w="100" w:type="dxa"/>
            </w:tcMar>
          </w:tcPr>
          <w:p w14:paraId="4411C79C" w14:textId="77777777" w:rsidR="00D32783" w:rsidRDefault="00000000">
            <w:pPr>
              <w:keepLines/>
              <w:widowControl w:val="0"/>
              <w:spacing w:after="0" w:line="192" w:lineRule="auto"/>
              <w:ind w:left="0" w:hanging="2"/>
              <w:jc w:val="center"/>
              <w:rPr>
                <w:sz w:val="22"/>
                <w:szCs w:val="22"/>
              </w:rPr>
            </w:pPr>
            <w:r>
              <w:rPr>
                <w:sz w:val="22"/>
                <w:szCs w:val="22"/>
              </w:rPr>
              <w:t>--</w:t>
            </w:r>
          </w:p>
        </w:tc>
      </w:tr>
    </w:tbl>
    <w:p w14:paraId="6224CB81" w14:textId="77777777" w:rsidR="00D32783" w:rsidRDefault="00000000">
      <w:pPr>
        <w:tabs>
          <w:tab w:val="left" w:pos="9638"/>
        </w:tabs>
        <w:ind w:left="0" w:hanging="2"/>
        <w:rPr>
          <w:sz w:val="24"/>
          <w:szCs w:val="24"/>
        </w:rPr>
      </w:pPr>
      <w:r>
        <w:tab/>
      </w:r>
      <w:r>
        <w:tab/>
      </w:r>
      <w:r>
        <w:rPr>
          <w:sz w:val="24"/>
          <w:szCs w:val="24"/>
        </w:rPr>
        <w:t xml:space="preserve">Dentro de los principales resultados del cohorte 2021 destacan los altos índices de validación de la iniciativa por parte de pares anfitriones (sobre el 90%), además de la positiva valoración de las instancias de seguimiento y capacitaciones. Así también, sobresale el sentido de contribución social manifestado por pares, puesto que más del 90% de ellos asegura ser un factor importante para facilitar el proceso de adaptación a los nuevos estudiantes, y aseguran sentirse como miembros importante para la comunidad universitaria. </w:t>
      </w:r>
    </w:p>
    <w:p w14:paraId="389FEE01" w14:textId="77777777" w:rsidR="00D32783" w:rsidRDefault="00000000">
      <w:pPr>
        <w:tabs>
          <w:tab w:val="left" w:pos="9638"/>
        </w:tabs>
        <w:ind w:left="0" w:hanging="2"/>
        <w:rPr>
          <w:sz w:val="24"/>
          <w:szCs w:val="24"/>
        </w:rPr>
      </w:pPr>
      <w:r>
        <w:rPr>
          <w:sz w:val="24"/>
          <w:szCs w:val="24"/>
        </w:rPr>
        <w:t xml:space="preserve">Por su parte, los novatos reportan niveles medios y altos de satisfacción respecto a la calidad del apoyo (información, apoyo, capacidad de respuesta de sus pares). Además, más del 60% de los novatos señalan que el programa y los acompañamientos le permitieron adaptarse de mejor manera a la carrera; aseguran también que los acompañamientos fueron un factor decisivo al momento de decidir continuar con sus estudios, además de generar un sentido de pertenencia con la carrera y la institución. </w:t>
      </w:r>
    </w:p>
    <w:p w14:paraId="6A7A638B" w14:textId="77777777" w:rsidR="00D32783" w:rsidRDefault="00000000">
      <w:pPr>
        <w:tabs>
          <w:tab w:val="left" w:pos="9638"/>
        </w:tabs>
        <w:ind w:left="0" w:hanging="2"/>
        <w:rPr>
          <w:sz w:val="24"/>
          <w:szCs w:val="24"/>
        </w:rPr>
      </w:pPr>
      <w:r>
        <w:rPr>
          <w:sz w:val="24"/>
          <w:szCs w:val="24"/>
        </w:rPr>
        <w:t>En cuanto a la evaluación de las jefas y jefes de carrera, el 100% considera que el ProPA es beneficioso para la comunidad educativa, además de ser un programa pertinente que promueve una mejor inserción entre los estudiantes novatos. Evalúan positivamente su implementación (metodología de trabajo y actividades implementadas como seguimientos y capacitaciones).</w:t>
      </w:r>
    </w:p>
    <w:p w14:paraId="7449BAC3" w14:textId="77777777" w:rsidR="00D32783" w:rsidRDefault="00000000">
      <w:pPr>
        <w:tabs>
          <w:tab w:val="left" w:pos="9638"/>
        </w:tabs>
        <w:ind w:left="0" w:hanging="2"/>
        <w:rPr>
          <w:sz w:val="24"/>
          <w:szCs w:val="24"/>
        </w:rPr>
      </w:pPr>
      <w:r>
        <w:rPr>
          <w:sz w:val="24"/>
          <w:szCs w:val="24"/>
        </w:rPr>
        <w:t>En relación a los resultados cualitativos de la evaluación, los pares anfitriones y estudiantes novatos manifestaron explícitamente que el programa y en específico los seguimientos y actividades les ayudaba a disminuir su estrés y ansiedad relacionados a su carga académica, además de visibilizar la importancia de la salud mental. Destacan estas actividades como un espacio para interactuar con otros y favorecer competencias como seguridad personal, habilidades sociales, entre otras.</w:t>
      </w:r>
    </w:p>
    <w:p w14:paraId="4B8EC0ED" w14:textId="77777777" w:rsidR="00D32783" w:rsidRDefault="00000000">
      <w:pPr>
        <w:tabs>
          <w:tab w:val="left" w:pos="9638"/>
        </w:tabs>
        <w:ind w:left="0" w:hanging="2"/>
        <w:rPr>
          <w:sz w:val="24"/>
          <w:szCs w:val="24"/>
        </w:rPr>
      </w:pPr>
      <w:r>
        <w:rPr>
          <w:sz w:val="24"/>
          <w:szCs w:val="24"/>
          <w:highlight w:val="white"/>
        </w:rPr>
        <w:lastRenderedPageBreak/>
        <w:t>Por su parte, los jefes y jefas de carrera consideran que el programa ProPA genera un importante compromiso entre estudiantes del programa, generando un sentido de pertenencia entre los estudiantes y entre estudiantes y carrera, siendo un programa que favorece el vínculo entre pares. Agregan que, adicionalmente, la participación de los estudiantes en el programa y la vinculación cercana con el equipo asesor ha favorecido la detección oportuna de problemas de salud mental y requerimientos específicos de los estudiantes en esta área, lo que ha permitido realizar las derivaciones respectivas a los servicios internos de acompañamiento psicológico.</w:t>
      </w:r>
    </w:p>
    <w:p w14:paraId="3E8C2821" w14:textId="77777777" w:rsidR="00D32783" w:rsidRDefault="00000000">
      <w:pPr>
        <w:tabs>
          <w:tab w:val="left" w:pos="9638"/>
        </w:tabs>
        <w:ind w:left="0" w:hanging="2"/>
        <w:rPr>
          <w:b/>
          <w:sz w:val="24"/>
          <w:szCs w:val="24"/>
        </w:rPr>
      </w:pPr>
      <w:r>
        <w:rPr>
          <w:b/>
          <w:sz w:val="24"/>
          <w:szCs w:val="24"/>
        </w:rPr>
        <w:t xml:space="preserve">3. Conclusiones </w:t>
      </w:r>
    </w:p>
    <w:p w14:paraId="21EC4046" w14:textId="77777777" w:rsidR="00D32783" w:rsidRDefault="00000000">
      <w:pPr>
        <w:tabs>
          <w:tab w:val="left" w:pos="9638"/>
        </w:tabs>
        <w:ind w:left="0" w:hanging="2"/>
        <w:rPr>
          <w:sz w:val="24"/>
          <w:szCs w:val="24"/>
          <w:highlight w:val="white"/>
        </w:rPr>
      </w:pPr>
      <w:r>
        <w:rPr>
          <w:sz w:val="24"/>
          <w:szCs w:val="24"/>
          <w:highlight w:val="white"/>
        </w:rPr>
        <w:t>A partir de la evaluación integrada que recopila la visión del programa tanto de los pares anfitriones, como estudiantes novatos y jefaturas de carrera es posible observar que se da respuesta al objetivo general del programa, corroborando su efectividad y el impacto positivo que este tiene en los estudiantes y en sus respectivos procesos de adaptación a la vida universitaria. El ProPA ha favorecido una red de apoyo social que promueve el bienestar entre los estudiantes de primeros años, generando instancias de acompañamiento entre pares, favoreciendo la adaptación y permanencia de los estudiantes que acceden a la educación superior. Asimismo, se destaca la importancia de brindar estrategias de apoyo para estudiantes novatos más allá del ámbito académico.</w:t>
      </w:r>
    </w:p>
    <w:p w14:paraId="7F6A7F70" w14:textId="77777777" w:rsidR="00D32783" w:rsidRDefault="00000000">
      <w:pPr>
        <w:tabs>
          <w:tab w:val="left" w:pos="9638"/>
        </w:tabs>
        <w:ind w:left="0" w:hanging="2"/>
        <w:rPr>
          <w:sz w:val="24"/>
          <w:szCs w:val="24"/>
          <w:highlight w:val="white"/>
        </w:rPr>
      </w:pPr>
      <w:r>
        <w:rPr>
          <w:sz w:val="24"/>
          <w:szCs w:val="24"/>
        </w:rPr>
        <w:t xml:space="preserve">Finalmente, este tipo de instancias revelan la importancia de favorecer los recursos personales que promueven la adaptación a la vida universitaria y por consiguiente la retención, en un periodo crítico como son los primeros años universitarios. Se espera que dicho programa pueda ser implementado en las otras facultades, para así extender su uso a toda la comunidad universitaria. </w:t>
      </w:r>
    </w:p>
    <w:p w14:paraId="33A7ECDD" w14:textId="77777777" w:rsidR="00D32783" w:rsidRDefault="00000000">
      <w:pPr>
        <w:tabs>
          <w:tab w:val="left" w:pos="9638"/>
        </w:tabs>
        <w:ind w:left="0" w:hanging="2"/>
        <w:jc w:val="left"/>
        <w:rPr>
          <w:b/>
          <w:sz w:val="24"/>
          <w:szCs w:val="24"/>
          <w:shd w:val="clear" w:color="auto" w:fill="F7F9FA"/>
        </w:rPr>
      </w:pPr>
      <w:r>
        <w:rPr>
          <w:b/>
          <w:sz w:val="24"/>
          <w:szCs w:val="24"/>
          <w:shd w:val="clear" w:color="auto" w:fill="F7F9FA"/>
        </w:rPr>
        <w:t>Referencias</w:t>
      </w:r>
    </w:p>
    <w:p w14:paraId="4C36B9D1" w14:textId="77777777" w:rsidR="00D32783" w:rsidRDefault="00000000">
      <w:pPr>
        <w:shd w:val="clear" w:color="auto" w:fill="FFFFFF"/>
        <w:tabs>
          <w:tab w:val="left" w:pos="9638"/>
        </w:tabs>
        <w:spacing w:after="220"/>
        <w:ind w:left="0" w:hanging="2"/>
        <w:jc w:val="left"/>
        <w:rPr>
          <w:sz w:val="18"/>
          <w:szCs w:val="18"/>
          <w:highlight w:val="white"/>
        </w:rPr>
      </w:pPr>
      <w:r>
        <w:rPr>
          <w:sz w:val="18"/>
          <w:szCs w:val="18"/>
          <w:highlight w:val="white"/>
        </w:rPr>
        <w:t xml:space="preserve">Alvarado Guerrero, I., Cepeda Islas, M., del Bosque Fuentes, A., López Torres, M., &amp; Victoria Limón, K. (2021). Factores asociados a la permanencia escolar Universitaria: habilidades sociales y motivación. </w:t>
      </w:r>
      <w:r>
        <w:rPr>
          <w:i/>
          <w:sz w:val="18"/>
          <w:szCs w:val="18"/>
          <w:highlight w:val="white"/>
        </w:rPr>
        <w:t>Congresos CLABES</w:t>
      </w:r>
      <w:r>
        <w:rPr>
          <w:sz w:val="18"/>
          <w:szCs w:val="18"/>
          <w:highlight w:val="white"/>
        </w:rPr>
        <w:t xml:space="preserve">. Recuperado de </w:t>
      </w:r>
      <w:hyperlink r:id="rId12">
        <w:r>
          <w:rPr>
            <w:sz w:val="18"/>
            <w:szCs w:val="18"/>
            <w:highlight w:val="white"/>
            <w:u w:val="single"/>
          </w:rPr>
          <w:t>https://revistas.utp.ac.pa/index.php/clabes/article/view/335</w:t>
        </w:r>
      </w:hyperlink>
      <w:r>
        <w:rPr>
          <w:sz w:val="18"/>
          <w:szCs w:val="18"/>
          <w:highlight w:val="white"/>
        </w:rPr>
        <w:t xml:space="preserve">8 </w:t>
      </w:r>
    </w:p>
    <w:p w14:paraId="6A837777" w14:textId="77777777" w:rsidR="00D32783" w:rsidRDefault="00000000">
      <w:pPr>
        <w:shd w:val="clear" w:color="auto" w:fill="FFFFFF"/>
        <w:tabs>
          <w:tab w:val="left" w:pos="9638"/>
        </w:tabs>
        <w:spacing w:after="220"/>
        <w:ind w:left="0" w:hanging="2"/>
        <w:jc w:val="left"/>
        <w:rPr>
          <w:sz w:val="18"/>
          <w:szCs w:val="18"/>
          <w:highlight w:val="white"/>
        </w:rPr>
      </w:pPr>
      <w:r>
        <w:rPr>
          <w:sz w:val="18"/>
          <w:szCs w:val="18"/>
          <w:highlight w:val="white"/>
        </w:rPr>
        <w:t xml:space="preserve">Barrantes-Brais, K., &amp; Ureña-Bonilla, P. (2015). Bienestar psicológico y bienestar subjetivo en estudiantes universitarios costarricenses. </w:t>
      </w:r>
      <w:r>
        <w:rPr>
          <w:i/>
          <w:sz w:val="18"/>
          <w:szCs w:val="18"/>
          <w:highlight w:val="white"/>
        </w:rPr>
        <w:t>Revista intercontinental de psicología y educación</w:t>
      </w:r>
      <w:r>
        <w:rPr>
          <w:sz w:val="18"/>
          <w:szCs w:val="18"/>
          <w:highlight w:val="white"/>
        </w:rPr>
        <w:t xml:space="preserve">, </w:t>
      </w:r>
      <w:r>
        <w:rPr>
          <w:i/>
          <w:sz w:val="18"/>
          <w:szCs w:val="18"/>
          <w:highlight w:val="white"/>
        </w:rPr>
        <w:t>17</w:t>
      </w:r>
      <w:r>
        <w:rPr>
          <w:sz w:val="18"/>
          <w:szCs w:val="18"/>
          <w:highlight w:val="white"/>
        </w:rPr>
        <w:t xml:space="preserve">(1), 101-123. Recuperado de </w:t>
      </w:r>
      <w:hyperlink r:id="rId13">
        <w:r>
          <w:rPr>
            <w:sz w:val="18"/>
            <w:szCs w:val="18"/>
            <w:highlight w:val="white"/>
            <w:u w:val="single"/>
          </w:rPr>
          <w:t>https://www.redalyc.org/pdf/802/80242935006.pdf</w:t>
        </w:r>
      </w:hyperlink>
      <w:r>
        <w:rPr>
          <w:sz w:val="18"/>
          <w:szCs w:val="18"/>
          <w:highlight w:val="white"/>
        </w:rPr>
        <w:t xml:space="preserve"> </w:t>
      </w:r>
    </w:p>
    <w:p w14:paraId="508B09B0" w14:textId="77777777" w:rsidR="00D32783" w:rsidRDefault="00000000">
      <w:pPr>
        <w:shd w:val="clear" w:color="auto" w:fill="FFFFFF"/>
        <w:tabs>
          <w:tab w:val="left" w:pos="9638"/>
        </w:tabs>
        <w:spacing w:after="220"/>
        <w:ind w:left="0" w:hanging="2"/>
        <w:jc w:val="left"/>
        <w:rPr>
          <w:sz w:val="18"/>
          <w:szCs w:val="18"/>
          <w:highlight w:val="white"/>
        </w:rPr>
      </w:pPr>
      <w:r>
        <w:rPr>
          <w:sz w:val="18"/>
          <w:szCs w:val="18"/>
          <w:highlight w:val="white"/>
        </w:rPr>
        <w:t xml:space="preserve">Blanco, A., &amp; Díaz, D. (2005). El bienestar social: su concepto y medición. </w:t>
      </w:r>
      <w:r>
        <w:rPr>
          <w:i/>
          <w:sz w:val="18"/>
          <w:szCs w:val="18"/>
          <w:highlight w:val="white"/>
        </w:rPr>
        <w:t>Psicothema</w:t>
      </w:r>
      <w:r>
        <w:rPr>
          <w:sz w:val="18"/>
          <w:szCs w:val="18"/>
          <w:highlight w:val="white"/>
        </w:rPr>
        <w:t xml:space="preserve">, </w:t>
      </w:r>
      <w:r>
        <w:rPr>
          <w:i/>
          <w:sz w:val="18"/>
          <w:szCs w:val="18"/>
          <w:highlight w:val="white"/>
        </w:rPr>
        <w:t>17</w:t>
      </w:r>
      <w:r>
        <w:rPr>
          <w:sz w:val="18"/>
          <w:szCs w:val="18"/>
          <w:highlight w:val="white"/>
        </w:rPr>
        <w:t xml:space="preserve">(4), 582-589. Recuperado de </w:t>
      </w:r>
      <w:hyperlink r:id="rId14">
        <w:r>
          <w:rPr>
            <w:sz w:val="18"/>
            <w:szCs w:val="18"/>
            <w:highlight w:val="white"/>
            <w:u w:val="single"/>
          </w:rPr>
          <w:t>https://www.redalyc.org/pdf/727/72717407.pdf</w:t>
        </w:r>
      </w:hyperlink>
      <w:r>
        <w:rPr>
          <w:sz w:val="18"/>
          <w:szCs w:val="18"/>
          <w:highlight w:val="white"/>
        </w:rPr>
        <w:t xml:space="preserve"> </w:t>
      </w:r>
    </w:p>
    <w:p w14:paraId="00FF8FA4" w14:textId="77777777" w:rsidR="00D32783" w:rsidRDefault="00000000">
      <w:pPr>
        <w:shd w:val="clear" w:color="auto" w:fill="FFFFFF"/>
        <w:tabs>
          <w:tab w:val="left" w:pos="9638"/>
        </w:tabs>
        <w:spacing w:after="220"/>
        <w:ind w:left="0" w:hanging="2"/>
        <w:jc w:val="left"/>
        <w:rPr>
          <w:sz w:val="18"/>
          <w:szCs w:val="18"/>
          <w:highlight w:val="white"/>
        </w:rPr>
      </w:pPr>
      <w:r>
        <w:rPr>
          <w:sz w:val="18"/>
          <w:szCs w:val="18"/>
          <w:highlight w:val="white"/>
        </w:rPr>
        <w:t xml:space="preserve">Keyes, C. L. M. (1998). Social well-being. </w:t>
      </w:r>
      <w:r>
        <w:rPr>
          <w:i/>
          <w:sz w:val="18"/>
          <w:szCs w:val="18"/>
          <w:highlight w:val="white"/>
        </w:rPr>
        <w:t>Social psychology quarterly</w:t>
      </w:r>
      <w:r>
        <w:rPr>
          <w:sz w:val="18"/>
          <w:szCs w:val="18"/>
          <w:highlight w:val="white"/>
        </w:rPr>
        <w:t xml:space="preserve">, 121-140. Recuperado de </w:t>
      </w:r>
      <w:hyperlink r:id="rId15" w:anchor="metadata_info_tab_contents">
        <w:r>
          <w:rPr>
            <w:sz w:val="18"/>
            <w:szCs w:val="18"/>
            <w:highlight w:val="white"/>
            <w:u w:val="single"/>
          </w:rPr>
          <w:t>https://www.jstor.org/stable/2787065#metadata_info_tab_contents</w:t>
        </w:r>
      </w:hyperlink>
      <w:r>
        <w:rPr>
          <w:sz w:val="18"/>
          <w:szCs w:val="18"/>
          <w:highlight w:val="white"/>
        </w:rPr>
        <w:t xml:space="preserve"> </w:t>
      </w:r>
    </w:p>
    <w:p w14:paraId="67362CDD" w14:textId="77777777" w:rsidR="00D32783" w:rsidRDefault="00000000">
      <w:pPr>
        <w:shd w:val="clear" w:color="auto" w:fill="FFFFFF"/>
        <w:tabs>
          <w:tab w:val="left" w:pos="9638"/>
        </w:tabs>
        <w:spacing w:after="220"/>
        <w:ind w:left="0" w:hanging="2"/>
        <w:jc w:val="left"/>
        <w:rPr>
          <w:sz w:val="18"/>
          <w:szCs w:val="18"/>
          <w:highlight w:val="white"/>
        </w:rPr>
      </w:pPr>
      <w:r>
        <w:rPr>
          <w:sz w:val="18"/>
          <w:szCs w:val="18"/>
          <w:highlight w:val="white"/>
        </w:rPr>
        <w:t xml:space="preserve">Londoño, C. (2009). Optimismo y salud positiva como predictores de la adaptación a la vida universitaria. </w:t>
      </w:r>
      <w:r>
        <w:rPr>
          <w:i/>
          <w:sz w:val="18"/>
          <w:szCs w:val="18"/>
          <w:highlight w:val="white"/>
        </w:rPr>
        <w:t>Acta colombiana de psicología</w:t>
      </w:r>
      <w:r>
        <w:rPr>
          <w:sz w:val="18"/>
          <w:szCs w:val="18"/>
          <w:highlight w:val="white"/>
        </w:rPr>
        <w:t xml:space="preserve">, </w:t>
      </w:r>
      <w:r>
        <w:rPr>
          <w:i/>
          <w:sz w:val="18"/>
          <w:szCs w:val="18"/>
          <w:highlight w:val="white"/>
        </w:rPr>
        <w:t>12</w:t>
      </w:r>
      <w:r>
        <w:rPr>
          <w:sz w:val="18"/>
          <w:szCs w:val="18"/>
          <w:highlight w:val="white"/>
        </w:rPr>
        <w:t xml:space="preserve">(1), 95-107. Recuperado de  </w:t>
      </w:r>
      <w:hyperlink r:id="rId16">
        <w:r>
          <w:rPr>
            <w:sz w:val="18"/>
            <w:szCs w:val="18"/>
            <w:highlight w:val="white"/>
            <w:u w:val="single"/>
          </w:rPr>
          <w:t>https://actacolombianapsicologia.ucatolica.edu.co/article/view/335</w:t>
        </w:r>
      </w:hyperlink>
    </w:p>
    <w:p w14:paraId="24641386" w14:textId="77777777" w:rsidR="00D32783" w:rsidRDefault="00000000">
      <w:pPr>
        <w:shd w:val="clear" w:color="auto" w:fill="FFFFFF"/>
        <w:tabs>
          <w:tab w:val="left" w:pos="9638"/>
        </w:tabs>
        <w:spacing w:after="220"/>
        <w:ind w:left="0" w:hanging="2"/>
        <w:jc w:val="left"/>
        <w:rPr>
          <w:sz w:val="18"/>
          <w:szCs w:val="18"/>
          <w:highlight w:val="white"/>
        </w:rPr>
      </w:pPr>
      <w:r>
        <w:rPr>
          <w:sz w:val="18"/>
          <w:szCs w:val="18"/>
          <w:highlight w:val="white"/>
        </w:rPr>
        <w:t xml:space="preserve">Martín, M. Á. G. (2002). El bienestar subjetivo. </w:t>
      </w:r>
      <w:r>
        <w:rPr>
          <w:i/>
          <w:sz w:val="18"/>
          <w:szCs w:val="18"/>
          <w:highlight w:val="white"/>
        </w:rPr>
        <w:t>Escritos de psicología</w:t>
      </w:r>
      <w:r>
        <w:rPr>
          <w:sz w:val="18"/>
          <w:szCs w:val="18"/>
          <w:highlight w:val="white"/>
        </w:rPr>
        <w:t xml:space="preserve">, (6), 18-39. Recuperado de </w:t>
      </w:r>
      <w:hyperlink r:id="rId17">
        <w:r>
          <w:rPr>
            <w:sz w:val="18"/>
            <w:szCs w:val="18"/>
            <w:highlight w:val="white"/>
            <w:u w:val="single"/>
          </w:rPr>
          <w:t>https://dialnet.unirioja.es/servlet/articulo?codigo=281674</w:t>
        </w:r>
      </w:hyperlink>
      <w:r>
        <w:rPr>
          <w:sz w:val="18"/>
          <w:szCs w:val="18"/>
          <w:highlight w:val="white"/>
        </w:rPr>
        <w:t xml:space="preserve">   </w:t>
      </w:r>
    </w:p>
    <w:p w14:paraId="2E4DB693" w14:textId="77777777" w:rsidR="00D32783" w:rsidRDefault="00000000">
      <w:pPr>
        <w:shd w:val="clear" w:color="auto" w:fill="FFFFFF"/>
        <w:tabs>
          <w:tab w:val="left" w:pos="9638"/>
        </w:tabs>
        <w:spacing w:after="220"/>
        <w:ind w:left="0" w:hanging="2"/>
        <w:jc w:val="left"/>
        <w:rPr>
          <w:sz w:val="18"/>
          <w:szCs w:val="18"/>
          <w:highlight w:val="white"/>
        </w:rPr>
      </w:pPr>
      <w:r>
        <w:rPr>
          <w:sz w:val="18"/>
          <w:szCs w:val="18"/>
          <w:highlight w:val="white"/>
        </w:rPr>
        <w:t xml:space="preserve">Oradini, N. B., Castillo, L. A., Acevedo, Á., Jara, V. Y., Gambra, X., &amp; Cornejo, C. (2020). </w:t>
      </w:r>
      <w:r>
        <w:rPr>
          <w:i/>
          <w:sz w:val="18"/>
          <w:szCs w:val="18"/>
          <w:highlight w:val="white"/>
        </w:rPr>
        <w:t>Gratuidad de la Educación Superior en Chile</w:t>
      </w:r>
      <w:r>
        <w:rPr>
          <w:sz w:val="18"/>
          <w:szCs w:val="18"/>
          <w:highlight w:val="white"/>
        </w:rPr>
        <w:t xml:space="preserve">. Arandu UTIC, 7(1). Recuperado de </w:t>
      </w:r>
      <w:hyperlink r:id="rId18">
        <w:r>
          <w:rPr>
            <w:sz w:val="18"/>
            <w:szCs w:val="18"/>
            <w:highlight w:val="white"/>
            <w:u w:val="single"/>
          </w:rPr>
          <w:t>https://www.utic.edu.py/revista.ojs/index.php/revistas/article/view/97</w:t>
        </w:r>
      </w:hyperlink>
      <w:r>
        <w:rPr>
          <w:sz w:val="18"/>
          <w:szCs w:val="18"/>
          <w:highlight w:val="white"/>
        </w:rPr>
        <w:t xml:space="preserve"> </w:t>
      </w:r>
    </w:p>
    <w:p w14:paraId="7661F666" w14:textId="77777777" w:rsidR="00D32783" w:rsidRDefault="00000000">
      <w:pPr>
        <w:shd w:val="clear" w:color="auto" w:fill="FFFFFF"/>
        <w:tabs>
          <w:tab w:val="left" w:pos="9638"/>
        </w:tabs>
        <w:spacing w:after="220"/>
        <w:ind w:left="0" w:hanging="2"/>
        <w:jc w:val="left"/>
        <w:rPr>
          <w:sz w:val="18"/>
          <w:szCs w:val="18"/>
          <w:highlight w:val="white"/>
        </w:rPr>
      </w:pPr>
      <w:r>
        <w:rPr>
          <w:sz w:val="18"/>
          <w:szCs w:val="18"/>
          <w:highlight w:val="white"/>
        </w:rPr>
        <w:t xml:space="preserve">Rendón, R. C., Angulo, Y. L., Villalobos, M. V. P., &amp; Mujica, A. D. (2020). Perfiles motivacionales y predicción del abandono en estudiantes universitarios chilenos. </w:t>
      </w:r>
      <w:r>
        <w:rPr>
          <w:i/>
          <w:sz w:val="18"/>
          <w:szCs w:val="18"/>
          <w:highlight w:val="white"/>
        </w:rPr>
        <w:t>Congresos CLABES</w:t>
      </w:r>
      <w:r>
        <w:rPr>
          <w:sz w:val="18"/>
          <w:szCs w:val="18"/>
          <w:highlight w:val="white"/>
        </w:rPr>
        <w:t xml:space="preserve">, 160-167. </w:t>
      </w:r>
      <w:hyperlink r:id="rId19">
        <w:r>
          <w:rPr>
            <w:sz w:val="18"/>
            <w:szCs w:val="18"/>
            <w:highlight w:val="white"/>
            <w:u w:val="single"/>
          </w:rPr>
          <w:t>https://revistas.utp.ac.pa/index.php/clabes/article/view/2652</w:t>
        </w:r>
      </w:hyperlink>
      <w:r>
        <w:rPr>
          <w:sz w:val="18"/>
          <w:szCs w:val="18"/>
          <w:highlight w:val="white"/>
        </w:rPr>
        <w:t xml:space="preserve"> </w:t>
      </w:r>
    </w:p>
    <w:p w14:paraId="27368E75" w14:textId="77777777" w:rsidR="00D32783" w:rsidRDefault="00000000">
      <w:pPr>
        <w:shd w:val="clear" w:color="auto" w:fill="FFFFFF"/>
        <w:tabs>
          <w:tab w:val="left" w:pos="9638"/>
        </w:tabs>
        <w:spacing w:after="220"/>
        <w:ind w:left="0" w:hanging="2"/>
        <w:jc w:val="left"/>
        <w:rPr>
          <w:sz w:val="18"/>
          <w:szCs w:val="18"/>
          <w:highlight w:val="white"/>
        </w:rPr>
      </w:pPr>
      <w:r>
        <w:rPr>
          <w:sz w:val="18"/>
          <w:szCs w:val="18"/>
          <w:highlight w:val="white"/>
        </w:rPr>
        <w:t xml:space="preserve">Reyes, N., &amp; Meneses, A. L. (2020). Una revisión crítica de los factores psicosociales asociados al abandono universitario en primer año. </w:t>
      </w:r>
      <w:r>
        <w:rPr>
          <w:i/>
          <w:sz w:val="18"/>
          <w:szCs w:val="18"/>
          <w:highlight w:val="white"/>
        </w:rPr>
        <w:t>Congresos CLABES</w:t>
      </w:r>
      <w:r>
        <w:rPr>
          <w:sz w:val="18"/>
          <w:szCs w:val="18"/>
          <w:highlight w:val="white"/>
        </w:rPr>
        <w:t xml:space="preserve">, 82-90. Recuperado de  </w:t>
      </w:r>
      <w:hyperlink r:id="rId20">
        <w:r>
          <w:rPr>
            <w:sz w:val="18"/>
            <w:szCs w:val="18"/>
            <w:highlight w:val="white"/>
            <w:u w:val="single"/>
          </w:rPr>
          <w:t>https://revistas.utp.ac.pa/index.php/clabes/article/view/2627</w:t>
        </w:r>
      </w:hyperlink>
      <w:r>
        <w:rPr>
          <w:sz w:val="18"/>
          <w:szCs w:val="18"/>
          <w:highlight w:val="white"/>
        </w:rPr>
        <w:t xml:space="preserve"> </w:t>
      </w:r>
    </w:p>
    <w:p w14:paraId="7303EB74" w14:textId="77777777" w:rsidR="00D32783" w:rsidRDefault="00000000">
      <w:pPr>
        <w:shd w:val="clear" w:color="auto" w:fill="FFFFFF"/>
        <w:tabs>
          <w:tab w:val="left" w:pos="9638"/>
        </w:tabs>
        <w:spacing w:after="220"/>
        <w:ind w:left="0" w:hanging="2"/>
        <w:jc w:val="left"/>
        <w:rPr>
          <w:sz w:val="18"/>
          <w:szCs w:val="18"/>
          <w:highlight w:val="white"/>
        </w:rPr>
      </w:pPr>
      <w:r>
        <w:rPr>
          <w:sz w:val="18"/>
          <w:szCs w:val="18"/>
          <w:highlight w:val="white"/>
        </w:rPr>
        <w:t xml:space="preserve">Rosero Estupiñan, K., &amp; Sánchez Rodríguez, M. (2021). Estrategia de consejería estudiantil: Una posibilidad de apoyo a la permanencia en momentos de incertidumbre. </w:t>
      </w:r>
      <w:r>
        <w:rPr>
          <w:i/>
          <w:sz w:val="18"/>
          <w:szCs w:val="18"/>
          <w:highlight w:val="white"/>
        </w:rPr>
        <w:t>Congresos CLABES</w:t>
      </w:r>
      <w:r>
        <w:rPr>
          <w:sz w:val="18"/>
          <w:szCs w:val="18"/>
          <w:highlight w:val="white"/>
        </w:rPr>
        <w:t xml:space="preserve">. Recuperado de </w:t>
      </w:r>
      <w:hyperlink r:id="rId21">
        <w:r>
          <w:rPr>
            <w:sz w:val="18"/>
            <w:szCs w:val="18"/>
            <w:highlight w:val="white"/>
            <w:u w:val="single"/>
          </w:rPr>
          <w:t>https://revistas.utp.ac.pa/index.php/clabes/article/view/3411</w:t>
        </w:r>
      </w:hyperlink>
      <w:r>
        <w:rPr>
          <w:sz w:val="18"/>
          <w:szCs w:val="18"/>
          <w:highlight w:val="white"/>
        </w:rPr>
        <w:t xml:space="preserve"> </w:t>
      </w:r>
    </w:p>
    <w:p w14:paraId="786CAFE2" w14:textId="77777777" w:rsidR="00D32783" w:rsidRDefault="00000000">
      <w:pPr>
        <w:shd w:val="clear" w:color="auto" w:fill="FFFFFF"/>
        <w:tabs>
          <w:tab w:val="left" w:pos="9638"/>
        </w:tabs>
        <w:spacing w:after="220"/>
        <w:ind w:left="0" w:hanging="2"/>
        <w:jc w:val="left"/>
        <w:rPr>
          <w:sz w:val="18"/>
          <w:szCs w:val="18"/>
          <w:highlight w:val="white"/>
        </w:rPr>
      </w:pPr>
      <w:r>
        <w:rPr>
          <w:sz w:val="18"/>
          <w:szCs w:val="18"/>
          <w:highlight w:val="white"/>
        </w:rPr>
        <w:t>Ryff, C. D. (1989). Happiness is everything, or is it? Explorations on the meaning of psychological well-being. J</w:t>
      </w:r>
      <w:r>
        <w:rPr>
          <w:i/>
          <w:sz w:val="18"/>
          <w:szCs w:val="18"/>
          <w:highlight w:val="white"/>
        </w:rPr>
        <w:t>ournal of personality and social psychology,</w:t>
      </w:r>
      <w:r>
        <w:rPr>
          <w:sz w:val="18"/>
          <w:szCs w:val="18"/>
          <w:highlight w:val="white"/>
        </w:rPr>
        <w:t xml:space="preserve"> </w:t>
      </w:r>
      <w:r>
        <w:rPr>
          <w:i/>
          <w:sz w:val="18"/>
          <w:szCs w:val="18"/>
          <w:highlight w:val="white"/>
        </w:rPr>
        <w:t>57</w:t>
      </w:r>
      <w:r>
        <w:rPr>
          <w:sz w:val="18"/>
          <w:szCs w:val="18"/>
          <w:highlight w:val="white"/>
        </w:rPr>
        <w:t xml:space="preserve">(6), 1069. Recuperado de </w:t>
      </w:r>
      <w:hyperlink r:id="rId22">
        <w:r>
          <w:rPr>
            <w:sz w:val="18"/>
            <w:szCs w:val="18"/>
            <w:highlight w:val="white"/>
            <w:u w:val="single"/>
          </w:rPr>
          <w:t>https://psycnet.apa.org/doiLanding?doi=10.1037%2F0022-3514.57.6.1069</w:t>
        </w:r>
      </w:hyperlink>
      <w:r>
        <w:rPr>
          <w:sz w:val="18"/>
          <w:szCs w:val="18"/>
          <w:highlight w:val="white"/>
        </w:rPr>
        <w:t xml:space="preserve"> </w:t>
      </w:r>
    </w:p>
    <w:p w14:paraId="7CA45CEC" w14:textId="77777777" w:rsidR="00D32783" w:rsidRDefault="00000000">
      <w:pPr>
        <w:shd w:val="clear" w:color="auto" w:fill="FFFFFF"/>
        <w:tabs>
          <w:tab w:val="left" w:pos="9638"/>
        </w:tabs>
        <w:spacing w:after="220"/>
        <w:ind w:left="0" w:hanging="2"/>
        <w:jc w:val="left"/>
        <w:rPr>
          <w:sz w:val="18"/>
          <w:szCs w:val="18"/>
          <w:highlight w:val="white"/>
        </w:rPr>
      </w:pPr>
      <w:r>
        <w:rPr>
          <w:sz w:val="18"/>
          <w:szCs w:val="18"/>
          <w:highlight w:val="white"/>
        </w:rPr>
        <w:lastRenderedPageBreak/>
        <w:t xml:space="preserve">Saavedra, D. (2021). Impacto del programa PACE en la permanencia de estudiantes de primer año cohorte 2020 en la Universidad del Bío-Bío. </w:t>
      </w:r>
      <w:r>
        <w:rPr>
          <w:i/>
          <w:sz w:val="18"/>
          <w:szCs w:val="18"/>
          <w:highlight w:val="white"/>
        </w:rPr>
        <w:t>Congresos CLABES</w:t>
      </w:r>
      <w:r>
        <w:rPr>
          <w:sz w:val="18"/>
          <w:szCs w:val="18"/>
          <w:highlight w:val="white"/>
        </w:rPr>
        <w:t xml:space="preserve">. Recuperado de </w:t>
      </w:r>
      <w:hyperlink r:id="rId23">
        <w:r>
          <w:rPr>
            <w:sz w:val="18"/>
            <w:szCs w:val="18"/>
            <w:highlight w:val="white"/>
            <w:u w:val="single"/>
          </w:rPr>
          <w:t>https://revistas.utp.ac.pa/index.php/clabes/article/view/3357</w:t>
        </w:r>
      </w:hyperlink>
    </w:p>
    <w:p w14:paraId="488DB242" w14:textId="77777777" w:rsidR="00D32783" w:rsidRDefault="00000000">
      <w:pPr>
        <w:shd w:val="clear" w:color="auto" w:fill="FFFFFF"/>
        <w:tabs>
          <w:tab w:val="left" w:pos="9638"/>
        </w:tabs>
        <w:spacing w:after="220"/>
        <w:ind w:left="0" w:hanging="2"/>
        <w:jc w:val="left"/>
        <w:rPr>
          <w:sz w:val="28"/>
          <w:szCs w:val="28"/>
        </w:rPr>
      </w:pPr>
      <w:r>
        <w:rPr>
          <w:sz w:val="18"/>
          <w:szCs w:val="18"/>
          <w:highlight w:val="white"/>
        </w:rPr>
        <w:t xml:space="preserve">Sistema de información institucional, (10 de septiembre, 2022), </w:t>
      </w:r>
      <w:r>
        <w:rPr>
          <w:i/>
          <w:sz w:val="18"/>
          <w:szCs w:val="18"/>
          <w:highlight w:val="white"/>
        </w:rPr>
        <w:t>Matrícula Pregrado Regular</w:t>
      </w:r>
      <w:r>
        <w:rPr>
          <w:sz w:val="18"/>
          <w:szCs w:val="18"/>
          <w:highlight w:val="white"/>
        </w:rPr>
        <w:t xml:space="preserve"> [documento excel], Kimn UCT, </w:t>
      </w:r>
      <w:hyperlink r:id="rId24">
        <w:r>
          <w:rPr>
            <w:sz w:val="18"/>
            <w:szCs w:val="18"/>
            <w:highlight w:val="white"/>
            <w:u w:val="single"/>
          </w:rPr>
          <w:t>https://kimn2.uct.cl/main-pregrado/</w:t>
        </w:r>
      </w:hyperlink>
      <w:r>
        <w:rPr>
          <w:sz w:val="18"/>
          <w:szCs w:val="18"/>
          <w:highlight w:val="white"/>
        </w:rPr>
        <w:t xml:space="preserve">  </w:t>
      </w:r>
    </w:p>
    <w:sectPr w:rsidR="00D32783">
      <w:headerReference w:type="even" r:id="rId25"/>
      <w:headerReference w:type="default" r:id="rId26"/>
      <w:footerReference w:type="even" r:id="rId27"/>
      <w:footerReference w:type="default" r:id="rId28"/>
      <w:headerReference w:type="first" r:id="rId29"/>
      <w:footerReference w:type="first" r:id="rId30"/>
      <w:pgSz w:w="11906" w:h="16838"/>
      <w:pgMar w:top="1700" w:right="1133" w:bottom="1133" w:left="1133" w:header="720" w:footer="8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B4F2E" w14:textId="77777777" w:rsidR="00E901E1" w:rsidRDefault="00E901E1">
      <w:pPr>
        <w:spacing w:after="0" w:line="240" w:lineRule="auto"/>
        <w:ind w:left="0" w:hanging="2"/>
      </w:pPr>
      <w:r>
        <w:separator/>
      </w:r>
    </w:p>
  </w:endnote>
  <w:endnote w:type="continuationSeparator" w:id="0">
    <w:p w14:paraId="2254400B" w14:textId="77777777" w:rsidR="00E901E1" w:rsidRDefault="00E901E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D799" w14:textId="77777777" w:rsidR="00D32783" w:rsidRDefault="00D32783">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FF263" w14:textId="77777777" w:rsidR="00D32783" w:rsidRDefault="00D32783">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C421" w14:textId="77777777" w:rsidR="00D32783" w:rsidRDefault="00D32783">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2C24E29B" w14:textId="77777777" w:rsidR="00D32783" w:rsidRDefault="00000000">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Pr>
        <w:noProof/>
      </w:rPr>
      <w:drawing>
        <wp:anchor distT="0" distB="0" distL="0" distR="0" simplePos="0" relativeHeight="251659264" behindDoc="1" locked="0" layoutInCell="1" hidden="0" allowOverlap="1" wp14:anchorId="51CA8EC2" wp14:editId="62D387B5">
          <wp:simplePos x="0" y="0"/>
          <wp:positionH relativeFrom="column">
            <wp:posOffset>426719</wp:posOffset>
          </wp:positionH>
          <wp:positionV relativeFrom="paragraph">
            <wp:posOffset>-634</wp:posOffset>
          </wp:positionV>
          <wp:extent cx="5399405" cy="716280"/>
          <wp:effectExtent l="0" t="0" r="0" b="0"/>
          <wp:wrapNone/>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54478"/>
                  <a:stretch>
                    <a:fillRect/>
                  </a:stretch>
                </pic:blipFill>
                <pic:spPr>
                  <a:xfrm>
                    <a:off x="0" y="0"/>
                    <a:ext cx="5399405" cy="716280"/>
                  </a:xfrm>
                  <a:prstGeom prst="rect">
                    <a:avLst/>
                  </a:prstGeom>
                  <a:ln/>
                </pic:spPr>
              </pic:pic>
            </a:graphicData>
          </a:graphic>
        </wp:anchor>
      </w:drawing>
    </w:r>
    <w:r>
      <w:rPr>
        <w:noProof/>
      </w:rPr>
      <w:drawing>
        <wp:anchor distT="0" distB="0" distL="0" distR="0" simplePos="0" relativeHeight="251660288" behindDoc="1" locked="0" layoutInCell="1" hidden="0" allowOverlap="1" wp14:anchorId="680A25C9" wp14:editId="68587399">
          <wp:simplePos x="0" y="0"/>
          <wp:positionH relativeFrom="column">
            <wp:posOffset>289560</wp:posOffset>
          </wp:positionH>
          <wp:positionV relativeFrom="paragraph">
            <wp:posOffset>212725</wp:posOffset>
          </wp:positionV>
          <wp:extent cx="1313815" cy="396240"/>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13815" cy="3962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50E7A" w14:textId="77777777" w:rsidR="00E901E1" w:rsidRDefault="00E901E1">
      <w:pPr>
        <w:spacing w:after="0" w:line="240" w:lineRule="auto"/>
        <w:ind w:left="0" w:hanging="2"/>
      </w:pPr>
      <w:r>
        <w:separator/>
      </w:r>
    </w:p>
  </w:footnote>
  <w:footnote w:type="continuationSeparator" w:id="0">
    <w:p w14:paraId="561EC2E9" w14:textId="77777777" w:rsidR="00E901E1" w:rsidRDefault="00E901E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2390" w14:textId="77777777" w:rsidR="00D32783" w:rsidRDefault="00D32783">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9305" w14:textId="77777777" w:rsidR="00D32783" w:rsidRDefault="00D32783">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A0B9" w14:textId="77777777" w:rsidR="00D32783" w:rsidRDefault="00000000">
    <w:pPr>
      <w:pBdr>
        <w:top w:val="nil"/>
        <w:left w:val="nil"/>
        <w:bottom w:val="nil"/>
        <w:right w:val="nil"/>
        <w:between w:val="nil"/>
      </w:pBdr>
      <w:tabs>
        <w:tab w:val="center" w:pos="4252"/>
        <w:tab w:val="right" w:pos="8504"/>
      </w:tabs>
      <w:spacing w:after="0" w:line="240" w:lineRule="auto"/>
      <w:ind w:left="0" w:hanging="2"/>
      <w:rPr>
        <w:color w:val="000000"/>
      </w:rPr>
    </w:pPr>
    <w:r>
      <w:rPr>
        <w:noProof/>
      </w:rPr>
      <w:drawing>
        <wp:anchor distT="0" distB="0" distL="114300" distR="114300" simplePos="0" relativeHeight="251658240" behindDoc="0" locked="0" layoutInCell="1" hidden="0" allowOverlap="1" wp14:anchorId="603DABA9" wp14:editId="38EF5CDE">
          <wp:simplePos x="0" y="0"/>
          <wp:positionH relativeFrom="column">
            <wp:posOffset>-712469</wp:posOffset>
          </wp:positionH>
          <wp:positionV relativeFrom="paragraph">
            <wp:posOffset>-457199</wp:posOffset>
          </wp:positionV>
          <wp:extent cx="7574280" cy="1737360"/>
          <wp:effectExtent l="0" t="0" r="0" b="0"/>
          <wp:wrapTopAndBottom distT="0" dist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74280" cy="17373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5991"/>
    <w:multiLevelType w:val="multilevel"/>
    <w:tmpl w:val="D4B6021E"/>
    <w:lvl w:ilvl="0">
      <w:start w:val="1"/>
      <w:numFmt w:val="bullet"/>
      <w:pStyle w:val="Listaconvietas1"/>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362050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783"/>
    <w:rsid w:val="00AE40E8"/>
    <w:rsid w:val="00D32783"/>
    <w:rsid w:val="00E901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DC65"/>
  <w15:docId w15:val="{1004FE82-971B-460C-9A41-D4B61C08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12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1">
    <w:name w:val="Table Normal"/>
    <w:next w:val="TableNormal0"/>
    <w:pPr>
      <w:suppressAutoHyphens/>
      <w:spacing w:before="120" w:line="1" w:lineRule="atLeast"/>
      <w:ind w:leftChars="-1" w:left="-1" w:hangingChars="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Refdecomentrio">
    <w:name w:val="annotation reference"/>
    <w:basedOn w:val="Fontepargpadro"/>
    <w:uiPriority w:val="99"/>
    <w:semiHidden/>
    <w:unhideWhenUsed/>
    <w:rsid w:val="00E33626"/>
    <w:rPr>
      <w:sz w:val="16"/>
      <w:szCs w:val="16"/>
    </w:rPr>
  </w:style>
  <w:style w:type="paragraph" w:styleId="Textodecomentrio">
    <w:name w:val="annotation text"/>
    <w:basedOn w:val="Normal"/>
    <w:link w:val="TextodecomentrioChar"/>
    <w:uiPriority w:val="99"/>
    <w:semiHidden/>
    <w:unhideWhenUsed/>
    <w:rsid w:val="00E33626"/>
    <w:pPr>
      <w:spacing w:line="240" w:lineRule="auto"/>
    </w:pPr>
  </w:style>
  <w:style w:type="character" w:customStyle="1" w:styleId="TextodecomentrioChar">
    <w:name w:val="Texto de comentário Char"/>
    <w:basedOn w:val="Fontepargpadro"/>
    <w:link w:val="Textodecomentrio"/>
    <w:uiPriority w:val="99"/>
    <w:semiHidden/>
    <w:rsid w:val="00E33626"/>
    <w:rPr>
      <w:position w:val="-1"/>
      <w:lang w:eastAsia="es-ES"/>
    </w:rPr>
  </w:style>
  <w:style w:type="paragraph" w:styleId="Assuntodocomentrio">
    <w:name w:val="annotation subject"/>
    <w:basedOn w:val="Textodecomentrio"/>
    <w:next w:val="Textodecomentrio"/>
    <w:link w:val="AssuntodocomentrioChar"/>
    <w:uiPriority w:val="99"/>
    <w:semiHidden/>
    <w:unhideWhenUsed/>
    <w:rsid w:val="00E33626"/>
    <w:rPr>
      <w:b/>
      <w:bCs/>
    </w:rPr>
  </w:style>
  <w:style w:type="character" w:customStyle="1" w:styleId="AssuntodocomentrioChar">
    <w:name w:val="Assunto do comentário Char"/>
    <w:basedOn w:val="TextodecomentrioChar"/>
    <w:link w:val="Assuntodocomentrio"/>
    <w:uiPriority w:val="99"/>
    <w:semiHidden/>
    <w:rsid w:val="00E33626"/>
    <w:rPr>
      <w:b/>
      <w:bCs/>
      <w:position w:val="-1"/>
      <w:lang w:eastAsia="es-ES"/>
    </w:rPr>
  </w:style>
  <w:style w:type="character" w:styleId="Hyperlink">
    <w:name w:val="Hyperlink"/>
    <w:basedOn w:val="Fontepargpadro"/>
    <w:uiPriority w:val="99"/>
    <w:unhideWhenUsed/>
    <w:rsid w:val="00AF5E0D"/>
    <w:rPr>
      <w:color w:val="0000FF" w:themeColor="hyperlink"/>
      <w:u w:val="single"/>
    </w:rPr>
  </w:style>
  <w:style w:type="character" w:styleId="MenoPendente">
    <w:name w:val="Unresolved Mention"/>
    <w:basedOn w:val="Fontepargpadro"/>
    <w:uiPriority w:val="99"/>
    <w:semiHidden/>
    <w:unhideWhenUsed/>
    <w:rsid w:val="00AF5E0D"/>
    <w:rPr>
      <w:color w:val="605E5C"/>
      <w:shd w:val="clear" w:color="auto" w:fill="E1DFDD"/>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vallejos@uct.cl" TargetMode="External"/><Relationship Id="rId13" Type="http://schemas.openxmlformats.org/officeDocument/2006/relationships/hyperlink" Target="https://www.redalyc.org/pdf/802/80242935006.pdf" TargetMode="External"/><Relationship Id="rId18" Type="http://schemas.openxmlformats.org/officeDocument/2006/relationships/hyperlink" Target="https://www.utic.edu.py/revista.ojs/index.php/revistas/article/view/97"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revistas.utp.ac.pa/index.php/clabes/article/view/3411" TargetMode="External"/><Relationship Id="rId7" Type="http://schemas.openxmlformats.org/officeDocument/2006/relationships/endnotes" Target="endnotes.xml"/><Relationship Id="rId12" Type="http://schemas.openxmlformats.org/officeDocument/2006/relationships/hyperlink" Target="https://revistas.utp.ac.pa/index.php/clabes/article/view/3358" TargetMode="External"/><Relationship Id="rId17" Type="http://schemas.openxmlformats.org/officeDocument/2006/relationships/hyperlink" Target="https://dialnet.unirioja.es/servlet/articulo?codigo=28167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ctacolombianapsicologia.ucatolica.edu.co/article/view/335" TargetMode="External"/><Relationship Id="rId20" Type="http://schemas.openxmlformats.org/officeDocument/2006/relationships/hyperlink" Target="https://revistas.utp.ac.pa/index.php/clabes/article/view/2627"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kimn2.uct.cl/main-pregrad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jstor.org/stable/2787065" TargetMode="External"/><Relationship Id="rId23" Type="http://schemas.openxmlformats.org/officeDocument/2006/relationships/hyperlink" Target="https://revistas.utp.ac.pa/index.php/clabes/article/view/3357" TargetMode="External"/><Relationship Id="rId28" Type="http://schemas.openxmlformats.org/officeDocument/2006/relationships/footer" Target="footer2.xml"/><Relationship Id="rId10" Type="http://schemas.openxmlformats.org/officeDocument/2006/relationships/hyperlink" Target="mailto:bescobar@uct.cl" TargetMode="External"/><Relationship Id="rId19" Type="http://schemas.openxmlformats.org/officeDocument/2006/relationships/hyperlink" Target="https://revistas.utp.ac.pa/index.php/clabes/article/view/265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barrera@uct.cl" TargetMode="External"/><Relationship Id="rId14" Type="http://schemas.openxmlformats.org/officeDocument/2006/relationships/hyperlink" Target="https://www.redalyc.org/pdf/727/72717407.pdf" TargetMode="External"/><Relationship Id="rId22" Type="http://schemas.openxmlformats.org/officeDocument/2006/relationships/hyperlink" Target="https://psycnet.apa.org/doiLanding?doi=10.1037%2F0022-3514.57.6.1069"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hokmWI1OWUQeEw9h8hFQ/GbfiQ==">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3546</Words>
  <Characters>19152</Characters>
  <Application>Microsoft Office Word</Application>
  <DocSecurity>0</DocSecurity>
  <Lines>159</Lines>
  <Paragraphs>45</Paragraphs>
  <ScaleCrop>false</ScaleCrop>
  <Company/>
  <LinksUpToDate>false</LinksUpToDate>
  <CharactersWithSpaces>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PRICILA KOHLS DOS SANTOS</cp:lastModifiedBy>
  <cp:revision>2</cp:revision>
  <dcterms:created xsi:type="dcterms:W3CDTF">2022-08-15T21:15:00Z</dcterms:created>
  <dcterms:modified xsi:type="dcterms:W3CDTF">2022-10-18T20:22:00Z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