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E69F1" w14:textId="77777777" w:rsidR="009B4014" w:rsidRDefault="00E64BAF">
      <w:r>
        <w:rPr>
          <w:noProof/>
          <w:lang w:eastAsia="pt-BR"/>
        </w:rPr>
        <w:drawing>
          <wp:inline distT="0" distB="0" distL="0" distR="0" wp14:anchorId="7A20E282" wp14:editId="5A9E817F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313D9" w14:textId="0F92AACD" w:rsidR="00342DF4" w:rsidRDefault="008C2716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EDUCAÇÃO E DIVERSIDADE: POLÍTICAS PÚBLICAS E PRATICAS PEDAGÓGICAS PARA A INCLUSÃO E EQUIDADE  </w:t>
      </w:r>
    </w:p>
    <w:p w14:paraId="49BD48BE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D9C83DA" w14:textId="0C23AA5F" w:rsidR="00342DF4" w:rsidRDefault="008C271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Maria Fernanda Oliveira de Jesus</w:t>
      </w:r>
    </w:p>
    <w:p w14:paraId="787B326F" w14:textId="005C284B" w:rsidR="00342DF4" w:rsidRDefault="002E07F5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E07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de Montes Claros - </w:t>
      </w:r>
      <w:proofErr w:type="spellStart"/>
      <w:r w:rsidRPr="002E07F5"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43E8D185" w14:textId="7DD5B818" w:rsidR="001F6D40" w:rsidRPr="002E07F5" w:rsidRDefault="00342DF4" w:rsidP="002E07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E-mail</w:t>
      </w:r>
      <w:r w:rsidR="00A427A7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  <w:r w:rsidR="00A427A7" w:rsidRPr="00A427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5" w:history="1">
        <w:r w:rsidR="001F6D40" w:rsidRPr="0056104F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mf2457824@gmail.com</w:t>
        </w:r>
      </w:hyperlink>
    </w:p>
    <w:p w14:paraId="5EA1E48E" w14:textId="27B5948A" w:rsidR="001F6D40" w:rsidRPr="002E07F5" w:rsidRDefault="002E07F5" w:rsidP="002E07F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1F6D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="001F6D40" w:rsidRPr="002C7B0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Inara</w:t>
      </w:r>
      <w:proofErr w:type="spellEnd"/>
      <w:r w:rsidR="001F6D40" w:rsidRPr="002C7B0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Geovana Araújo Aguiar</w:t>
      </w:r>
      <w:r w:rsidR="001F6D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14:paraId="4BF6BE88" w14:textId="751DE77C" w:rsidR="001F6D40" w:rsidRDefault="002C7B0A" w:rsidP="001F6D4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E-mail: </w:t>
      </w:r>
      <w:hyperlink r:id="rId6" w:history="1">
        <w:r w:rsidR="001F6D40" w:rsidRPr="0056104F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inarageovanaraujo@gmail.co</w:t>
        </w:r>
        <w:r w:rsidR="001F6D40" w:rsidRPr="0056104F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m</w:t>
        </w:r>
      </w:hyperlink>
    </w:p>
    <w:p w14:paraId="46432B55" w14:textId="4B3FCF84" w:rsidR="00F7417B" w:rsidRPr="002E07F5" w:rsidRDefault="002E07F5" w:rsidP="002E07F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1F6D40" w:rsidRPr="00F7417B">
        <w:t xml:space="preserve"> </w:t>
      </w:r>
      <w:r w:rsidR="001F6D40" w:rsidRPr="00F741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Lara </w:t>
      </w:r>
      <w:proofErr w:type="spellStart"/>
      <w:r w:rsidR="001F6D40" w:rsidRPr="00F741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Stefanne</w:t>
      </w:r>
      <w:proofErr w:type="spellEnd"/>
      <w:r w:rsidR="001F6D40" w:rsidRPr="00F741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Gomes Lima Santos</w:t>
      </w:r>
    </w:p>
    <w:p w14:paraId="53D565F0" w14:textId="2B20B1AD" w:rsidR="002C7B0A" w:rsidRDefault="00F7417B" w:rsidP="00F7417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E-mail</w:t>
      </w:r>
      <w:r w:rsidR="001F6D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hyperlink r:id="rId7" w:history="1">
        <w:r w:rsidR="001F6D40" w:rsidRPr="0056104F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larastefanne330@gmail.com</w:t>
        </w:r>
      </w:hyperlink>
    </w:p>
    <w:p w14:paraId="72927749" w14:textId="731CBBC8" w:rsidR="002E07F5" w:rsidRPr="002E07F5" w:rsidRDefault="002E07F5" w:rsidP="002E07F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2C7B0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Hellen </w:t>
      </w:r>
      <w:proofErr w:type="spellStart"/>
      <w:r w:rsidRPr="002C7B0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Queren</w:t>
      </w:r>
      <w:proofErr w:type="spellEnd"/>
      <w:r w:rsidRPr="002C7B0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Nogueira Alves Dias</w:t>
      </w:r>
    </w:p>
    <w:p w14:paraId="43E2E5B0" w14:textId="610761EF" w:rsidR="002E07F5" w:rsidRDefault="002E07F5" w:rsidP="002E07F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E-mail: </w:t>
      </w:r>
      <w:hyperlink r:id="rId8" w:history="1">
        <w:r w:rsidRPr="0056104F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hellenquerenalves@gmail.com</w:t>
        </w:r>
      </w:hyperlink>
    </w:p>
    <w:p w14:paraId="6D64C4F3" w14:textId="4EDC85CE" w:rsidR="001F6D40" w:rsidRPr="002E07F5" w:rsidRDefault="002E07F5" w:rsidP="002E07F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F7417B" w:rsidRPr="00F7417B">
        <w:t xml:space="preserve"> </w:t>
      </w:r>
      <w:proofErr w:type="spellStart"/>
      <w:r w:rsidR="00F7417B" w:rsidRPr="00F741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Emille</w:t>
      </w:r>
      <w:proofErr w:type="spellEnd"/>
      <w:r w:rsidR="00F7417B" w:rsidRPr="00F741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="00F7417B" w:rsidRPr="00F741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Stéfany</w:t>
      </w:r>
      <w:proofErr w:type="spellEnd"/>
      <w:r w:rsidR="00F7417B" w:rsidRPr="00F741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Souza Silva</w:t>
      </w:r>
    </w:p>
    <w:p w14:paraId="181E3245" w14:textId="0FBCE987" w:rsidR="001F6D40" w:rsidRPr="001F6D40" w:rsidRDefault="00F7417B" w:rsidP="001F6D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E-mail:</w:t>
      </w:r>
      <w:r w:rsidRPr="00F7417B">
        <w:t xml:space="preserve"> </w:t>
      </w:r>
      <w:hyperlink r:id="rId9" w:history="1">
        <w:r w:rsidR="001F6D40" w:rsidRPr="0056104F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e</w:t>
        </w:r>
        <w:r w:rsidR="001F6D40" w:rsidRPr="0056104F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millestefany28@gmail.com</w:t>
        </w:r>
      </w:hyperlink>
    </w:p>
    <w:p w14:paraId="64EE6AB6" w14:textId="6DA7ECC1" w:rsidR="001F6D40" w:rsidRDefault="002E07F5" w:rsidP="002E07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1F6D40" w:rsidRPr="00F7417B">
        <w:t xml:space="preserve"> </w:t>
      </w:r>
      <w:proofErr w:type="spellStart"/>
      <w:r w:rsidR="001F6D40" w:rsidRPr="00F7417B">
        <w:rPr>
          <w:rFonts w:ascii="Times New Roman" w:eastAsia="Times New Roman" w:hAnsi="Times New Roman" w:cs="Times New Roman"/>
          <w:sz w:val="24"/>
          <w:szCs w:val="24"/>
          <w:lang w:eastAsia="pt-BR"/>
        </w:rPr>
        <w:t>Júnea</w:t>
      </w:r>
      <w:proofErr w:type="spellEnd"/>
      <w:r w:rsidR="001F6D40" w:rsidRPr="00F74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Tatiane Damasceno Oliveira</w:t>
      </w:r>
    </w:p>
    <w:p w14:paraId="58EE777B" w14:textId="3E74109F" w:rsidR="002E07F5" w:rsidRDefault="002E07F5" w:rsidP="002E07F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E07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de Montes Claros - </w:t>
      </w:r>
      <w:proofErr w:type="spellStart"/>
      <w:r w:rsidRPr="002E07F5"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14:paraId="66596D24" w14:textId="77777777" w:rsidR="001F6D40" w:rsidRDefault="001F6D40" w:rsidP="001F6D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E-mail: </w:t>
      </w:r>
      <w:hyperlink r:id="rId10" w:history="1">
        <w:r w:rsidRPr="0056104F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junea.oliveira@unimontes.br</w:t>
        </w:r>
      </w:hyperlink>
    </w:p>
    <w:p w14:paraId="58559EE7" w14:textId="55972860" w:rsidR="001F6D40" w:rsidRDefault="001F6D40" w:rsidP="001F6D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0A8B0754" w14:textId="77777777" w:rsidR="001F6D40" w:rsidRDefault="001F6D40" w:rsidP="001F6D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707A94E" w14:textId="5A21B380" w:rsidR="00342DF4" w:rsidRPr="00716F7D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2E07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1</w:t>
      </w:r>
      <w:r w:rsidR="00716F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  <w:proofErr w:type="spellStart"/>
      <w:r w:rsidR="00716F7D" w:rsidRPr="00716F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>Educação</w:t>
      </w:r>
      <w:proofErr w:type="spellEnd"/>
      <w:r w:rsidR="00716F7D" w:rsidRPr="00716F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 xml:space="preserve"> </w:t>
      </w:r>
      <w:proofErr w:type="spellStart"/>
      <w:r w:rsidR="00716F7D" w:rsidRPr="00716F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>Inclusiva</w:t>
      </w:r>
      <w:proofErr w:type="spellEnd"/>
      <w:r w:rsidR="00716F7D" w:rsidRPr="00716F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 xml:space="preserve">, </w:t>
      </w:r>
      <w:proofErr w:type="spellStart"/>
      <w:r w:rsidR="00716F7D" w:rsidRPr="00716F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>Acessibilidade</w:t>
      </w:r>
      <w:proofErr w:type="spellEnd"/>
      <w:r w:rsidR="00716F7D" w:rsidRPr="00716F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 xml:space="preserve"> e </w:t>
      </w:r>
      <w:proofErr w:type="spellStart"/>
      <w:r w:rsidR="00716F7D" w:rsidRPr="00716F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>Tecnologias</w:t>
      </w:r>
      <w:proofErr w:type="spellEnd"/>
      <w:r w:rsidR="00716F7D" w:rsidRPr="00716F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 xml:space="preserve"> </w:t>
      </w:r>
      <w:proofErr w:type="spellStart"/>
      <w:r w:rsidR="00716F7D" w:rsidRPr="00716F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>Assistivas</w:t>
      </w:r>
      <w:proofErr w:type="spellEnd"/>
      <w:r w:rsidR="00716F7D" w:rsidRPr="00716F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t-BR"/>
        </w:rPr>
        <w:t>.</w:t>
      </w:r>
    </w:p>
    <w:p w14:paraId="0E059877" w14:textId="5F2FA9E1" w:rsidR="00716F7D" w:rsidRDefault="00342DF4" w:rsidP="00716F7D">
      <w:pPr>
        <w:jc w:val="right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716F7D">
        <w:t xml:space="preserve"> </w:t>
      </w:r>
      <w:r w:rsidR="00716F7D" w:rsidRPr="00716F7D"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Educação inclusiva.</w:t>
      </w:r>
      <w:r w:rsidR="00716F7D"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 xml:space="preserve"> Equidade escolar. </w:t>
      </w:r>
      <w:proofErr w:type="spellStart"/>
      <w:r w:rsidR="00826636"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Políticas</w:t>
      </w:r>
      <w:proofErr w:type="spellEnd"/>
      <w:r w:rsidR="00826636"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 xml:space="preserve"> </w:t>
      </w:r>
      <w:proofErr w:type="spellStart"/>
      <w:r w:rsidR="00826636"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públicas</w:t>
      </w:r>
      <w:proofErr w:type="spellEnd"/>
      <w:r w:rsidR="00716F7D"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.</w:t>
      </w:r>
    </w:p>
    <w:p w14:paraId="6EF47DA2" w14:textId="7FCA46A8" w:rsidR="00DC79A8" w:rsidRDefault="00DC79A8" w:rsidP="00A427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EC3B3B9" w14:textId="77777777" w:rsidR="00A427A7" w:rsidRPr="00A427A7" w:rsidRDefault="00A427A7" w:rsidP="00A427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484A7BD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023C91C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223D3B1B" w14:textId="25E0D684" w:rsidR="005434F3" w:rsidRPr="005434F3" w:rsidRDefault="00716F7D" w:rsidP="00716F7D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16F7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escola contemporânea é um espaço onde diferentes identidades, culturas, crenças, condições socioeconômicas e necessidades educacionais se encontram. No Brasil, a diversidade é a regra, refletindo a complexidade social do país. Discutir educação e diversidade implica compreender que o acesso à escola não garante, por si só, a aprendizagem e a equidade. É necessário assegurar que todos os estudantes, independentemente de suas características, tenham oportunidades reais de participação e desenvolvimento. A Constituição Federal de 1988 garante a educação como direito de todos e dever do Estado e da família, porém a implementação plena desse princípio ainda enfrenta desafios estruturais e pedagógicos.</w:t>
      </w:r>
    </w:p>
    <w:p w14:paraId="22113E79" w14:textId="77777777" w:rsidR="005434F3" w:rsidRPr="005434F3" w:rsidRDefault="005434F3" w:rsidP="005434F3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434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Este trabalho analisa o papel das políticas públicas e das práticas pedagógicas no fortalecimento da inclusão e da equidade escolar, reconhecendo que tais dimensões são indissociáveis. O objetivo é compreender como marcos legais e ações no cotidiano escolar </w:t>
      </w:r>
      <w:r w:rsidRPr="005434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contribuem ou limitam a efetivação de uma educação verdadeiramente inclusiva, além de propor reflexões para superar as barreiras existentes.</w:t>
      </w:r>
    </w:p>
    <w:p w14:paraId="57E73400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1A658DF" w14:textId="59324151" w:rsidR="003D3706" w:rsidRPr="00C73A49" w:rsidRDefault="00342DF4" w:rsidP="00C73A4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48A7CB66" w14:textId="77777777" w:rsidR="003D3706" w:rsidRDefault="003D3706" w:rsidP="003D3706">
      <w:pPr>
        <w:pStyle w:val="PargrafodaLista"/>
        <w:spacing w:after="5"/>
        <w:ind w:left="2268" w:hanging="11"/>
        <w:jc w:val="both"/>
        <w:rPr>
          <w:rFonts w:eastAsia="Times New Roman"/>
          <w:bCs/>
          <w:sz w:val="20"/>
          <w:szCs w:val="20"/>
        </w:rPr>
      </w:pPr>
    </w:p>
    <w:p w14:paraId="2B52C401" w14:textId="77777777" w:rsidR="00716F7D" w:rsidRDefault="00716F7D" w:rsidP="00716F7D">
      <w:pPr>
        <w:pStyle w:val="NormalWeb"/>
        <w:spacing w:before="0" w:beforeAutospacing="0" w:after="0" w:afterAutospacing="0"/>
        <w:ind w:firstLine="708"/>
        <w:jc w:val="both"/>
      </w:pPr>
      <w:r>
        <w:t>A educação é um fenômeno social que se insere nas relações econômicas, políticas e culturais de uma sociedade, tornando a escola um espaço estratégico de transformação social e não uma instituição neutra (</w:t>
      </w:r>
      <w:proofErr w:type="spellStart"/>
      <w:r>
        <w:t>Libâneo</w:t>
      </w:r>
      <w:proofErr w:type="spellEnd"/>
      <w:r>
        <w:t>, 1990). Pensar em inclusão e equidade exige considerar o contexto histórico e as condições de vida dos sujeitos, de modo a reduzir desigualdades e garantir o direito de todos ao aprendizado.</w:t>
      </w:r>
    </w:p>
    <w:p w14:paraId="15659C71" w14:textId="77777777" w:rsidR="00ED00DE" w:rsidRDefault="00716F7D" w:rsidP="00ED00DE">
      <w:pPr>
        <w:pStyle w:val="NormalWeb"/>
        <w:spacing w:before="0" w:beforeAutospacing="0" w:after="0" w:afterAutospacing="0"/>
        <w:ind w:firstLine="708"/>
        <w:jc w:val="both"/>
      </w:pPr>
      <w:r>
        <w:t>Sassaki (1997) defende que a inclusão é um processo dinâmico que requer adaptação do meio escolar às necessidades de cada estudante, promovendo condições reais para o seu desenvolvimento integral. Nesse sentido, não se trata apenas de garantir matrícula ou presença física, mas de assegurar participação efetiva, reconhecendo e valorizando a diversidade cultural, social e individual.</w:t>
      </w:r>
    </w:p>
    <w:p w14:paraId="59849316" w14:textId="77777777" w:rsidR="00ED00DE" w:rsidRDefault="00716F7D" w:rsidP="00ED00DE">
      <w:pPr>
        <w:pStyle w:val="NormalWeb"/>
        <w:spacing w:before="0" w:beforeAutospacing="0" w:after="0" w:afterAutospacing="0"/>
        <w:ind w:firstLine="708"/>
        <w:jc w:val="both"/>
      </w:pPr>
      <w:r>
        <w:t>Piaget (2007) reforça que o direito à educação deve proporcionar condições para o pleno desenvolvimento da personalidade, favorecendo o raciocínio crítico e a consciência moral. Essa concepção amplia a compreensão da escola como um espaço que vai além da transmissão de conteúdos, constituindo-se como ambiente de formação de sujeitos autônomos e conscientes.</w:t>
      </w:r>
    </w:p>
    <w:p w14:paraId="01378C2A" w14:textId="77777777" w:rsidR="00ED00DE" w:rsidRDefault="00716F7D" w:rsidP="00ED00DE">
      <w:pPr>
        <w:pStyle w:val="NormalWeb"/>
        <w:spacing w:before="0" w:beforeAutospacing="0" w:after="0" w:afterAutospacing="0"/>
        <w:ind w:firstLine="708"/>
        <w:jc w:val="both"/>
      </w:pPr>
      <w:r>
        <w:t xml:space="preserve">Para </w:t>
      </w:r>
      <w:proofErr w:type="spellStart"/>
      <w:r>
        <w:t>Mantoan</w:t>
      </w:r>
      <w:proofErr w:type="spellEnd"/>
      <w:r>
        <w:t xml:space="preserve"> (2003), a inclusão escolar implica repensar currículo, metodologias e gestão, de modo que todos os alunos, independentemente de suas condições, tenham acesso a experiências de aprendizagem significativas. Isso requer uma escola que seja flexível, capaz de adaptar estratégias pedagógicas e avaliar o desempenho de forma a respeitar os diferentes ritmos de aprendizagem.</w:t>
      </w:r>
    </w:p>
    <w:p w14:paraId="2B71DB63" w14:textId="4B08D93C" w:rsidR="00716F7D" w:rsidRDefault="00716F7D" w:rsidP="00ED00DE">
      <w:pPr>
        <w:pStyle w:val="NormalWeb"/>
        <w:spacing w:before="0" w:beforeAutospacing="0" w:after="0" w:afterAutospacing="0"/>
        <w:ind w:firstLine="708"/>
        <w:jc w:val="both"/>
      </w:pPr>
      <w:r>
        <w:t>Além disso, Freire (1996) argumenta que a educação deve ser um ato libertador, estimulando o estudante a tornar-se sujeito de sua própria história. Essa perspectiva reforça que práticas pedagógicas inclusivas não se limitam a oferecer apoio especializado, mas buscam desenvolver autonomia, participação cidadã e transformação social.</w:t>
      </w:r>
    </w:p>
    <w:p w14:paraId="14716D6E" w14:textId="54C9C2AF" w:rsidR="00716F7D" w:rsidRDefault="00716F7D" w:rsidP="00716F7D">
      <w:pPr>
        <w:pStyle w:val="NormalWeb"/>
        <w:spacing w:before="0" w:beforeAutospacing="0" w:after="0" w:afterAutospacing="0"/>
        <w:jc w:val="both"/>
      </w:pPr>
      <w:r>
        <w:t>.</w:t>
      </w:r>
    </w:p>
    <w:p w14:paraId="18C95EF1" w14:textId="77777777" w:rsidR="00C73A49" w:rsidRPr="00C73A49" w:rsidRDefault="00C73A49" w:rsidP="00C73A49">
      <w:pPr>
        <w:pStyle w:val="Corpodetexto"/>
      </w:pPr>
    </w:p>
    <w:p w14:paraId="40AA375A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0A08DC23" w14:textId="77777777" w:rsidR="00ED00DE" w:rsidRDefault="001940FB" w:rsidP="00ED00DE">
      <w:pPr>
        <w:pStyle w:val="Recuodecorpodetexto"/>
        <w:spacing w:after="160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940F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pesquisa desenvolvida foi de natureza qualitativa e de caráter exploratório, fundamentada em revisão bibliográfica. O enfoque qualitativo foi adotado por possibilitar a compreensão dos fenômenos educacionais em sua complexidade, privilegiando as interpretações e os significados atribuídos por diferentes autores e legislações. A abordagem exploratória, segundo Gil (2002, p. 42), “há, porém, pesquisas que, embora definidas como descritivas com base em seus objetivos, acabam servindo mais para proporcionar uma nova visão do problema, o que as aproxima das pesquisas exploratórias”. Dessa forma, a combinação metodológica escolhida permitiu não apenas descrever, mas também ampliar a compreensão acerca da realidade estudada.</w:t>
      </w:r>
    </w:p>
    <w:p w14:paraId="484C8324" w14:textId="10F1E96F" w:rsidR="001940FB" w:rsidRPr="001940FB" w:rsidRDefault="001940FB" w:rsidP="00ED00DE">
      <w:pPr>
        <w:pStyle w:val="Recuodecorpodetexto"/>
        <w:spacing w:after="160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940F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revisão bibliográfica apoiou-se em fontes teóricas clássicas e contemporâneas, incluindo autores como </w:t>
      </w:r>
      <w:proofErr w:type="spellStart"/>
      <w:r w:rsidRPr="001940F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Libâneo</w:t>
      </w:r>
      <w:proofErr w:type="spellEnd"/>
      <w:r w:rsidRPr="001940F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(1990), Sassaki (1997) e Piaget (2007), que oferecem referenciais essenciais para refletir sobre os fundamentos da educação inclusiva e equitativa.</w:t>
      </w:r>
    </w:p>
    <w:p w14:paraId="6359350C" w14:textId="043F5044" w:rsidR="005434F3" w:rsidRPr="005434F3" w:rsidRDefault="001940FB" w:rsidP="005434F3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 </w:t>
      </w:r>
    </w:p>
    <w:p w14:paraId="545AF617" w14:textId="77777777" w:rsidR="00342DF4" w:rsidRDefault="00342DF4" w:rsidP="005434F3">
      <w:pPr>
        <w:pStyle w:val="Ttulo1"/>
      </w:pPr>
      <w:r w:rsidRPr="00342DF4">
        <w:t>Análise de dados</w:t>
      </w:r>
    </w:p>
    <w:p w14:paraId="3B9FB4BC" w14:textId="77777777" w:rsidR="00ED00DE" w:rsidRDefault="00ED00DE" w:rsidP="00ED00DE">
      <w:pPr>
        <w:pStyle w:val="NormalWeb"/>
        <w:spacing w:before="0" w:beforeAutospacing="0" w:after="0" w:afterAutospacing="0"/>
        <w:ind w:firstLine="708"/>
        <w:jc w:val="both"/>
      </w:pPr>
      <w:r>
        <w:t>A análise dos dados revelou avanços significativos nas políticas públicas de inclusão, como a expansão do Atendimento Educacional Especializado (AEE) e a inserção obrigatória do estudo das relações étnico-raciais no currículo escolar. Entretanto, persiste uma lacuna entre o que está prescrito nas diretrizes legais e a realidade vivida nas escolas.</w:t>
      </w:r>
    </w:p>
    <w:p w14:paraId="0885BE31" w14:textId="77777777" w:rsidR="00ED00DE" w:rsidRDefault="00ED00DE" w:rsidP="00ED00DE">
      <w:pPr>
        <w:pStyle w:val="NormalWeb"/>
        <w:spacing w:before="0" w:beforeAutospacing="0" w:after="0" w:afterAutospacing="0"/>
        <w:ind w:firstLine="708"/>
        <w:jc w:val="both"/>
      </w:pPr>
      <w:r>
        <w:t xml:space="preserve">Conforme </w:t>
      </w:r>
      <w:proofErr w:type="spellStart"/>
      <w:r>
        <w:t>Libâneo</w:t>
      </w:r>
      <w:proofErr w:type="spellEnd"/>
      <w:r>
        <w:t xml:space="preserve"> (1990), a escola é parte integrante das relações sociais e deve atuar como agente de transformação. No entanto, muitas instituições ainda carecem de recursos materiais, acessibilidade arquitetônica e profissionais qualificados para efetivar as práticas inclusivas previstas na legislação. Essa carência compromete a função social da escola e limita o potencial de transformação da realidade educacional.</w:t>
      </w:r>
    </w:p>
    <w:p w14:paraId="02BD3AAB" w14:textId="77777777" w:rsidR="00ED00DE" w:rsidRDefault="00ED00DE" w:rsidP="00ED00DE">
      <w:pPr>
        <w:pStyle w:val="NormalWeb"/>
        <w:spacing w:before="0" w:beforeAutospacing="0" w:after="0" w:afterAutospacing="0"/>
        <w:ind w:firstLine="708"/>
        <w:jc w:val="both"/>
      </w:pPr>
      <w:r>
        <w:t>Sassaki (1997) ressalta que a inclusão é um processo que exige mudanças estruturais e atitudinais para garantir participação plena dos estudantes. A análise evidenciou que, mesmo com avanços, ainda há barreiras atitudinais — como preconceitos e resistência de parte da comunidade escolar — que dificultam a efetiva participação de alunos com deficiência ou em situação de vulnerabilidade social.</w:t>
      </w:r>
    </w:p>
    <w:p w14:paraId="171C8334" w14:textId="77777777" w:rsidR="00ED00DE" w:rsidRDefault="00ED00DE" w:rsidP="00ED00DE">
      <w:pPr>
        <w:pStyle w:val="NormalWeb"/>
        <w:spacing w:before="0" w:beforeAutospacing="0" w:after="0" w:afterAutospacing="0"/>
        <w:ind w:firstLine="708"/>
        <w:jc w:val="both"/>
      </w:pPr>
      <w:r>
        <w:t>Do ponto de vista do desenvolvimento humano, Piaget (2007) destaca que a educação deve favorecer o pleno desenvolvimento da personalidade e a formação de uma consciência crítica. Quando as condições pedagógicas e estruturais não estão garantidas, o direito à educação se restringe à presença física do aluno, mas não assegura o desenvolvimento integral que a escola deve promover.</w:t>
      </w:r>
    </w:p>
    <w:p w14:paraId="505F57CD" w14:textId="3BE21AC3" w:rsidR="00ED00DE" w:rsidRDefault="00ED00DE" w:rsidP="00ED00DE">
      <w:pPr>
        <w:pStyle w:val="NormalWeb"/>
        <w:spacing w:before="0" w:beforeAutospacing="0" w:after="0" w:afterAutospacing="0"/>
        <w:ind w:firstLine="708"/>
        <w:jc w:val="both"/>
      </w:pPr>
      <w:r>
        <w:t>Além disso, foi possível identificar desigualdades regionais que impactam a implementação das políticas inclusivas: enquanto escolas de grandes centros contam com maior apoio, instituições de regiões periféricas ou rurais enfrentam maiores dificuldades de acesso a recursos e formação continuada. Esses fatores reforçam a necessidade de políticas públicas que considerem as especificidades locais, de forma a assegurar equidade e oportunidades de aprendizagem a todos os estudantes.</w:t>
      </w:r>
    </w:p>
    <w:p w14:paraId="409FA9AC" w14:textId="77777777" w:rsidR="00342DF4" w:rsidRPr="005434F3" w:rsidRDefault="00342DF4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83CF2BE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6A89C8EC" w14:textId="77777777" w:rsidR="005434F3" w:rsidRPr="005434F3" w:rsidRDefault="005434F3" w:rsidP="005E1A67">
      <w:pPr>
        <w:pStyle w:val="Corpodetexto"/>
      </w:pPr>
      <w:r w:rsidRPr="005434F3">
        <w:t>A efetivação de uma educação inclusiva e equitativa exige o alinhamento entre políticas públicas robustas e práticas pedagógicas intencionalmente planejadas. A legislação brasileira estabelece bases sólidas para essa construção, mas os desafios na implementação ainda são consideráveis, especialmente no que se refere à falta de recursos, à formação docente e à resistência cultural de parte da comunidade escolar.</w:t>
      </w:r>
    </w:p>
    <w:p w14:paraId="42EDE5B8" w14:textId="77777777" w:rsidR="005434F3" w:rsidRPr="005434F3" w:rsidRDefault="005434F3" w:rsidP="005434F3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434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Transformar a diversidade em um elemento fortalecedor do processo educativo requer uma mudança de paradigma: de uma visão assistencialista para uma perspectiva de direitos. A escola deve assumir o compromisso de ser um espaço de diálogo, valorização das identidades e promoção da cidadania. Para isso, é fundamental investir em formação continuada, ampliar o financiamento para políticas inclusivas e desenvolver estratégias pedagógicas que sejam sensíveis às realidades locais.</w:t>
      </w:r>
    </w:p>
    <w:p w14:paraId="7BE464CE" w14:textId="1A24822B" w:rsidR="00C73A49" w:rsidRPr="00C73A49" w:rsidRDefault="005434F3" w:rsidP="00C73A49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434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construção de uma sociedade mais justa e igualitária começa pela escola. Quando políticas públicas e práticas pedagógicas se unem em torno da inclusão e da equidade, a educação se torna verdadeiramente transformadora, contribuindo não apenas para o sucesso acadêmico, mas para o fortalecimento do tecido social como um todo.</w:t>
      </w:r>
    </w:p>
    <w:p w14:paraId="061E4AA5" w14:textId="77777777" w:rsidR="00C73A49" w:rsidRPr="005434F3" w:rsidRDefault="00C73A49" w:rsidP="00F955F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1027BF0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75968F3" w14:textId="77777777"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74BAEE8B" w14:textId="77777777" w:rsidR="007F6612" w:rsidRDefault="007F6612" w:rsidP="0089330F">
      <w:pPr>
        <w:pStyle w:val="Corpodetexto2"/>
      </w:pPr>
      <w:r w:rsidRPr="007F6612">
        <w:t xml:space="preserve">BRASIL. Constituição (1988). </w:t>
      </w:r>
      <w:r w:rsidRPr="007F6612">
        <w:rPr>
          <w:i/>
          <w:iCs/>
        </w:rPr>
        <w:t>Constituição da República Federativa do Brasil</w:t>
      </w:r>
      <w:r w:rsidRPr="007F6612">
        <w:t>. Brasília, DF: Senado Federal, 1988.</w:t>
      </w:r>
    </w:p>
    <w:p w14:paraId="4AC9EF35" w14:textId="77777777" w:rsidR="00A427A7" w:rsidRDefault="00A427A7" w:rsidP="00A427A7">
      <w:pPr>
        <w:pStyle w:val="Corpodetexto2"/>
        <w:rPr>
          <w:rFonts w:eastAsia="Times New Roman"/>
        </w:rPr>
      </w:pPr>
      <w:r w:rsidRPr="00D7419F">
        <w:rPr>
          <w:rFonts w:eastAsia="Times New Roman"/>
        </w:rPr>
        <w:t>LIBÂNEO. José Carlos. Didática. São Paulo: Cortez, 19</w:t>
      </w:r>
      <w:r>
        <w:rPr>
          <w:rFonts w:eastAsia="Times New Roman"/>
        </w:rPr>
        <w:t>90.</w:t>
      </w:r>
    </w:p>
    <w:p w14:paraId="5BBF8912" w14:textId="77777777" w:rsidR="00A427A7" w:rsidRDefault="00A427A7" w:rsidP="0089330F">
      <w:pPr>
        <w:pStyle w:val="Corpodetexto2"/>
        <w:rPr>
          <w:rFonts w:eastAsia="Times New Roman"/>
        </w:rPr>
      </w:pPr>
      <w:r w:rsidRPr="00C65A13">
        <w:rPr>
          <w:rFonts w:eastAsia="Times New Roman"/>
        </w:rPr>
        <w:t>PIAGET, Jean. Para onde vai a educação. 18 ed. Rio de Janeiro: José Olympio, 2007.</w:t>
      </w:r>
    </w:p>
    <w:p w14:paraId="60088DAE" w14:textId="79E4DB57" w:rsidR="007F6612" w:rsidRPr="00A427A7" w:rsidRDefault="0089330F" w:rsidP="0089330F">
      <w:pPr>
        <w:pStyle w:val="Corpodetexto2"/>
      </w:pPr>
      <w:r w:rsidRPr="0089330F">
        <w:t xml:space="preserve">SASSAKI, Romeu </w:t>
      </w:r>
      <w:proofErr w:type="spellStart"/>
      <w:r w:rsidRPr="0089330F">
        <w:t>Kazumi</w:t>
      </w:r>
      <w:proofErr w:type="spellEnd"/>
      <w:r w:rsidRPr="0089330F">
        <w:t xml:space="preserve">. Inclusão Construindo Uma Sociedade para Todos. Rio de Janeiro, </w:t>
      </w:r>
      <w:r w:rsidR="005E1A67">
        <w:t>WVA: 1997</w:t>
      </w:r>
      <w:r w:rsidR="007F6612">
        <w:t xml:space="preserve">. </w:t>
      </w:r>
      <w:r w:rsidRPr="0089330F">
        <w:t>176</w:t>
      </w:r>
      <w:r w:rsidR="007F6612">
        <w:t xml:space="preserve"> p</w:t>
      </w:r>
      <w:r w:rsidRPr="0089330F">
        <w:t>.</w:t>
      </w:r>
    </w:p>
    <w:p w14:paraId="7AE8CFD8" w14:textId="6AC55D3B" w:rsidR="007F6612" w:rsidRDefault="00A427A7" w:rsidP="007F6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F5B334" w14:textId="19A38240" w:rsidR="007F6612" w:rsidRPr="0089330F" w:rsidRDefault="007F6612" w:rsidP="0089330F">
      <w:pPr>
        <w:pStyle w:val="Corpodetexto2"/>
      </w:pPr>
      <w:r>
        <w:t xml:space="preserve"> </w:t>
      </w:r>
    </w:p>
    <w:sectPr w:rsidR="007F6612" w:rsidRPr="008933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BAF"/>
    <w:rsid w:val="00043FFB"/>
    <w:rsid w:val="000443E1"/>
    <w:rsid w:val="0008233E"/>
    <w:rsid w:val="001940FB"/>
    <w:rsid w:val="00197655"/>
    <w:rsid w:val="001F6D40"/>
    <w:rsid w:val="002C7B0A"/>
    <w:rsid w:val="002E07F5"/>
    <w:rsid w:val="002F1591"/>
    <w:rsid w:val="00307E20"/>
    <w:rsid w:val="00315955"/>
    <w:rsid w:val="00342DF4"/>
    <w:rsid w:val="0036500D"/>
    <w:rsid w:val="003B3E13"/>
    <w:rsid w:val="003D3706"/>
    <w:rsid w:val="005434F3"/>
    <w:rsid w:val="005A69AB"/>
    <w:rsid w:val="005E1A67"/>
    <w:rsid w:val="00660186"/>
    <w:rsid w:val="00716F7D"/>
    <w:rsid w:val="00742347"/>
    <w:rsid w:val="00773D54"/>
    <w:rsid w:val="0078305E"/>
    <w:rsid w:val="007F6612"/>
    <w:rsid w:val="00826636"/>
    <w:rsid w:val="0089330F"/>
    <w:rsid w:val="008C2716"/>
    <w:rsid w:val="00941F25"/>
    <w:rsid w:val="009B4014"/>
    <w:rsid w:val="009B7696"/>
    <w:rsid w:val="009E4208"/>
    <w:rsid w:val="009E7013"/>
    <w:rsid w:val="00A427A7"/>
    <w:rsid w:val="00B04300"/>
    <w:rsid w:val="00B83C8E"/>
    <w:rsid w:val="00C73A49"/>
    <w:rsid w:val="00DC79A8"/>
    <w:rsid w:val="00E43F7E"/>
    <w:rsid w:val="00E63486"/>
    <w:rsid w:val="00E64BAF"/>
    <w:rsid w:val="00ED00DE"/>
    <w:rsid w:val="00F7417B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8178E"/>
  <w15:docId w15:val="{5E735A0F-2C10-431C-B507-AA13F8ECF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434F3"/>
    <w:pPr>
      <w:keepNext/>
      <w:jc w:val="both"/>
      <w:outlineLvl w:val="0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customStyle="1" w:styleId="Ttulo1Char">
    <w:name w:val="Título 1 Char"/>
    <w:basedOn w:val="Fontepargpadro"/>
    <w:link w:val="Ttulo1"/>
    <w:uiPriority w:val="9"/>
    <w:rsid w:val="005434F3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5434F3"/>
    <w:pPr>
      <w:jc w:val="both"/>
    </w:pPr>
    <w:rPr>
      <w:rFonts w:ascii="Times New Roman" w:eastAsia="Times New Roman" w:hAnsi="Times New Roman" w:cs="Times New Roman"/>
      <w:bCs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5434F3"/>
    <w:rPr>
      <w:rFonts w:ascii="Times New Roman" w:eastAsia="Times New Roman" w:hAnsi="Times New Roman" w:cs="Times New Roman"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D3706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89330F"/>
    <w:rPr>
      <w:rFonts w:ascii="Times New Roman" w:hAnsi="Times New Roman" w:cs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89330F"/>
    <w:rPr>
      <w:rFonts w:ascii="Times New Roman" w:hAnsi="Times New Roman" w:cs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9E420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9E4208"/>
  </w:style>
  <w:style w:type="character" w:styleId="Hyperlink">
    <w:name w:val="Hyperlink"/>
    <w:basedOn w:val="Fontepargpadro"/>
    <w:uiPriority w:val="99"/>
    <w:unhideWhenUsed/>
    <w:rsid w:val="007F6612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6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6F7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16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F741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4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enquerenalves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arastefanne330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arageovanaraujo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f2457824@gmail.com" TargetMode="External"/><Relationship Id="rId10" Type="http://schemas.openxmlformats.org/officeDocument/2006/relationships/hyperlink" Target="mailto:junea.oliveira@unimontes.br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emillestefany28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1360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maria fernanda oliveira</cp:lastModifiedBy>
  <cp:revision>2</cp:revision>
  <dcterms:created xsi:type="dcterms:W3CDTF">2025-09-16T19:35:00Z</dcterms:created>
  <dcterms:modified xsi:type="dcterms:W3CDTF">2025-09-16T19:35:00Z</dcterms:modified>
</cp:coreProperties>
</file>