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396DAD59" w:rsidR="008B0DAC" w:rsidRDefault="00DF277D">
      <w:pPr>
        <w:spacing w:line="240" w:lineRule="auto"/>
        <w:jc w:val="center"/>
        <w:rPr>
          <w:rFonts w:ascii="Arial" w:eastAsia="Arial" w:hAnsi="Arial" w:cs="Arial"/>
          <w:b/>
          <w:sz w:val="24"/>
          <w:szCs w:val="24"/>
        </w:rPr>
      </w:pPr>
      <w:r>
        <w:rPr>
          <w:rFonts w:ascii="Arial" w:eastAsia="Arial" w:hAnsi="Arial" w:cs="Arial"/>
          <w:b/>
          <w:sz w:val="24"/>
          <w:szCs w:val="24"/>
        </w:rPr>
        <w:t>FATORES ASSOCIADOS DA HIPÓ</w:t>
      </w:r>
      <w:r w:rsidR="003F6696">
        <w:rPr>
          <w:rFonts w:ascii="Arial" w:eastAsia="Arial" w:hAnsi="Arial" w:cs="Arial"/>
          <w:b/>
          <w:sz w:val="24"/>
          <w:szCs w:val="24"/>
        </w:rPr>
        <w:t>XIA INTRAUTERINA E ASFIXIA NEONTAL NOS ÓBITOS FETAIS</w:t>
      </w:r>
    </w:p>
    <w:p w14:paraId="00000002" w14:textId="77777777" w:rsidR="008B0DAC" w:rsidRDefault="003F6696">
      <w:pPr>
        <w:spacing w:line="240" w:lineRule="auto"/>
        <w:jc w:val="center"/>
        <w:rPr>
          <w:rFonts w:ascii="Arial" w:eastAsia="Arial" w:hAnsi="Arial" w:cs="Arial"/>
          <w:sz w:val="24"/>
          <w:szCs w:val="24"/>
        </w:rPr>
      </w:pPr>
      <w:r>
        <w:rPr>
          <w:rFonts w:ascii="Arial" w:eastAsia="Arial" w:hAnsi="Arial" w:cs="Arial"/>
          <w:sz w:val="24"/>
          <w:szCs w:val="24"/>
        </w:rPr>
        <w:t>Nathália Muricy Costa¹; Isabela Santos Lima¹; Maristela Lúcia Soares Campos¹; Bruna Cristina Campos Pereira¹; Bianca Vieira Santos¹; Patrícia Leão da Silva Agostinho¹.</w:t>
      </w:r>
    </w:p>
    <w:p w14:paraId="00000003" w14:textId="77777777" w:rsidR="008B0DAC" w:rsidRDefault="003F6696">
      <w:pPr>
        <w:spacing w:line="240" w:lineRule="auto"/>
        <w:jc w:val="center"/>
        <w:rPr>
          <w:rFonts w:ascii="Arial" w:eastAsia="Arial" w:hAnsi="Arial" w:cs="Arial"/>
          <w:sz w:val="24"/>
          <w:szCs w:val="24"/>
        </w:rPr>
      </w:pPr>
      <w:r>
        <w:rPr>
          <w:rFonts w:ascii="Arial" w:eastAsia="Arial" w:hAnsi="Arial" w:cs="Arial"/>
          <w:sz w:val="24"/>
          <w:szCs w:val="24"/>
        </w:rPr>
        <w:t>¹ Universidade Federal de Goiás, Curso de Fisioterapia, Jataí, GO, Brasil.</w:t>
      </w:r>
    </w:p>
    <w:p w14:paraId="448A5ACE" w14:textId="5559B29B" w:rsidR="00A86DCC" w:rsidRPr="003F6696" w:rsidRDefault="003F6696" w:rsidP="00917C0D">
      <w:pPr>
        <w:spacing w:line="240" w:lineRule="auto"/>
        <w:jc w:val="both"/>
        <w:rPr>
          <w:rFonts w:ascii="Arial" w:eastAsia="Arial" w:hAnsi="Arial" w:cs="Arial"/>
          <w:color w:val="000000" w:themeColor="text1"/>
          <w:sz w:val="24"/>
          <w:szCs w:val="24"/>
        </w:rPr>
      </w:pPr>
      <w:bookmarkStart w:id="0" w:name="_gjdgxs" w:colFirst="0" w:colLast="0"/>
      <w:bookmarkEnd w:id="0"/>
      <w:r w:rsidRPr="00DF277D">
        <w:rPr>
          <w:rFonts w:ascii="Arial" w:eastAsia="Arial" w:hAnsi="Arial" w:cs="Arial"/>
          <w:b/>
          <w:color w:val="000000" w:themeColor="text1"/>
          <w:sz w:val="24"/>
          <w:szCs w:val="24"/>
        </w:rPr>
        <w:t>Introdução:</w:t>
      </w:r>
      <w:r w:rsidRPr="00DF277D">
        <w:rPr>
          <w:rFonts w:ascii="Arial" w:eastAsia="Arial" w:hAnsi="Arial" w:cs="Arial"/>
          <w:color w:val="000000" w:themeColor="text1"/>
          <w:sz w:val="24"/>
          <w:szCs w:val="24"/>
        </w:rPr>
        <w:t xml:space="preserve"> A hipóxia intrauterina e a asfixia neonatal são transtornos específicos do período perinatal, que são ocasionados por uma falha do sistema de trocas gasosas, podendo evoluir à síndrome hipóxico-isquêmica (SHI) gerando múltiplas alterações no organismo. As consequências mais temidas da asfixia perinatal são a lesão neurológica e a morte fetal. A incidência de asfixia perinatal está inversamente correlacionada com a idade gestacional e o peso ao nascer. </w:t>
      </w:r>
      <w:r w:rsidRPr="00DF277D">
        <w:rPr>
          <w:rFonts w:ascii="Arial" w:eastAsia="Arial" w:hAnsi="Arial" w:cs="Arial"/>
          <w:b/>
          <w:color w:val="000000" w:themeColor="text1"/>
          <w:sz w:val="24"/>
          <w:szCs w:val="24"/>
        </w:rPr>
        <w:t xml:space="preserve">Objetivo: </w:t>
      </w:r>
      <w:r w:rsidRPr="00DF277D">
        <w:rPr>
          <w:rFonts w:ascii="Arial" w:eastAsia="Arial" w:hAnsi="Arial" w:cs="Arial"/>
          <w:color w:val="000000" w:themeColor="text1"/>
          <w:sz w:val="24"/>
          <w:szCs w:val="24"/>
        </w:rPr>
        <w:t xml:space="preserve">Analisar a relação dos óbitos fetais decorrentes de hipóxia intrauterina e asfixia ao nascer com a duração da gestação, peso ao nascer e tipo de parto. </w:t>
      </w:r>
      <w:r w:rsidRPr="00DF277D">
        <w:rPr>
          <w:rFonts w:ascii="Arial" w:eastAsia="Arial" w:hAnsi="Arial" w:cs="Arial"/>
          <w:b/>
          <w:color w:val="000000" w:themeColor="text1"/>
          <w:sz w:val="24"/>
          <w:szCs w:val="24"/>
        </w:rPr>
        <w:t>Método:</w:t>
      </w:r>
      <w:r w:rsidRPr="00DF277D">
        <w:rPr>
          <w:rFonts w:ascii="Arial" w:eastAsia="Arial" w:hAnsi="Arial" w:cs="Arial"/>
          <w:color w:val="000000" w:themeColor="text1"/>
          <w:sz w:val="24"/>
          <w:szCs w:val="24"/>
        </w:rPr>
        <w:t xml:space="preserve"> Os dados para esta pesquisa foram obtidos pela base de dados do Sistema de Informações Hospitalares (SIH) do Sistema Único de Saúde (SUS), disponibilizada pelo departamento de Informática do SUS (DATASUS) em informações de saúde (TABNET).</w:t>
      </w:r>
      <w:r w:rsidRPr="00DF277D">
        <w:rPr>
          <w:rFonts w:ascii="Arial" w:eastAsia="Arial" w:hAnsi="Arial" w:cs="Arial"/>
          <w:i/>
          <w:color w:val="000000" w:themeColor="text1"/>
          <w:sz w:val="24"/>
          <w:szCs w:val="24"/>
        </w:rPr>
        <w:t xml:space="preserve"> </w:t>
      </w:r>
      <w:r w:rsidRPr="00DF277D">
        <w:rPr>
          <w:rFonts w:ascii="Arial" w:eastAsia="Arial" w:hAnsi="Arial" w:cs="Arial"/>
          <w:color w:val="000000" w:themeColor="text1"/>
          <w:sz w:val="24"/>
          <w:szCs w:val="24"/>
        </w:rPr>
        <w:t xml:space="preserve">Trata-se de um estudo epidemiológico descritivo, sobre estáticas vitais dos óbitos fetais por hipóxia intrauterina e asfixia ao nascer do Brasil. A análise realizada refere-se aos anos de 2010 a 2016. As variáveis investigadas </w:t>
      </w:r>
      <w:proofErr w:type="gramStart"/>
      <w:r w:rsidRPr="00DF277D">
        <w:rPr>
          <w:rFonts w:ascii="Arial" w:eastAsia="Arial" w:hAnsi="Arial" w:cs="Arial"/>
          <w:color w:val="000000" w:themeColor="text1"/>
          <w:sz w:val="24"/>
          <w:szCs w:val="24"/>
        </w:rPr>
        <w:t>foram</w:t>
      </w:r>
      <w:proofErr w:type="gramEnd"/>
      <w:r w:rsidRPr="00DF277D">
        <w:rPr>
          <w:rFonts w:ascii="Arial" w:eastAsia="Arial" w:hAnsi="Arial" w:cs="Arial"/>
          <w:color w:val="000000" w:themeColor="text1"/>
          <w:sz w:val="24"/>
          <w:szCs w:val="24"/>
        </w:rPr>
        <w:t xml:space="preserve"> duração da gestação, </w:t>
      </w:r>
      <w:r w:rsidR="00DF277D">
        <w:rPr>
          <w:rFonts w:ascii="Arial" w:eastAsia="Arial" w:hAnsi="Arial" w:cs="Arial"/>
          <w:color w:val="000000" w:themeColor="text1"/>
          <w:sz w:val="24"/>
          <w:szCs w:val="24"/>
        </w:rPr>
        <w:t>peso ao nascer e tipo de parto.</w:t>
      </w:r>
      <w:r w:rsidR="00917C0D">
        <w:rPr>
          <w:rFonts w:ascii="Arial" w:eastAsia="Arial" w:hAnsi="Arial" w:cs="Arial"/>
          <w:color w:val="000000" w:themeColor="text1"/>
          <w:sz w:val="24"/>
          <w:szCs w:val="24"/>
        </w:rPr>
        <w:t xml:space="preserve"> </w:t>
      </w:r>
      <w:r>
        <w:rPr>
          <w:rFonts w:ascii="Arial" w:eastAsia="Arial" w:hAnsi="Arial" w:cs="Arial"/>
          <w:b/>
          <w:sz w:val="24"/>
          <w:szCs w:val="24"/>
        </w:rPr>
        <w:t>Resultados:</w:t>
      </w:r>
      <w:r>
        <w:rPr>
          <w:rFonts w:ascii="Arial" w:eastAsia="Arial" w:hAnsi="Arial" w:cs="Arial"/>
          <w:sz w:val="24"/>
          <w:szCs w:val="24"/>
        </w:rPr>
        <w:t xml:space="preserve"> Foram registrados 55.471 óbitos fetais por hipóxia intrauterina e asfixia ao nascer durante os anos de 2010 à 2016. </w:t>
      </w:r>
      <w:r w:rsidR="00F53440">
        <w:rPr>
          <w:rFonts w:ascii="Arial" w:eastAsia="Arial" w:hAnsi="Arial" w:cs="Arial"/>
          <w:sz w:val="24"/>
          <w:szCs w:val="24"/>
        </w:rPr>
        <w:t xml:space="preserve">Sendo que 71,9% desses bebes nasceram por parto do tipo vaginal. </w:t>
      </w:r>
      <w:r w:rsidR="00DF277D">
        <w:rPr>
          <w:rFonts w:ascii="Arial" w:eastAsia="Arial" w:hAnsi="Arial" w:cs="Arial"/>
          <w:sz w:val="24"/>
          <w:szCs w:val="24"/>
        </w:rPr>
        <w:t xml:space="preserve">Ao analisarmos o </w:t>
      </w:r>
      <w:r>
        <w:rPr>
          <w:rFonts w:ascii="Arial" w:eastAsia="Arial" w:hAnsi="Arial" w:cs="Arial"/>
          <w:sz w:val="24"/>
          <w:szCs w:val="24"/>
        </w:rPr>
        <w:t>peso ao nascer 6</w:t>
      </w:r>
      <w:r w:rsidR="00DF277D">
        <w:rPr>
          <w:rFonts w:ascii="Arial" w:eastAsia="Arial" w:hAnsi="Arial" w:cs="Arial"/>
          <w:sz w:val="24"/>
          <w:szCs w:val="24"/>
        </w:rPr>
        <w:t>4,1</w:t>
      </w:r>
      <w:r>
        <w:rPr>
          <w:rFonts w:ascii="Arial" w:eastAsia="Arial" w:hAnsi="Arial" w:cs="Arial"/>
          <w:sz w:val="24"/>
          <w:szCs w:val="24"/>
        </w:rPr>
        <w:t xml:space="preserve">% apresentaram baixo peso (&lt;2.500g). </w:t>
      </w:r>
      <w:r w:rsidR="00C55ED6">
        <w:rPr>
          <w:rFonts w:ascii="Arial" w:eastAsia="Arial" w:hAnsi="Arial" w:cs="Arial"/>
          <w:sz w:val="24"/>
          <w:szCs w:val="24"/>
        </w:rPr>
        <w:t xml:space="preserve">Dentre os bebes com baixo peso, houve uma predominância de 36,7% que nasceram </w:t>
      </w:r>
      <w:r w:rsidR="00857EF1">
        <w:rPr>
          <w:rFonts w:ascii="Arial" w:eastAsia="Arial" w:hAnsi="Arial" w:cs="Arial"/>
          <w:sz w:val="24"/>
          <w:szCs w:val="24"/>
        </w:rPr>
        <w:t>na faixa de</w:t>
      </w:r>
      <w:r w:rsidR="00C55ED6">
        <w:rPr>
          <w:rFonts w:ascii="Arial" w:eastAsia="Arial" w:hAnsi="Arial" w:cs="Arial"/>
          <w:sz w:val="24"/>
          <w:szCs w:val="24"/>
        </w:rPr>
        <w:t xml:space="preserve"> 500 a 900g.</w:t>
      </w:r>
      <w:r w:rsidR="00F53440">
        <w:rPr>
          <w:rFonts w:ascii="Arial" w:eastAsia="Arial" w:hAnsi="Arial" w:cs="Arial"/>
          <w:sz w:val="24"/>
          <w:szCs w:val="24"/>
        </w:rPr>
        <w:t xml:space="preserve"> </w:t>
      </w:r>
      <w:r w:rsidR="00DF277D">
        <w:rPr>
          <w:rFonts w:ascii="Arial" w:eastAsia="Arial" w:hAnsi="Arial" w:cs="Arial"/>
          <w:sz w:val="24"/>
          <w:szCs w:val="24"/>
        </w:rPr>
        <w:t xml:space="preserve">Em relação </w:t>
      </w:r>
      <w:r w:rsidR="00C55ED6">
        <w:rPr>
          <w:rFonts w:ascii="Arial" w:eastAsia="Arial" w:hAnsi="Arial" w:cs="Arial"/>
          <w:sz w:val="24"/>
          <w:szCs w:val="24"/>
        </w:rPr>
        <w:t xml:space="preserve">a duração da gestação 24,5% </w:t>
      </w:r>
      <w:r w:rsidR="00F53440">
        <w:rPr>
          <w:rFonts w:ascii="Arial" w:eastAsia="Arial" w:hAnsi="Arial" w:cs="Arial"/>
          <w:sz w:val="24"/>
          <w:szCs w:val="24"/>
        </w:rPr>
        <w:t xml:space="preserve">do total </w:t>
      </w:r>
      <w:r w:rsidR="00C55ED6">
        <w:rPr>
          <w:rFonts w:ascii="Arial" w:eastAsia="Arial" w:hAnsi="Arial" w:cs="Arial"/>
          <w:sz w:val="24"/>
          <w:szCs w:val="24"/>
        </w:rPr>
        <w:t xml:space="preserve">chegou a mais de 37 semanas. </w:t>
      </w:r>
      <w:r w:rsidR="00F53440">
        <w:rPr>
          <w:rFonts w:ascii="Arial" w:eastAsia="Arial" w:hAnsi="Arial" w:cs="Arial"/>
          <w:sz w:val="24"/>
          <w:szCs w:val="24"/>
        </w:rPr>
        <w:t xml:space="preserve"> Porém ao correlacionar a</w:t>
      </w:r>
      <w:r w:rsidR="00C55ED6">
        <w:rPr>
          <w:rFonts w:ascii="Arial" w:eastAsia="Arial" w:hAnsi="Arial" w:cs="Arial"/>
          <w:sz w:val="24"/>
          <w:szCs w:val="24"/>
        </w:rPr>
        <w:t xml:space="preserve"> duração da gestação </w:t>
      </w:r>
      <w:r w:rsidR="00917C0D">
        <w:rPr>
          <w:rFonts w:ascii="Arial" w:eastAsia="Arial" w:hAnsi="Arial" w:cs="Arial"/>
          <w:sz w:val="24"/>
          <w:szCs w:val="24"/>
        </w:rPr>
        <w:t>dos</w:t>
      </w:r>
      <w:r w:rsidR="00F53440">
        <w:rPr>
          <w:rFonts w:ascii="Arial" w:eastAsia="Arial" w:hAnsi="Arial" w:cs="Arial"/>
          <w:sz w:val="24"/>
          <w:szCs w:val="24"/>
        </w:rPr>
        <w:t xml:space="preserve"> bebes baixo peso, </w:t>
      </w:r>
      <w:r w:rsidR="00DF277D">
        <w:rPr>
          <w:rFonts w:ascii="Arial" w:eastAsia="Arial" w:hAnsi="Arial" w:cs="Arial"/>
          <w:sz w:val="24"/>
          <w:szCs w:val="24"/>
        </w:rPr>
        <w:t>26,</w:t>
      </w:r>
      <w:r w:rsidR="00F53440">
        <w:rPr>
          <w:rFonts w:ascii="Arial" w:eastAsia="Arial" w:hAnsi="Arial" w:cs="Arial"/>
          <w:sz w:val="24"/>
          <w:szCs w:val="24"/>
        </w:rPr>
        <w:t xml:space="preserve">19% nasceram de 22 a 27 semanas. Observa-se ainda que dos bebes que nasceram com 500 a 900g, 52,7% </w:t>
      </w:r>
      <w:r w:rsidR="00917C0D">
        <w:rPr>
          <w:rFonts w:ascii="Arial" w:eastAsia="Arial" w:hAnsi="Arial" w:cs="Arial"/>
          <w:sz w:val="24"/>
          <w:szCs w:val="24"/>
        </w:rPr>
        <w:t>estava entre</w:t>
      </w:r>
      <w:r w:rsidR="00F53440">
        <w:rPr>
          <w:rFonts w:ascii="Arial" w:eastAsia="Arial" w:hAnsi="Arial" w:cs="Arial"/>
          <w:sz w:val="24"/>
          <w:szCs w:val="24"/>
        </w:rPr>
        <w:t xml:space="preserve"> 22 a 27 semanas de gestação.</w:t>
      </w:r>
      <w:r w:rsidR="00857EF1">
        <w:rPr>
          <w:rFonts w:ascii="Arial" w:eastAsia="Arial" w:hAnsi="Arial" w:cs="Arial"/>
          <w:color w:val="000000" w:themeColor="text1"/>
          <w:sz w:val="24"/>
          <w:szCs w:val="24"/>
        </w:rPr>
        <w:t xml:space="preserve"> </w:t>
      </w:r>
      <w:r>
        <w:rPr>
          <w:rFonts w:ascii="Arial" w:eastAsia="Arial" w:hAnsi="Arial" w:cs="Arial"/>
          <w:b/>
          <w:sz w:val="24"/>
          <w:szCs w:val="24"/>
        </w:rPr>
        <w:t>Conclusões:</w:t>
      </w:r>
      <w:r>
        <w:rPr>
          <w:rFonts w:ascii="Arial" w:eastAsia="Arial" w:hAnsi="Arial" w:cs="Arial"/>
          <w:sz w:val="24"/>
          <w:szCs w:val="24"/>
        </w:rPr>
        <w:t xml:space="preserve"> A ocorrência da maioria dos partos foi por via vaginal, além disso apresentou-se uma</w:t>
      </w:r>
      <w:r w:rsidR="00917C0D" w:rsidRPr="00227D66">
        <w:rPr>
          <w:rFonts w:ascii="Arial" w:hAnsi="Arial" w:cs="Arial"/>
          <w:sz w:val="24"/>
          <w:szCs w:val="24"/>
        </w:rPr>
        <w:t xml:space="preserve"> fração expressiva</w:t>
      </w:r>
      <w:r>
        <w:rPr>
          <w:rFonts w:ascii="Arial" w:hAnsi="Arial" w:cs="Arial"/>
          <w:sz w:val="24"/>
          <w:szCs w:val="24"/>
        </w:rPr>
        <w:t>mente alta</w:t>
      </w:r>
      <w:r w:rsidR="00917C0D" w:rsidRPr="00227D66">
        <w:rPr>
          <w:rFonts w:ascii="Arial" w:hAnsi="Arial" w:cs="Arial"/>
          <w:sz w:val="24"/>
          <w:szCs w:val="24"/>
        </w:rPr>
        <w:t xml:space="preserve"> de bebês</w:t>
      </w:r>
      <w:r w:rsidR="00A86DCC">
        <w:rPr>
          <w:rFonts w:ascii="Arial" w:hAnsi="Arial" w:cs="Arial"/>
          <w:sz w:val="24"/>
          <w:szCs w:val="24"/>
        </w:rPr>
        <w:t xml:space="preserve"> com peso inferior a 2500g que nasceram principalmente entre a 20º e 22º semana de gestação</w:t>
      </w:r>
      <w:r>
        <w:rPr>
          <w:rFonts w:ascii="Arial" w:hAnsi="Arial" w:cs="Arial"/>
          <w:sz w:val="24"/>
          <w:szCs w:val="24"/>
        </w:rPr>
        <w:t>. Situações essas podem</w:t>
      </w:r>
      <w:r w:rsidR="00A86DCC">
        <w:rPr>
          <w:rFonts w:ascii="Arial" w:hAnsi="Arial" w:cs="Arial"/>
          <w:sz w:val="24"/>
          <w:szCs w:val="24"/>
        </w:rPr>
        <w:t xml:space="preserve"> estar relacionada</w:t>
      </w:r>
      <w:r w:rsidR="00857EF1">
        <w:rPr>
          <w:rFonts w:ascii="Arial" w:hAnsi="Arial" w:cs="Arial"/>
          <w:sz w:val="24"/>
          <w:szCs w:val="24"/>
        </w:rPr>
        <w:t>s</w:t>
      </w:r>
      <w:r w:rsidR="00A86DCC">
        <w:rPr>
          <w:rFonts w:ascii="Arial" w:hAnsi="Arial" w:cs="Arial"/>
          <w:sz w:val="24"/>
          <w:szCs w:val="24"/>
        </w:rPr>
        <w:t xml:space="preserve"> a intercorrências </w:t>
      </w:r>
      <w:r w:rsidR="00857EF1">
        <w:rPr>
          <w:rFonts w:ascii="Arial" w:hAnsi="Arial" w:cs="Arial"/>
          <w:sz w:val="24"/>
          <w:szCs w:val="24"/>
        </w:rPr>
        <w:t>durante a</w:t>
      </w:r>
      <w:r w:rsidR="00A86DCC">
        <w:rPr>
          <w:rFonts w:ascii="Arial" w:hAnsi="Arial" w:cs="Arial"/>
          <w:sz w:val="24"/>
          <w:szCs w:val="24"/>
        </w:rPr>
        <w:t xml:space="preserve"> gestação </w:t>
      </w:r>
      <w:r w:rsidR="00857EF1">
        <w:rPr>
          <w:rFonts w:ascii="Arial" w:hAnsi="Arial" w:cs="Arial"/>
          <w:sz w:val="24"/>
          <w:szCs w:val="24"/>
        </w:rPr>
        <w:t>predispondo a</w:t>
      </w:r>
      <w:r w:rsidR="00A86DCC">
        <w:rPr>
          <w:rFonts w:ascii="Arial" w:hAnsi="Arial" w:cs="Arial"/>
          <w:sz w:val="24"/>
          <w:szCs w:val="24"/>
        </w:rPr>
        <w:t xml:space="preserve"> quadros de hipóxia</w:t>
      </w:r>
      <w:r>
        <w:rPr>
          <w:rFonts w:ascii="Arial" w:hAnsi="Arial" w:cs="Arial"/>
          <w:sz w:val="24"/>
          <w:szCs w:val="24"/>
        </w:rPr>
        <w:t xml:space="preserve">, </w:t>
      </w:r>
      <w:r w:rsidR="00A86DCC">
        <w:rPr>
          <w:rFonts w:ascii="Arial" w:hAnsi="Arial" w:cs="Arial"/>
          <w:sz w:val="24"/>
          <w:szCs w:val="24"/>
        </w:rPr>
        <w:t xml:space="preserve">tendo como </w:t>
      </w:r>
      <w:r w:rsidR="00857EF1">
        <w:rPr>
          <w:rFonts w:ascii="Arial" w:hAnsi="Arial" w:cs="Arial"/>
          <w:sz w:val="24"/>
          <w:szCs w:val="24"/>
        </w:rPr>
        <w:t xml:space="preserve">possível </w:t>
      </w:r>
      <w:r w:rsidR="00A86DCC">
        <w:rPr>
          <w:rFonts w:ascii="Arial" w:hAnsi="Arial" w:cs="Arial"/>
          <w:sz w:val="24"/>
          <w:szCs w:val="24"/>
        </w:rPr>
        <w:t xml:space="preserve">desfecho </w:t>
      </w:r>
      <w:r w:rsidR="00857EF1">
        <w:rPr>
          <w:rFonts w:ascii="Arial" w:hAnsi="Arial" w:cs="Arial"/>
          <w:sz w:val="24"/>
          <w:szCs w:val="24"/>
        </w:rPr>
        <w:t xml:space="preserve">a </w:t>
      </w:r>
      <w:r>
        <w:rPr>
          <w:rFonts w:ascii="Arial" w:hAnsi="Arial" w:cs="Arial"/>
          <w:sz w:val="24"/>
          <w:szCs w:val="24"/>
        </w:rPr>
        <w:t>resolutividade da gestação. Este cenário indica problemas na assistência relacionados ao cuidado no pré-natal, no trabalho de parto e ao recém-nascido.</w:t>
      </w:r>
    </w:p>
    <w:p w14:paraId="00000005" w14:textId="77777777" w:rsidR="008B0DAC" w:rsidRDefault="003F6696">
      <w:pPr>
        <w:spacing w:line="240" w:lineRule="auto"/>
        <w:jc w:val="both"/>
        <w:rPr>
          <w:rFonts w:ascii="Arial" w:eastAsia="Arial" w:hAnsi="Arial" w:cs="Arial"/>
          <w:b/>
          <w:sz w:val="24"/>
          <w:szCs w:val="24"/>
        </w:rPr>
      </w:pPr>
      <w:r>
        <w:rPr>
          <w:rFonts w:ascii="Arial" w:eastAsia="Arial" w:hAnsi="Arial" w:cs="Arial"/>
          <w:b/>
          <w:sz w:val="24"/>
          <w:szCs w:val="24"/>
        </w:rPr>
        <w:t xml:space="preserve">Palavras-Chave: </w:t>
      </w:r>
      <w:r>
        <w:rPr>
          <w:rFonts w:ascii="Arial" w:eastAsia="Arial" w:hAnsi="Arial" w:cs="Arial"/>
          <w:sz w:val="24"/>
          <w:szCs w:val="24"/>
        </w:rPr>
        <w:t>Cuidado Perinatal,</w:t>
      </w:r>
      <w:r>
        <w:rPr>
          <w:rFonts w:ascii="Arial" w:eastAsia="Arial" w:hAnsi="Arial" w:cs="Arial"/>
          <w:b/>
          <w:sz w:val="24"/>
          <w:szCs w:val="24"/>
        </w:rPr>
        <w:t xml:space="preserve"> </w:t>
      </w:r>
      <w:r>
        <w:rPr>
          <w:rFonts w:ascii="Arial" w:eastAsia="Arial" w:hAnsi="Arial" w:cs="Arial"/>
          <w:sz w:val="24"/>
          <w:szCs w:val="24"/>
        </w:rPr>
        <w:t>Maturidade Fetal Cronológica, Óbito Fetal</w:t>
      </w:r>
    </w:p>
    <w:p w14:paraId="00000006" w14:textId="77777777" w:rsidR="008B0DAC" w:rsidRDefault="003F6696">
      <w:pPr>
        <w:spacing w:line="240" w:lineRule="auto"/>
        <w:jc w:val="both"/>
        <w:rPr>
          <w:rFonts w:ascii="Arial" w:eastAsia="Arial" w:hAnsi="Arial" w:cs="Arial"/>
          <w:sz w:val="24"/>
          <w:szCs w:val="24"/>
        </w:rPr>
      </w:pPr>
      <w:r>
        <w:rPr>
          <w:rFonts w:ascii="Arial" w:eastAsia="Arial" w:hAnsi="Arial" w:cs="Arial"/>
          <w:b/>
          <w:sz w:val="24"/>
          <w:szCs w:val="24"/>
        </w:rPr>
        <w:t>Nº de Protocolo do CEP ou CEAU:</w:t>
      </w:r>
      <w:r>
        <w:rPr>
          <w:rFonts w:ascii="Arial" w:eastAsia="Arial" w:hAnsi="Arial" w:cs="Arial"/>
          <w:sz w:val="24"/>
          <w:szCs w:val="24"/>
        </w:rPr>
        <w:t xml:space="preserve"> não se aplica.</w:t>
      </w:r>
    </w:p>
    <w:p w14:paraId="00000007" w14:textId="213CB958" w:rsidR="008B0DAC" w:rsidRDefault="003F6696">
      <w:pPr>
        <w:spacing w:line="240" w:lineRule="auto"/>
        <w:jc w:val="both"/>
        <w:rPr>
          <w:rFonts w:ascii="Arial" w:eastAsia="Arial" w:hAnsi="Arial" w:cs="Arial"/>
          <w:b/>
          <w:sz w:val="24"/>
          <w:szCs w:val="24"/>
        </w:rPr>
      </w:pPr>
      <w:r>
        <w:rPr>
          <w:rFonts w:ascii="Arial" w:eastAsia="Arial" w:hAnsi="Arial" w:cs="Arial"/>
          <w:b/>
          <w:sz w:val="24"/>
          <w:szCs w:val="24"/>
        </w:rPr>
        <w:t>Fonte financiadora:</w:t>
      </w:r>
      <w:r w:rsidR="00857EF1">
        <w:rPr>
          <w:rFonts w:ascii="Arial" w:eastAsia="Arial" w:hAnsi="Arial" w:cs="Arial"/>
          <w:b/>
          <w:sz w:val="24"/>
          <w:szCs w:val="24"/>
        </w:rPr>
        <w:t xml:space="preserve"> </w:t>
      </w:r>
      <w:r w:rsidR="00857EF1" w:rsidRPr="00857EF1">
        <w:rPr>
          <w:rFonts w:ascii="Arial" w:eastAsia="Arial" w:hAnsi="Arial" w:cs="Arial"/>
          <w:sz w:val="24"/>
          <w:szCs w:val="24"/>
        </w:rPr>
        <w:t>não se aplica</w:t>
      </w:r>
      <w:r w:rsidR="00857EF1">
        <w:rPr>
          <w:rFonts w:ascii="Arial" w:eastAsia="Arial" w:hAnsi="Arial" w:cs="Arial"/>
          <w:sz w:val="24"/>
          <w:szCs w:val="24"/>
        </w:rPr>
        <w:t>.</w:t>
      </w:r>
      <w:bookmarkStart w:id="1" w:name="_GoBack"/>
      <w:bookmarkEnd w:id="1"/>
    </w:p>
    <w:sectPr w:rsidR="008B0DAC">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
  <w:rsids>
    <w:rsidRoot w:val="008B0DAC"/>
    <w:rsid w:val="003F6696"/>
    <w:rsid w:val="00857EF1"/>
    <w:rsid w:val="008B0DAC"/>
    <w:rsid w:val="00917C0D"/>
    <w:rsid w:val="00A86DCC"/>
    <w:rsid w:val="00C16940"/>
    <w:rsid w:val="00C55ED6"/>
    <w:rsid w:val="00DF277D"/>
    <w:rsid w:val="00F534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DCA3EA-C360-47AE-8B3A-740C31C0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lWeb">
    <w:name w:val="Normal (Web)"/>
    <w:basedOn w:val="Normal"/>
    <w:uiPriority w:val="99"/>
    <w:unhideWhenUsed/>
    <w:rsid w:val="00C8167D"/>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6B3205"/>
    <w:rPr>
      <w:sz w:val="16"/>
      <w:szCs w:val="16"/>
    </w:rPr>
  </w:style>
  <w:style w:type="paragraph" w:styleId="Textodecomentrio">
    <w:name w:val="annotation text"/>
    <w:basedOn w:val="Normal"/>
    <w:link w:val="TextodecomentrioChar"/>
    <w:uiPriority w:val="99"/>
    <w:semiHidden/>
    <w:unhideWhenUsed/>
    <w:rsid w:val="006B320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B3205"/>
    <w:rPr>
      <w:sz w:val="20"/>
      <w:szCs w:val="20"/>
    </w:rPr>
  </w:style>
  <w:style w:type="paragraph" w:styleId="Assuntodocomentrio">
    <w:name w:val="annotation subject"/>
    <w:basedOn w:val="Textodecomentrio"/>
    <w:next w:val="Textodecomentrio"/>
    <w:link w:val="AssuntodocomentrioChar"/>
    <w:uiPriority w:val="99"/>
    <w:semiHidden/>
    <w:unhideWhenUsed/>
    <w:rsid w:val="006B3205"/>
    <w:rPr>
      <w:b/>
      <w:bCs/>
    </w:rPr>
  </w:style>
  <w:style w:type="character" w:customStyle="1" w:styleId="AssuntodocomentrioChar">
    <w:name w:val="Assunto do comentário Char"/>
    <w:basedOn w:val="TextodecomentrioChar"/>
    <w:link w:val="Assuntodocomentrio"/>
    <w:uiPriority w:val="99"/>
    <w:semiHidden/>
    <w:rsid w:val="006B3205"/>
    <w:rPr>
      <w:b/>
      <w:bCs/>
      <w:sz w:val="20"/>
      <w:szCs w:val="20"/>
    </w:rPr>
  </w:style>
  <w:style w:type="paragraph" w:styleId="Textodebalo">
    <w:name w:val="Balloon Text"/>
    <w:basedOn w:val="Normal"/>
    <w:link w:val="TextodebaloChar"/>
    <w:uiPriority w:val="99"/>
    <w:semiHidden/>
    <w:unhideWhenUsed/>
    <w:rsid w:val="006B320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B3205"/>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440</Words>
  <Characters>2382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2019-03-23T15:39:00Z</dcterms:created>
  <dcterms:modified xsi:type="dcterms:W3CDTF">2019-03-25T00:16:00Z</dcterms:modified>
</cp:coreProperties>
</file>