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12AB8" w14:textId="3D785E68" w:rsidR="00434EE4" w:rsidRPr="00434EE4" w:rsidRDefault="00E53BC8" w:rsidP="00434EE4">
      <w:pPr>
        <w:jc w:val="center"/>
        <w:rPr>
          <w:rFonts w:ascii="Times New Roman" w:hAnsi="Times New Roman" w:cs="Times New Roman"/>
          <w:b/>
          <w:sz w:val="28"/>
          <w:szCs w:val="28"/>
        </w:rPr>
      </w:pPr>
      <w:bookmarkStart w:id="0" w:name="_Hlk481173832"/>
      <w:bookmarkEnd w:id="0"/>
      <w:r>
        <w:rPr>
          <w:rFonts w:ascii="Times New Roman" w:hAnsi="Times New Roman" w:cs="Times New Roman"/>
          <w:b/>
          <w:sz w:val="28"/>
          <w:szCs w:val="28"/>
        </w:rPr>
        <w:t xml:space="preserve">REFORMA DA PREVIDÊNCIA E </w:t>
      </w:r>
      <w:r w:rsidR="00C0635F">
        <w:rPr>
          <w:rFonts w:ascii="Times New Roman" w:hAnsi="Times New Roman" w:cs="Times New Roman"/>
          <w:b/>
          <w:sz w:val="28"/>
          <w:szCs w:val="28"/>
        </w:rPr>
        <w:t xml:space="preserve">IMPACTOS SOBRE </w:t>
      </w:r>
      <w:r>
        <w:rPr>
          <w:rFonts w:ascii="Times New Roman" w:hAnsi="Times New Roman" w:cs="Times New Roman"/>
          <w:b/>
          <w:sz w:val="28"/>
          <w:szCs w:val="28"/>
        </w:rPr>
        <w:t>AS MULHERES</w:t>
      </w:r>
      <w:r w:rsidR="009E1C87">
        <w:rPr>
          <w:rFonts w:ascii="Times New Roman" w:hAnsi="Times New Roman" w:cs="Times New Roman"/>
          <w:b/>
          <w:sz w:val="28"/>
          <w:szCs w:val="28"/>
        </w:rPr>
        <w:t>: UM DEBATE SOBRE A DIVISÃO SEXUAL DO TRABALHO</w:t>
      </w:r>
      <w:r w:rsidR="00A670A7">
        <w:rPr>
          <w:rFonts w:ascii="Times New Roman" w:hAnsi="Times New Roman" w:cs="Times New Roman"/>
          <w:b/>
          <w:sz w:val="28"/>
          <w:szCs w:val="28"/>
        </w:rPr>
        <w:t xml:space="preserve"> E A PREVIDÊNCIA SOCIAL</w:t>
      </w:r>
    </w:p>
    <w:p w14:paraId="1D212AB9" w14:textId="77777777" w:rsidR="00434EE4" w:rsidRPr="00434EE4" w:rsidRDefault="00434EE4" w:rsidP="00434EE4">
      <w:pPr>
        <w:jc w:val="center"/>
        <w:rPr>
          <w:rFonts w:ascii="Times New Roman" w:hAnsi="Times New Roman" w:cs="Times New Roman"/>
          <w:b/>
          <w:sz w:val="28"/>
          <w:szCs w:val="28"/>
        </w:rPr>
      </w:pPr>
    </w:p>
    <w:p w14:paraId="1D212ABA" w14:textId="77777777" w:rsidR="00434EE4" w:rsidRPr="00434EE4" w:rsidRDefault="00434EE4" w:rsidP="00434EE4">
      <w:pPr>
        <w:jc w:val="right"/>
        <w:rPr>
          <w:rFonts w:ascii="Times New Roman" w:hAnsi="Times New Roman" w:cs="Times New Roman"/>
        </w:rPr>
      </w:pPr>
      <w:r>
        <w:rPr>
          <w:rFonts w:ascii="Times New Roman" w:hAnsi="Times New Roman" w:cs="Times New Roman"/>
        </w:rPr>
        <w:t>Laura Candido Camillo</w:t>
      </w:r>
      <w:r w:rsidRPr="00434EE4">
        <w:rPr>
          <w:rStyle w:val="Refdenotaderodap"/>
          <w:rFonts w:ascii="Times New Roman" w:hAnsi="Times New Roman" w:cs="Times New Roman"/>
        </w:rPr>
        <w:footnoteReference w:id="1"/>
      </w:r>
    </w:p>
    <w:p w14:paraId="1D212ABB" w14:textId="77777777" w:rsidR="00434EE4" w:rsidRPr="00434EE4" w:rsidRDefault="00434EE4" w:rsidP="00434EE4">
      <w:pPr>
        <w:jc w:val="right"/>
        <w:rPr>
          <w:rFonts w:ascii="Times New Roman" w:hAnsi="Times New Roman" w:cs="Times New Roman"/>
        </w:rPr>
      </w:pPr>
      <w:r>
        <w:rPr>
          <w:rFonts w:ascii="Times New Roman" w:hAnsi="Times New Roman" w:cs="Times New Roman"/>
        </w:rPr>
        <w:t>Letícia Saraiva Vilela</w:t>
      </w:r>
      <w:r w:rsidRPr="00434EE4">
        <w:rPr>
          <w:rStyle w:val="Refdenotaderodap"/>
          <w:rFonts w:ascii="Times New Roman" w:hAnsi="Times New Roman" w:cs="Times New Roman"/>
        </w:rPr>
        <w:footnoteReference w:id="2"/>
      </w:r>
    </w:p>
    <w:p w14:paraId="1D212ABC" w14:textId="77777777" w:rsidR="00434EE4" w:rsidRPr="00434EE4" w:rsidRDefault="00434EE4" w:rsidP="00434EE4">
      <w:pPr>
        <w:jc w:val="right"/>
        <w:rPr>
          <w:rFonts w:ascii="Times New Roman" w:hAnsi="Times New Roman" w:cs="Times New Roman"/>
          <w:b/>
        </w:rPr>
      </w:pPr>
      <w:r>
        <w:rPr>
          <w:rFonts w:ascii="Times New Roman" w:hAnsi="Times New Roman" w:cs="Times New Roman"/>
        </w:rPr>
        <w:t>Carolina Costa de Aguiar</w:t>
      </w:r>
      <w:r w:rsidRPr="00434EE4">
        <w:rPr>
          <w:rStyle w:val="Refdenotaderodap"/>
          <w:rFonts w:ascii="Times New Roman" w:hAnsi="Times New Roman" w:cs="Times New Roman"/>
        </w:rPr>
        <w:footnoteReference w:id="3"/>
      </w:r>
    </w:p>
    <w:p w14:paraId="1D212ABE" w14:textId="77777777" w:rsidR="00434EE4" w:rsidRDefault="00434EE4" w:rsidP="000A351E">
      <w:pPr>
        <w:autoSpaceDE w:val="0"/>
        <w:autoSpaceDN w:val="0"/>
        <w:adjustRightInd w:val="0"/>
        <w:spacing w:after="0" w:line="360" w:lineRule="auto"/>
        <w:jc w:val="both"/>
        <w:rPr>
          <w:rFonts w:ascii="Times New Roman" w:hAnsi="Times New Roman" w:cs="Times New Roman"/>
          <w:b/>
          <w:bCs/>
          <w:color w:val="000000"/>
          <w:sz w:val="24"/>
          <w:szCs w:val="24"/>
        </w:rPr>
      </w:pPr>
    </w:p>
    <w:p w14:paraId="1D212ABF" w14:textId="77777777" w:rsidR="00EF3E33" w:rsidRDefault="00EF3E33" w:rsidP="000A351E">
      <w:pPr>
        <w:autoSpaceDE w:val="0"/>
        <w:autoSpaceDN w:val="0"/>
        <w:adjustRightInd w:val="0"/>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RESUMO</w:t>
      </w:r>
    </w:p>
    <w:p w14:paraId="3CAD14A1" w14:textId="6725D7B9" w:rsidR="00372140" w:rsidRDefault="00787768" w:rsidP="00BE51B8">
      <w:pPr>
        <w:autoSpaceDE w:val="0"/>
        <w:autoSpaceDN w:val="0"/>
        <w:adjustRightInd w:val="0"/>
        <w:spacing w:after="0" w:line="360" w:lineRule="auto"/>
        <w:jc w:val="both"/>
        <w:rPr>
          <w:rFonts w:ascii="Times New Roman" w:hAnsi="Times New Roman" w:cs="Times New Roman"/>
          <w:bCs/>
          <w:color w:val="000000"/>
          <w:sz w:val="24"/>
          <w:szCs w:val="24"/>
        </w:rPr>
      </w:pPr>
      <w:r w:rsidRPr="00787768">
        <w:rPr>
          <w:rFonts w:ascii="Times New Roman" w:hAnsi="Times New Roman" w:cs="Times New Roman"/>
          <w:bCs/>
          <w:color w:val="000000"/>
          <w:sz w:val="24"/>
          <w:szCs w:val="24"/>
        </w:rPr>
        <w:t xml:space="preserve">O propósito </w:t>
      </w:r>
      <w:r>
        <w:rPr>
          <w:rFonts w:ascii="Times New Roman" w:hAnsi="Times New Roman" w:cs="Times New Roman"/>
          <w:bCs/>
          <w:color w:val="000000"/>
          <w:sz w:val="24"/>
          <w:szCs w:val="24"/>
        </w:rPr>
        <w:t xml:space="preserve">deste estudo </w:t>
      </w:r>
      <w:r w:rsidR="00055F0B">
        <w:rPr>
          <w:rFonts w:ascii="Times New Roman" w:hAnsi="Times New Roman" w:cs="Times New Roman"/>
          <w:bCs/>
          <w:color w:val="000000"/>
          <w:sz w:val="24"/>
          <w:szCs w:val="24"/>
        </w:rPr>
        <w:t>é</w:t>
      </w:r>
      <w:r>
        <w:rPr>
          <w:rFonts w:ascii="Times New Roman" w:hAnsi="Times New Roman" w:cs="Times New Roman"/>
          <w:bCs/>
          <w:color w:val="000000"/>
          <w:sz w:val="24"/>
          <w:szCs w:val="24"/>
        </w:rPr>
        <w:t xml:space="preserve"> analisar de forma crítica </w:t>
      </w:r>
      <w:r w:rsidR="00055F0B">
        <w:rPr>
          <w:rFonts w:ascii="Times New Roman" w:hAnsi="Times New Roman" w:cs="Times New Roman"/>
          <w:bCs/>
          <w:color w:val="000000"/>
          <w:sz w:val="24"/>
          <w:szCs w:val="24"/>
        </w:rPr>
        <w:t xml:space="preserve">possíveis </w:t>
      </w:r>
      <w:r>
        <w:rPr>
          <w:rFonts w:ascii="Times New Roman" w:hAnsi="Times New Roman" w:cs="Times New Roman"/>
          <w:bCs/>
          <w:color w:val="000000"/>
          <w:sz w:val="24"/>
          <w:szCs w:val="24"/>
        </w:rPr>
        <w:t>consequência</w:t>
      </w:r>
      <w:r w:rsidR="00EE6BDE">
        <w:rPr>
          <w:rFonts w:ascii="Times New Roman" w:hAnsi="Times New Roman" w:cs="Times New Roman"/>
          <w:bCs/>
          <w:color w:val="000000"/>
          <w:sz w:val="24"/>
          <w:szCs w:val="24"/>
        </w:rPr>
        <w:t>s</w:t>
      </w:r>
      <w:r>
        <w:rPr>
          <w:rFonts w:ascii="Times New Roman" w:hAnsi="Times New Roman" w:cs="Times New Roman"/>
          <w:bCs/>
          <w:color w:val="000000"/>
          <w:sz w:val="24"/>
          <w:szCs w:val="24"/>
        </w:rPr>
        <w:t xml:space="preserve"> da aprovação da Reforma </w:t>
      </w:r>
      <w:r w:rsidR="00EE6BDE">
        <w:rPr>
          <w:rFonts w:ascii="Times New Roman" w:hAnsi="Times New Roman" w:cs="Times New Roman"/>
          <w:bCs/>
          <w:color w:val="000000"/>
          <w:sz w:val="24"/>
          <w:szCs w:val="24"/>
        </w:rPr>
        <w:t>da Previdência</w:t>
      </w:r>
      <w:r>
        <w:rPr>
          <w:rFonts w:ascii="Times New Roman" w:hAnsi="Times New Roman" w:cs="Times New Roman"/>
          <w:bCs/>
          <w:color w:val="000000"/>
          <w:sz w:val="24"/>
          <w:szCs w:val="24"/>
        </w:rPr>
        <w:t xml:space="preserve">, com base na Proposta de Emenda à Constituição nº 6, de 2019, para as mulheres contribuintes. </w:t>
      </w:r>
      <w:r w:rsidR="00D838EF">
        <w:rPr>
          <w:rFonts w:ascii="Times New Roman" w:hAnsi="Times New Roman" w:cs="Times New Roman"/>
          <w:bCs/>
          <w:color w:val="000000"/>
          <w:sz w:val="24"/>
          <w:szCs w:val="24"/>
        </w:rPr>
        <w:t xml:space="preserve">Para isso, </w:t>
      </w:r>
      <w:r w:rsidR="005D43EA">
        <w:rPr>
          <w:rFonts w:ascii="Times New Roman" w:hAnsi="Times New Roman" w:cs="Times New Roman"/>
          <w:bCs/>
          <w:color w:val="000000"/>
          <w:sz w:val="24"/>
          <w:szCs w:val="24"/>
        </w:rPr>
        <w:t xml:space="preserve">é </w:t>
      </w:r>
      <w:r w:rsidR="009030CB">
        <w:rPr>
          <w:rFonts w:ascii="Times New Roman" w:hAnsi="Times New Roman" w:cs="Times New Roman"/>
          <w:bCs/>
          <w:color w:val="000000"/>
          <w:sz w:val="24"/>
          <w:szCs w:val="24"/>
        </w:rPr>
        <w:t>apresentado</w:t>
      </w:r>
      <w:r w:rsidR="00EE6BDE">
        <w:rPr>
          <w:rFonts w:ascii="Times New Roman" w:hAnsi="Times New Roman" w:cs="Times New Roman"/>
          <w:bCs/>
          <w:color w:val="000000"/>
          <w:sz w:val="24"/>
          <w:szCs w:val="24"/>
        </w:rPr>
        <w:t xml:space="preserve"> o histórico da construção social da Previdência no Brasil. </w:t>
      </w:r>
      <w:r w:rsidR="005D43EA">
        <w:rPr>
          <w:rFonts w:ascii="Times New Roman" w:hAnsi="Times New Roman" w:cs="Times New Roman"/>
          <w:bCs/>
          <w:color w:val="000000"/>
          <w:sz w:val="24"/>
          <w:szCs w:val="24"/>
        </w:rPr>
        <w:t>Em seguida</w:t>
      </w:r>
      <w:r w:rsidR="00EE6BDE">
        <w:rPr>
          <w:rFonts w:ascii="Times New Roman" w:hAnsi="Times New Roman" w:cs="Times New Roman"/>
          <w:bCs/>
          <w:color w:val="000000"/>
          <w:sz w:val="24"/>
          <w:szCs w:val="24"/>
        </w:rPr>
        <w:t xml:space="preserve">, </w:t>
      </w:r>
      <w:r w:rsidR="005D43EA">
        <w:rPr>
          <w:rFonts w:ascii="Times New Roman" w:hAnsi="Times New Roman" w:cs="Times New Roman"/>
          <w:bCs/>
          <w:color w:val="000000"/>
          <w:sz w:val="24"/>
          <w:szCs w:val="24"/>
        </w:rPr>
        <w:t>analis</w:t>
      </w:r>
      <w:r w:rsidR="004E6855">
        <w:rPr>
          <w:rFonts w:ascii="Times New Roman" w:hAnsi="Times New Roman" w:cs="Times New Roman"/>
          <w:bCs/>
          <w:color w:val="000000"/>
          <w:sz w:val="24"/>
          <w:szCs w:val="24"/>
        </w:rPr>
        <w:t>a</w:t>
      </w:r>
      <w:r w:rsidR="005D43EA">
        <w:rPr>
          <w:rFonts w:ascii="Times New Roman" w:hAnsi="Times New Roman" w:cs="Times New Roman"/>
          <w:bCs/>
          <w:color w:val="000000"/>
          <w:sz w:val="24"/>
          <w:szCs w:val="24"/>
        </w:rPr>
        <w:t>-se</w:t>
      </w:r>
      <w:r w:rsidR="00EE6BDE">
        <w:rPr>
          <w:rFonts w:ascii="Times New Roman" w:hAnsi="Times New Roman" w:cs="Times New Roman"/>
          <w:bCs/>
          <w:color w:val="000000"/>
          <w:sz w:val="24"/>
          <w:szCs w:val="24"/>
        </w:rPr>
        <w:t xml:space="preserve"> como a divisão sexual do trabalho </w:t>
      </w:r>
      <w:proofErr w:type="spellStart"/>
      <w:r w:rsidR="00EE6BDE">
        <w:rPr>
          <w:rFonts w:ascii="Times New Roman" w:hAnsi="Times New Roman" w:cs="Times New Roman"/>
          <w:bCs/>
          <w:color w:val="000000"/>
          <w:sz w:val="24"/>
          <w:szCs w:val="24"/>
        </w:rPr>
        <w:t>influ</w:t>
      </w:r>
      <w:r w:rsidR="003D08DC">
        <w:rPr>
          <w:rFonts w:ascii="Times New Roman" w:hAnsi="Times New Roman" w:cs="Times New Roman"/>
          <w:bCs/>
          <w:color w:val="000000"/>
          <w:sz w:val="24"/>
          <w:szCs w:val="24"/>
        </w:rPr>
        <w:t>e</w:t>
      </w:r>
      <w:r w:rsidR="00EE6BDE">
        <w:rPr>
          <w:rFonts w:ascii="Times New Roman" w:hAnsi="Times New Roman" w:cs="Times New Roman"/>
          <w:bCs/>
          <w:color w:val="000000"/>
          <w:sz w:val="24"/>
          <w:szCs w:val="24"/>
        </w:rPr>
        <w:t>ncia</w:t>
      </w:r>
      <w:proofErr w:type="spellEnd"/>
      <w:r w:rsidR="00EE6BDE">
        <w:rPr>
          <w:rFonts w:ascii="Times New Roman" w:hAnsi="Times New Roman" w:cs="Times New Roman"/>
          <w:bCs/>
          <w:color w:val="000000"/>
          <w:sz w:val="24"/>
          <w:szCs w:val="24"/>
        </w:rPr>
        <w:t xml:space="preserve"> nos requisitos de concessão dos benefícios previdenciários</w:t>
      </w:r>
      <w:r w:rsidR="00BE51B8">
        <w:rPr>
          <w:rFonts w:ascii="Times New Roman" w:hAnsi="Times New Roman" w:cs="Times New Roman"/>
          <w:bCs/>
          <w:color w:val="000000"/>
          <w:sz w:val="24"/>
          <w:szCs w:val="24"/>
        </w:rPr>
        <w:t xml:space="preserve">, com enfoque nas trabalhadoras rurais e professoras da educação infantil, ensino fundamental e médio. </w:t>
      </w:r>
      <w:r w:rsidR="00D838EF">
        <w:rPr>
          <w:rFonts w:ascii="Times New Roman" w:hAnsi="Times New Roman" w:cs="Times New Roman"/>
          <w:bCs/>
          <w:color w:val="000000"/>
          <w:sz w:val="24"/>
          <w:szCs w:val="24"/>
        </w:rPr>
        <w:t xml:space="preserve">A metodologia utilizada foi a pesquisa bibliográfica </w:t>
      </w:r>
      <w:r w:rsidR="007E0DD4">
        <w:rPr>
          <w:rFonts w:ascii="Times New Roman" w:hAnsi="Times New Roman" w:cs="Times New Roman"/>
          <w:bCs/>
          <w:color w:val="000000"/>
          <w:sz w:val="24"/>
          <w:szCs w:val="24"/>
        </w:rPr>
        <w:t xml:space="preserve">e análise de dados </w:t>
      </w:r>
      <w:r w:rsidR="00D838EF">
        <w:rPr>
          <w:rFonts w:ascii="Times New Roman" w:hAnsi="Times New Roman" w:cs="Times New Roman"/>
          <w:bCs/>
          <w:color w:val="000000"/>
          <w:sz w:val="24"/>
          <w:szCs w:val="24"/>
        </w:rPr>
        <w:t>e os resultados encontrados demonstram que</w:t>
      </w:r>
      <w:r w:rsidR="00636D57">
        <w:rPr>
          <w:rFonts w:ascii="Times New Roman" w:hAnsi="Times New Roman" w:cs="Times New Roman"/>
          <w:bCs/>
          <w:color w:val="000000"/>
          <w:sz w:val="24"/>
          <w:szCs w:val="24"/>
        </w:rPr>
        <w:t xml:space="preserve">, </w:t>
      </w:r>
      <w:r w:rsidR="00FD2FF2">
        <w:rPr>
          <w:rFonts w:ascii="Times New Roman" w:hAnsi="Times New Roman" w:cs="Times New Roman"/>
          <w:bCs/>
          <w:color w:val="000000"/>
          <w:sz w:val="24"/>
          <w:szCs w:val="24"/>
        </w:rPr>
        <w:t>considerando-se que o Brasil é um</w:t>
      </w:r>
      <w:r w:rsidR="00636D57">
        <w:rPr>
          <w:rFonts w:ascii="Times New Roman" w:hAnsi="Times New Roman" w:cs="Times New Roman"/>
          <w:bCs/>
          <w:color w:val="000000"/>
          <w:sz w:val="24"/>
          <w:szCs w:val="24"/>
        </w:rPr>
        <w:t xml:space="preserve"> país tão marcado por desigualdades sociais e de gênero, </w:t>
      </w:r>
      <w:r w:rsidR="00636D57">
        <w:rPr>
          <w:rFonts w:ascii="Times New Roman" w:hAnsi="Times New Roman" w:cs="Times New Roman"/>
          <w:sz w:val="24"/>
          <w:szCs w:val="24"/>
        </w:rPr>
        <w:t>muitas proposta</w:t>
      </w:r>
      <w:r w:rsidR="00FD2FF2">
        <w:rPr>
          <w:rFonts w:ascii="Times New Roman" w:hAnsi="Times New Roman" w:cs="Times New Roman"/>
          <w:sz w:val="24"/>
          <w:szCs w:val="24"/>
        </w:rPr>
        <w:t>s</w:t>
      </w:r>
      <w:r w:rsidR="00636D57">
        <w:rPr>
          <w:rFonts w:ascii="Times New Roman" w:hAnsi="Times New Roman" w:cs="Times New Roman"/>
          <w:sz w:val="24"/>
          <w:szCs w:val="24"/>
        </w:rPr>
        <w:t xml:space="preserve"> da reforma da previdência</w:t>
      </w:r>
      <w:r w:rsidR="00FD2FF2">
        <w:rPr>
          <w:rFonts w:ascii="Times New Roman" w:hAnsi="Times New Roman" w:cs="Times New Roman"/>
          <w:sz w:val="24"/>
          <w:szCs w:val="24"/>
        </w:rPr>
        <w:t xml:space="preserve">, que não consideram as peculiaridades </w:t>
      </w:r>
      <w:r w:rsidR="00867D6A">
        <w:rPr>
          <w:rFonts w:ascii="Times New Roman" w:hAnsi="Times New Roman" w:cs="Times New Roman"/>
          <w:sz w:val="24"/>
          <w:szCs w:val="24"/>
        </w:rPr>
        <w:t>das condições e trabalho das mulheres</w:t>
      </w:r>
      <w:r w:rsidR="00FD2FF2">
        <w:rPr>
          <w:rFonts w:ascii="Times New Roman" w:hAnsi="Times New Roman" w:cs="Times New Roman"/>
          <w:sz w:val="24"/>
          <w:szCs w:val="24"/>
        </w:rPr>
        <w:t>,</w:t>
      </w:r>
      <w:r w:rsidR="00636D57">
        <w:rPr>
          <w:rFonts w:ascii="Times New Roman" w:hAnsi="Times New Roman" w:cs="Times New Roman"/>
          <w:sz w:val="24"/>
          <w:szCs w:val="24"/>
        </w:rPr>
        <w:t xml:space="preserve"> constituem </w:t>
      </w:r>
      <w:r w:rsidR="00636D57">
        <w:rPr>
          <w:rFonts w:ascii="Times New Roman" w:hAnsi="Times New Roman" w:cs="Times New Roman"/>
          <w:color w:val="000000"/>
          <w:sz w:val="24"/>
          <w:szCs w:val="24"/>
        </w:rPr>
        <w:t xml:space="preserve">retrocesso </w:t>
      </w:r>
      <w:r w:rsidR="00550736">
        <w:rPr>
          <w:rFonts w:ascii="Times New Roman" w:hAnsi="Times New Roman" w:cs="Times New Roman"/>
          <w:color w:val="000000"/>
          <w:sz w:val="24"/>
          <w:szCs w:val="24"/>
        </w:rPr>
        <w:t>em relação às</w:t>
      </w:r>
      <w:r w:rsidR="00636D57">
        <w:rPr>
          <w:rFonts w:ascii="Times New Roman" w:hAnsi="Times New Roman" w:cs="Times New Roman"/>
          <w:color w:val="000000"/>
          <w:sz w:val="24"/>
          <w:szCs w:val="24"/>
        </w:rPr>
        <w:t xml:space="preserve"> garantias </w:t>
      </w:r>
      <w:r w:rsidR="00550736">
        <w:rPr>
          <w:rFonts w:ascii="Times New Roman" w:hAnsi="Times New Roman" w:cs="Times New Roman"/>
          <w:color w:val="000000"/>
          <w:sz w:val="24"/>
          <w:szCs w:val="24"/>
        </w:rPr>
        <w:t>hoje existentes.</w:t>
      </w:r>
    </w:p>
    <w:p w14:paraId="1D212AC2" w14:textId="17D53C03" w:rsidR="00BE51B8" w:rsidRPr="000B1BFF" w:rsidRDefault="00BE51B8" w:rsidP="00BE51B8">
      <w:pPr>
        <w:autoSpaceDE w:val="0"/>
        <w:autoSpaceDN w:val="0"/>
        <w:adjustRightInd w:val="0"/>
        <w:spacing w:after="0" w:line="360" w:lineRule="auto"/>
        <w:jc w:val="both"/>
        <w:rPr>
          <w:rFonts w:ascii="Times New Roman" w:hAnsi="Times New Roman" w:cs="Times New Roman"/>
          <w:bCs/>
          <w:color w:val="000000"/>
          <w:sz w:val="24"/>
          <w:szCs w:val="24"/>
          <w:lang w:val="en-US"/>
        </w:rPr>
      </w:pPr>
      <w:r w:rsidRPr="00BE51B8">
        <w:rPr>
          <w:rFonts w:ascii="Times New Roman" w:hAnsi="Times New Roman" w:cs="Times New Roman"/>
          <w:b/>
          <w:bCs/>
          <w:color w:val="000000"/>
          <w:sz w:val="24"/>
          <w:szCs w:val="24"/>
        </w:rPr>
        <w:t>PALAVRAS-CHAVE:</w:t>
      </w:r>
      <w:r w:rsidR="009030CB">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Reforma de Previdência</w:t>
      </w:r>
      <w:r w:rsidR="0010611B">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0010611B">
        <w:rPr>
          <w:rFonts w:ascii="Times New Roman" w:hAnsi="Times New Roman" w:cs="Times New Roman"/>
          <w:bCs/>
          <w:color w:val="000000"/>
          <w:sz w:val="24"/>
          <w:szCs w:val="24"/>
        </w:rPr>
        <w:t>D</w:t>
      </w:r>
      <w:r>
        <w:rPr>
          <w:rFonts w:ascii="Times New Roman" w:hAnsi="Times New Roman" w:cs="Times New Roman"/>
          <w:bCs/>
          <w:color w:val="000000"/>
          <w:sz w:val="24"/>
          <w:szCs w:val="24"/>
        </w:rPr>
        <w:t>ivisão sexual do trabalho</w:t>
      </w:r>
      <w:r w:rsidR="0010611B">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0010611B" w:rsidRPr="000B1BFF">
        <w:rPr>
          <w:rFonts w:ascii="Times New Roman" w:hAnsi="Times New Roman" w:cs="Times New Roman"/>
          <w:bCs/>
          <w:color w:val="000000"/>
          <w:sz w:val="24"/>
          <w:szCs w:val="24"/>
        </w:rPr>
        <w:t>M</w:t>
      </w:r>
      <w:r w:rsidRPr="000B1BFF">
        <w:rPr>
          <w:rFonts w:ascii="Times New Roman" w:hAnsi="Times New Roman" w:cs="Times New Roman"/>
          <w:bCs/>
          <w:color w:val="000000"/>
          <w:sz w:val="24"/>
          <w:szCs w:val="24"/>
        </w:rPr>
        <w:t>ulheres</w:t>
      </w:r>
      <w:r w:rsidR="0010611B" w:rsidRPr="000B1BFF">
        <w:rPr>
          <w:rFonts w:ascii="Times New Roman" w:hAnsi="Times New Roman" w:cs="Times New Roman"/>
          <w:bCs/>
          <w:color w:val="000000"/>
          <w:sz w:val="24"/>
          <w:szCs w:val="24"/>
        </w:rPr>
        <w:t>.</w:t>
      </w:r>
      <w:r w:rsidRPr="000B1BFF">
        <w:rPr>
          <w:rFonts w:ascii="Times New Roman" w:hAnsi="Times New Roman" w:cs="Times New Roman"/>
          <w:bCs/>
          <w:color w:val="000000"/>
          <w:sz w:val="24"/>
          <w:szCs w:val="24"/>
        </w:rPr>
        <w:t xml:space="preserve"> </w:t>
      </w:r>
      <w:proofErr w:type="spellStart"/>
      <w:r w:rsidR="0010611B" w:rsidRPr="000B1BFF">
        <w:rPr>
          <w:rFonts w:ascii="Times New Roman" w:hAnsi="Times New Roman" w:cs="Times New Roman"/>
          <w:bCs/>
          <w:color w:val="000000"/>
          <w:sz w:val="24"/>
          <w:szCs w:val="24"/>
          <w:lang w:val="en-US"/>
        </w:rPr>
        <w:t>T</w:t>
      </w:r>
      <w:r w:rsidRPr="000B1BFF">
        <w:rPr>
          <w:rFonts w:ascii="Times New Roman" w:hAnsi="Times New Roman" w:cs="Times New Roman"/>
          <w:bCs/>
          <w:color w:val="000000"/>
          <w:sz w:val="24"/>
          <w:szCs w:val="24"/>
          <w:lang w:val="en-US"/>
        </w:rPr>
        <w:t>rabalhadoras</w:t>
      </w:r>
      <w:proofErr w:type="spellEnd"/>
      <w:r w:rsidRPr="000B1BFF">
        <w:rPr>
          <w:rFonts w:ascii="Times New Roman" w:hAnsi="Times New Roman" w:cs="Times New Roman"/>
          <w:bCs/>
          <w:color w:val="000000"/>
          <w:sz w:val="24"/>
          <w:szCs w:val="24"/>
          <w:lang w:val="en-US"/>
        </w:rPr>
        <w:t xml:space="preserve"> </w:t>
      </w:r>
      <w:proofErr w:type="spellStart"/>
      <w:r w:rsidRPr="000B1BFF">
        <w:rPr>
          <w:rFonts w:ascii="Times New Roman" w:hAnsi="Times New Roman" w:cs="Times New Roman"/>
          <w:bCs/>
          <w:color w:val="000000"/>
          <w:sz w:val="24"/>
          <w:szCs w:val="24"/>
          <w:lang w:val="en-US"/>
        </w:rPr>
        <w:t>rurais</w:t>
      </w:r>
      <w:proofErr w:type="spellEnd"/>
      <w:r w:rsidR="0010611B" w:rsidRPr="000B1BFF">
        <w:rPr>
          <w:rFonts w:ascii="Times New Roman" w:hAnsi="Times New Roman" w:cs="Times New Roman"/>
          <w:bCs/>
          <w:color w:val="000000"/>
          <w:sz w:val="24"/>
          <w:szCs w:val="24"/>
          <w:lang w:val="en-US"/>
        </w:rPr>
        <w:t>.</w:t>
      </w:r>
      <w:r w:rsidRPr="000B1BFF">
        <w:rPr>
          <w:rFonts w:ascii="Times New Roman" w:hAnsi="Times New Roman" w:cs="Times New Roman"/>
          <w:bCs/>
          <w:color w:val="000000"/>
          <w:sz w:val="24"/>
          <w:szCs w:val="24"/>
          <w:lang w:val="en-US"/>
        </w:rPr>
        <w:t xml:space="preserve"> </w:t>
      </w:r>
      <w:proofErr w:type="spellStart"/>
      <w:r w:rsidR="0010611B" w:rsidRPr="000B1BFF">
        <w:rPr>
          <w:rFonts w:ascii="Times New Roman" w:hAnsi="Times New Roman" w:cs="Times New Roman"/>
          <w:bCs/>
          <w:color w:val="000000"/>
          <w:sz w:val="24"/>
          <w:szCs w:val="24"/>
          <w:lang w:val="en-US"/>
        </w:rPr>
        <w:t>P</w:t>
      </w:r>
      <w:r w:rsidRPr="000B1BFF">
        <w:rPr>
          <w:rFonts w:ascii="Times New Roman" w:hAnsi="Times New Roman" w:cs="Times New Roman"/>
          <w:bCs/>
          <w:color w:val="000000"/>
          <w:sz w:val="24"/>
          <w:szCs w:val="24"/>
          <w:lang w:val="en-US"/>
        </w:rPr>
        <w:t>rofessoras</w:t>
      </w:r>
      <w:proofErr w:type="spellEnd"/>
      <w:r w:rsidR="0010611B" w:rsidRPr="000B1BFF">
        <w:rPr>
          <w:rFonts w:ascii="Times New Roman" w:hAnsi="Times New Roman" w:cs="Times New Roman"/>
          <w:bCs/>
          <w:color w:val="000000"/>
          <w:sz w:val="24"/>
          <w:szCs w:val="24"/>
          <w:lang w:val="en-US"/>
        </w:rPr>
        <w:t>.</w:t>
      </w:r>
    </w:p>
    <w:p w14:paraId="1D212AC3" w14:textId="77777777" w:rsidR="00BE51B8" w:rsidRPr="000B1BFF" w:rsidRDefault="00BE51B8" w:rsidP="00BE51B8">
      <w:pPr>
        <w:autoSpaceDE w:val="0"/>
        <w:autoSpaceDN w:val="0"/>
        <w:adjustRightInd w:val="0"/>
        <w:spacing w:after="0" w:line="360" w:lineRule="auto"/>
        <w:jc w:val="both"/>
        <w:rPr>
          <w:rFonts w:ascii="Times New Roman" w:hAnsi="Times New Roman" w:cs="Times New Roman"/>
          <w:bCs/>
          <w:color w:val="000000"/>
          <w:sz w:val="24"/>
          <w:szCs w:val="24"/>
          <w:lang w:val="en-US"/>
        </w:rPr>
      </w:pPr>
    </w:p>
    <w:p w14:paraId="02B55431" w14:textId="77777777" w:rsidR="009322C6" w:rsidRPr="009322C6" w:rsidRDefault="00BE51B8" w:rsidP="009322C6">
      <w:pPr>
        <w:pStyle w:val="Pr-formataoHTML"/>
        <w:spacing w:line="360" w:lineRule="auto"/>
        <w:jc w:val="both"/>
        <w:rPr>
          <w:rFonts w:ascii="Times New Roman" w:hAnsi="Times New Roman" w:cs="Times New Roman"/>
          <w:i/>
          <w:iCs/>
          <w:sz w:val="24"/>
          <w:szCs w:val="24"/>
        </w:rPr>
      </w:pPr>
      <w:r w:rsidRPr="009322C6">
        <w:rPr>
          <w:rFonts w:ascii="Times New Roman" w:hAnsi="Times New Roman" w:cs="Times New Roman"/>
          <w:b/>
          <w:bCs/>
          <w:i/>
          <w:color w:val="000000"/>
          <w:sz w:val="24"/>
          <w:szCs w:val="24"/>
          <w:lang w:val="en-US"/>
        </w:rPr>
        <w:t xml:space="preserve">ABSTRACT: </w:t>
      </w:r>
      <w:r w:rsidR="009322C6" w:rsidRPr="009322C6">
        <w:rPr>
          <w:rFonts w:ascii="Times New Roman" w:hAnsi="Times New Roman" w:cs="Times New Roman"/>
          <w:i/>
          <w:iCs/>
          <w:sz w:val="24"/>
          <w:szCs w:val="24"/>
          <w:lang w:val="en"/>
        </w:rPr>
        <w:t xml:space="preserve">The purpose of this study is to critically analyze possible consequences of the approval of the Social Security Reform, based on Proposed Amendment to </w:t>
      </w:r>
      <w:r w:rsidR="009322C6" w:rsidRPr="009322C6">
        <w:rPr>
          <w:rFonts w:ascii="Times New Roman" w:hAnsi="Times New Roman" w:cs="Times New Roman"/>
          <w:i/>
          <w:iCs/>
          <w:sz w:val="24"/>
          <w:szCs w:val="24"/>
          <w:lang w:val="en"/>
        </w:rPr>
        <w:lastRenderedPageBreak/>
        <w:t>Constitution No. 6, 2019, for women contributors. For this, the history of social construction of Social Security in Brazil is presented. Then, we analyze how the sexual division of labor influences the requirements for granting social security benefits, focusing on rural workers and teachers of kindergarten, elementary and high school. The methodology used was the bibliographic research and data analysis and the results show that, considering that Brazil is such a country marked by social and gender inequalities, many proposals of social security reform that do not consider the peculiarities of the conditions and women's labor, are set back from today's guarantees.</w:t>
      </w:r>
    </w:p>
    <w:p w14:paraId="1D212ACB" w14:textId="536271D1" w:rsidR="00363E11" w:rsidRPr="000B1BFF" w:rsidRDefault="00363E11" w:rsidP="00BE51B8">
      <w:pPr>
        <w:autoSpaceDE w:val="0"/>
        <w:autoSpaceDN w:val="0"/>
        <w:adjustRightInd w:val="0"/>
        <w:spacing w:after="0" w:line="360" w:lineRule="auto"/>
        <w:jc w:val="both"/>
        <w:rPr>
          <w:rFonts w:ascii="Times New Roman" w:hAnsi="Times New Roman" w:cs="Times New Roman"/>
          <w:bCs/>
          <w:i/>
          <w:color w:val="000000"/>
          <w:sz w:val="24"/>
          <w:szCs w:val="24"/>
        </w:rPr>
      </w:pPr>
      <w:r w:rsidRPr="00434EE4">
        <w:rPr>
          <w:rFonts w:ascii="Times New Roman" w:hAnsi="Times New Roman" w:cs="Times New Roman"/>
          <w:b/>
          <w:bCs/>
          <w:i/>
          <w:color w:val="000000"/>
          <w:sz w:val="24"/>
          <w:szCs w:val="24"/>
          <w:lang w:val="en-US"/>
        </w:rPr>
        <w:t>KEY-WORDS:</w:t>
      </w:r>
      <w:r w:rsidR="00991573">
        <w:rPr>
          <w:rFonts w:ascii="Times New Roman" w:hAnsi="Times New Roman" w:cs="Times New Roman"/>
          <w:b/>
          <w:bCs/>
          <w:i/>
          <w:color w:val="000000"/>
          <w:sz w:val="24"/>
          <w:szCs w:val="24"/>
          <w:lang w:val="en-US"/>
        </w:rPr>
        <w:t xml:space="preserve"> </w:t>
      </w:r>
      <w:r w:rsidRPr="00434EE4">
        <w:rPr>
          <w:rFonts w:ascii="Times New Roman" w:hAnsi="Times New Roman" w:cs="Times New Roman"/>
          <w:bCs/>
          <w:i/>
          <w:color w:val="000000"/>
          <w:sz w:val="24"/>
          <w:szCs w:val="24"/>
          <w:lang w:val="en-US"/>
        </w:rPr>
        <w:t>Pension Reform</w:t>
      </w:r>
      <w:r w:rsidR="00734355">
        <w:rPr>
          <w:rFonts w:ascii="Times New Roman" w:hAnsi="Times New Roman" w:cs="Times New Roman"/>
          <w:bCs/>
          <w:i/>
          <w:color w:val="000000"/>
          <w:sz w:val="24"/>
          <w:szCs w:val="24"/>
          <w:lang w:val="en-US"/>
        </w:rPr>
        <w:t>.</w:t>
      </w:r>
      <w:r w:rsidRPr="00434EE4">
        <w:rPr>
          <w:rFonts w:ascii="Times New Roman" w:hAnsi="Times New Roman" w:cs="Times New Roman"/>
          <w:bCs/>
          <w:i/>
          <w:color w:val="000000"/>
          <w:sz w:val="24"/>
          <w:szCs w:val="24"/>
          <w:lang w:val="en-US"/>
        </w:rPr>
        <w:t xml:space="preserve"> </w:t>
      </w:r>
      <w:r w:rsidR="00170B50">
        <w:rPr>
          <w:rFonts w:ascii="Times New Roman" w:hAnsi="Times New Roman" w:cs="Times New Roman"/>
          <w:bCs/>
          <w:i/>
          <w:color w:val="000000"/>
          <w:sz w:val="24"/>
          <w:szCs w:val="24"/>
          <w:lang w:val="en-US"/>
        </w:rPr>
        <w:t>S</w:t>
      </w:r>
      <w:r w:rsidRPr="00434EE4">
        <w:rPr>
          <w:rFonts w:ascii="Times New Roman" w:hAnsi="Times New Roman" w:cs="Times New Roman"/>
          <w:bCs/>
          <w:i/>
          <w:color w:val="000000"/>
          <w:sz w:val="24"/>
          <w:szCs w:val="24"/>
          <w:lang w:val="en-US"/>
        </w:rPr>
        <w:t>exual division of labor</w:t>
      </w:r>
      <w:r w:rsidR="00170B50">
        <w:rPr>
          <w:rFonts w:ascii="Times New Roman" w:hAnsi="Times New Roman" w:cs="Times New Roman"/>
          <w:bCs/>
          <w:i/>
          <w:color w:val="000000"/>
          <w:sz w:val="24"/>
          <w:szCs w:val="24"/>
          <w:lang w:val="en-US"/>
        </w:rPr>
        <w:t>.</w:t>
      </w:r>
      <w:r w:rsidRPr="00434EE4">
        <w:rPr>
          <w:rFonts w:ascii="Times New Roman" w:hAnsi="Times New Roman" w:cs="Times New Roman"/>
          <w:bCs/>
          <w:i/>
          <w:color w:val="000000"/>
          <w:sz w:val="24"/>
          <w:szCs w:val="24"/>
          <w:lang w:val="en-US"/>
        </w:rPr>
        <w:t xml:space="preserve"> </w:t>
      </w:r>
      <w:proofErr w:type="spellStart"/>
      <w:r w:rsidR="00170B50" w:rsidRPr="000B1BFF">
        <w:rPr>
          <w:rFonts w:ascii="Times New Roman" w:hAnsi="Times New Roman" w:cs="Times New Roman"/>
          <w:bCs/>
          <w:i/>
          <w:color w:val="000000"/>
          <w:sz w:val="24"/>
          <w:szCs w:val="24"/>
        </w:rPr>
        <w:t>W</w:t>
      </w:r>
      <w:r w:rsidRPr="000B1BFF">
        <w:rPr>
          <w:rFonts w:ascii="Times New Roman" w:hAnsi="Times New Roman" w:cs="Times New Roman"/>
          <w:bCs/>
          <w:i/>
          <w:color w:val="000000"/>
          <w:sz w:val="24"/>
          <w:szCs w:val="24"/>
        </w:rPr>
        <w:t>omen</w:t>
      </w:r>
      <w:proofErr w:type="spellEnd"/>
      <w:r w:rsidR="00170B50" w:rsidRPr="000B1BFF">
        <w:rPr>
          <w:rFonts w:ascii="Times New Roman" w:hAnsi="Times New Roman" w:cs="Times New Roman"/>
          <w:bCs/>
          <w:i/>
          <w:color w:val="000000"/>
          <w:sz w:val="24"/>
          <w:szCs w:val="24"/>
        </w:rPr>
        <w:t>.</w:t>
      </w:r>
      <w:r w:rsidRPr="000B1BFF">
        <w:rPr>
          <w:rFonts w:ascii="Times New Roman" w:hAnsi="Times New Roman" w:cs="Times New Roman"/>
          <w:bCs/>
          <w:i/>
          <w:color w:val="000000"/>
          <w:sz w:val="24"/>
          <w:szCs w:val="24"/>
        </w:rPr>
        <w:t xml:space="preserve"> </w:t>
      </w:r>
      <w:r w:rsidR="00170B50" w:rsidRPr="000B1BFF">
        <w:rPr>
          <w:rFonts w:ascii="Times New Roman" w:hAnsi="Times New Roman" w:cs="Times New Roman"/>
          <w:bCs/>
          <w:i/>
          <w:color w:val="000000"/>
          <w:sz w:val="24"/>
          <w:szCs w:val="24"/>
        </w:rPr>
        <w:t>R</w:t>
      </w:r>
      <w:r w:rsidRPr="000B1BFF">
        <w:rPr>
          <w:rFonts w:ascii="Times New Roman" w:hAnsi="Times New Roman" w:cs="Times New Roman"/>
          <w:bCs/>
          <w:i/>
          <w:color w:val="000000"/>
          <w:sz w:val="24"/>
          <w:szCs w:val="24"/>
        </w:rPr>
        <w:t xml:space="preserve">ural </w:t>
      </w:r>
      <w:proofErr w:type="spellStart"/>
      <w:r w:rsidRPr="000B1BFF">
        <w:rPr>
          <w:rFonts w:ascii="Times New Roman" w:hAnsi="Times New Roman" w:cs="Times New Roman"/>
          <w:bCs/>
          <w:i/>
          <w:color w:val="000000"/>
          <w:sz w:val="24"/>
          <w:szCs w:val="24"/>
        </w:rPr>
        <w:t>workers</w:t>
      </w:r>
      <w:proofErr w:type="spellEnd"/>
      <w:r w:rsidR="00170B50" w:rsidRPr="000B1BFF">
        <w:rPr>
          <w:rFonts w:ascii="Times New Roman" w:hAnsi="Times New Roman" w:cs="Times New Roman"/>
          <w:bCs/>
          <w:i/>
          <w:color w:val="000000"/>
          <w:sz w:val="24"/>
          <w:szCs w:val="24"/>
        </w:rPr>
        <w:t>.</w:t>
      </w:r>
      <w:r w:rsidRPr="000B1BFF">
        <w:rPr>
          <w:rFonts w:ascii="Times New Roman" w:hAnsi="Times New Roman" w:cs="Times New Roman"/>
          <w:bCs/>
          <w:i/>
          <w:color w:val="000000"/>
          <w:sz w:val="24"/>
          <w:szCs w:val="24"/>
        </w:rPr>
        <w:t xml:space="preserve"> </w:t>
      </w:r>
      <w:proofErr w:type="spellStart"/>
      <w:r w:rsidR="00170B50" w:rsidRPr="000B1BFF">
        <w:rPr>
          <w:rFonts w:ascii="Times New Roman" w:hAnsi="Times New Roman" w:cs="Times New Roman"/>
          <w:bCs/>
          <w:i/>
          <w:color w:val="000000"/>
          <w:sz w:val="24"/>
          <w:szCs w:val="24"/>
        </w:rPr>
        <w:t>T</w:t>
      </w:r>
      <w:r w:rsidRPr="000B1BFF">
        <w:rPr>
          <w:rFonts w:ascii="Times New Roman" w:hAnsi="Times New Roman" w:cs="Times New Roman"/>
          <w:bCs/>
          <w:i/>
          <w:color w:val="000000"/>
          <w:sz w:val="24"/>
          <w:szCs w:val="24"/>
        </w:rPr>
        <w:t>eachers</w:t>
      </w:r>
      <w:proofErr w:type="spellEnd"/>
      <w:r w:rsidR="00170B50" w:rsidRPr="000B1BFF">
        <w:rPr>
          <w:rFonts w:ascii="Times New Roman" w:hAnsi="Times New Roman" w:cs="Times New Roman"/>
          <w:bCs/>
          <w:i/>
          <w:color w:val="000000"/>
          <w:sz w:val="24"/>
          <w:szCs w:val="24"/>
        </w:rPr>
        <w:t>.</w:t>
      </w:r>
    </w:p>
    <w:p w14:paraId="1D212ACC" w14:textId="77777777" w:rsidR="00EE6BDE" w:rsidRPr="000B1BFF" w:rsidRDefault="00EE6BDE" w:rsidP="000A351E">
      <w:pPr>
        <w:autoSpaceDE w:val="0"/>
        <w:autoSpaceDN w:val="0"/>
        <w:adjustRightInd w:val="0"/>
        <w:spacing w:after="0" w:line="360" w:lineRule="auto"/>
        <w:jc w:val="both"/>
        <w:rPr>
          <w:rFonts w:ascii="Times New Roman" w:hAnsi="Times New Roman" w:cs="Times New Roman"/>
          <w:b/>
          <w:bCs/>
          <w:color w:val="000000"/>
          <w:sz w:val="24"/>
          <w:szCs w:val="24"/>
        </w:rPr>
      </w:pPr>
      <w:bookmarkStart w:id="1" w:name="_GoBack"/>
      <w:bookmarkEnd w:id="1"/>
    </w:p>
    <w:p w14:paraId="1D212ACD" w14:textId="77777777" w:rsidR="005E553D" w:rsidRDefault="00434EE4" w:rsidP="009946BE">
      <w:pPr>
        <w:autoSpaceDE w:val="0"/>
        <w:autoSpaceDN w:val="0"/>
        <w:adjustRightInd w:val="0"/>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 </w:t>
      </w:r>
      <w:r w:rsidR="005E553D">
        <w:rPr>
          <w:rFonts w:ascii="Times New Roman" w:hAnsi="Times New Roman" w:cs="Times New Roman"/>
          <w:b/>
          <w:bCs/>
          <w:color w:val="000000"/>
          <w:sz w:val="24"/>
          <w:szCs w:val="24"/>
        </w:rPr>
        <w:t>INTRODUÇÃO</w:t>
      </w:r>
    </w:p>
    <w:p w14:paraId="6AE17054" w14:textId="77777777" w:rsidR="00B80731" w:rsidRDefault="005E553D" w:rsidP="009946BE">
      <w:pPr>
        <w:autoSpaceDE w:val="0"/>
        <w:autoSpaceDN w:val="0"/>
        <w:adjustRightInd w:val="0"/>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p>
    <w:p w14:paraId="1D212ACF" w14:textId="51595367" w:rsidR="005E553D" w:rsidRDefault="005E553D" w:rsidP="00B80731">
      <w:pPr>
        <w:autoSpaceDE w:val="0"/>
        <w:autoSpaceDN w:val="0"/>
        <w:adjustRightInd w:val="0"/>
        <w:spacing w:after="0" w:line="360" w:lineRule="auto"/>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O presente </w:t>
      </w:r>
      <w:r w:rsidR="001D3D0B">
        <w:rPr>
          <w:rFonts w:ascii="Times New Roman" w:hAnsi="Times New Roman" w:cs="Times New Roman"/>
          <w:bCs/>
          <w:color w:val="000000"/>
          <w:sz w:val="24"/>
          <w:szCs w:val="24"/>
        </w:rPr>
        <w:t>artigo</w:t>
      </w:r>
      <w:r w:rsidR="00991573">
        <w:rPr>
          <w:rFonts w:ascii="Times New Roman" w:hAnsi="Times New Roman" w:cs="Times New Roman"/>
          <w:bCs/>
          <w:color w:val="000000"/>
          <w:sz w:val="24"/>
          <w:szCs w:val="24"/>
        </w:rPr>
        <w:t xml:space="preserve"> </w:t>
      </w:r>
      <w:r w:rsidR="006F0953">
        <w:rPr>
          <w:rFonts w:ascii="Times New Roman" w:hAnsi="Times New Roman" w:cs="Times New Roman"/>
          <w:bCs/>
          <w:color w:val="000000"/>
          <w:sz w:val="24"/>
          <w:szCs w:val="24"/>
        </w:rPr>
        <w:t>tem como objetivo</w:t>
      </w:r>
      <w:r>
        <w:rPr>
          <w:rFonts w:ascii="Times New Roman" w:hAnsi="Times New Roman" w:cs="Times New Roman"/>
          <w:bCs/>
          <w:color w:val="000000"/>
          <w:sz w:val="24"/>
          <w:szCs w:val="24"/>
        </w:rPr>
        <w:t xml:space="preserve"> </w:t>
      </w:r>
      <w:r w:rsidR="00270978">
        <w:rPr>
          <w:rFonts w:ascii="Times New Roman" w:hAnsi="Times New Roman" w:cs="Times New Roman"/>
          <w:bCs/>
          <w:color w:val="000000"/>
          <w:sz w:val="24"/>
          <w:szCs w:val="24"/>
        </w:rPr>
        <w:t>analisar</w:t>
      </w:r>
      <w:r>
        <w:rPr>
          <w:rFonts w:ascii="Times New Roman" w:hAnsi="Times New Roman" w:cs="Times New Roman"/>
          <w:bCs/>
          <w:color w:val="000000"/>
          <w:sz w:val="24"/>
          <w:szCs w:val="24"/>
        </w:rPr>
        <w:t xml:space="preserve"> as alterações na concessão de benefícios </w:t>
      </w:r>
      <w:r w:rsidR="001D3D0B">
        <w:rPr>
          <w:rFonts w:ascii="Times New Roman" w:hAnsi="Times New Roman" w:cs="Times New Roman"/>
          <w:bCs/>
          <w:color w:val="000000"/>
          <w:sz w:val="24"/>
          <w:szCs w:val="24"/>
        </w:rPr>
        <w:t>no Regime Geral de Previdência Social, com fundamento na Proposta de Emenda à Constituição</w:t>
      </w:r>
      <w:r w:rsidR="00276C8F">
        <w:rPr>
          <w:rFonts w:ascii="Times New Roman" w:hAnsi="Times New Roman" w:cs="Times New Roman"/>
          <w:bCs/>
          <w:color w:val="000000"/>
          <w:sz w:val="24"/>
          <w:szCs w:val="24"/>
        </w:rPr>
        <w:t xml:space="preserve"> (PEC)</w:t>
      </w:r>
      <w:r w:rsidR="001D3D0B">
        <w:rPr>
          <w:rFonts w:ascii="Times New Roman" w:hAnsi="Times New Roman" w:cs="Times New Roman"/>
          <w:bCs/>
          <w:color w:val="000000"/>
          <w:sz w:val="24"/>
          <w:szCs w:val="24"/>
        </w:rPr>
        <w:t xml:space="preserve"> nº 6, de 2019. Em especial, busca-se analisar </w:t>
      </w:r>
      <w:r w:rsidR="00BE51B8">
        <w:rPr>
          <w:rFonts w:ascii="Times New Roman" w:hAnsi="Times New Roman" w:cs="Times New Roman"/>
          <w:bCs/>
          <w:color w:val="000000"/>
          <w:sz w:val="24"/>
          <w:szCs w:val="24"/>
        </w:rPr>
        <w:t>os impactos</w:t>
      </w:r>
      <w:r w:rsidR="00991573">
        <w:rPr>
          <w:rFonts w:ascii="Times New Roman" w:hAnsi="Times New Roman" w:cs="Times New Roman"/>
          <w:bCs/>
          <w:color w:val="000000"/>
          <w:sz w:val="24"/>
          <w:szCs w:val="24"/>
        </w:rPr>
        <w:t xml:space="preserve"> </w:t>
      </w:r>
      <w:r w:rsidR="00BE51B8">
        <w:rPr>
          <w:rFonts w:ascii="Times New Roman" w:hAnsi="Times New Roman" w:cs="Times New Roman"/>
          <w:bCs/>
          <w:color w:val="000000"/>
          <w:sz w:val="24"/>
          <w:szCs w:val="24"/>
        </w:rPr>
        <w:t>sociais e as consequências dessa reforma na</w:t>
      </w:r>
      <w:r w:rsidR="001D3D0B">
        <w:rPr>
          <w:rFonts w:ascii="Times New Roman" w:hAnsi="Times New Roman" w:cs="Times New Roman"/>
          <w:bCs/>
          <w:color w:val="000000"/>
          <w:sz w:val="24"/>
          <w:szCs w:val="24"/>
        </w:rPr>
        <w:t xml:space="preserve"> vida das mulheres trabalhadoras, que serão demasiadamente prejudicadas com as </w:t>
      </w:r>
      <w:r w:rsidR="00BE51B8">
        <w:rPr>
          <w:rFonts w:ascii="Times New Roman" w:hAnsi="Times New Roman" w:cs="Times New Roman"/>
          <w:bCs/>
          <w:color w:val="000000"/>
          <w:sz w:val="24"/>
          <w:szCs w:val="24"/>
        </w:rPr>
        <w:t>mudanças</w:t>
      </w:r>
      <w:r w:rsidR="001D3D0B">
        <w:rPr>
          <w:rFonts w:ascii="Times New Roman" w:hAnsi="Times New Roman" w:cs="Times New Roman"/>
          <w:bCs/>
          <w:color w:val="000000"/>
          <w:sz w:val="24"/>
          <w:szCs w:val="24"/>
        </w:rPr>
        <w:t xml:space="preserve"> nos requisitos e valores das aposentadorias </w:t>
      </w:r>
      <w:r w:rsidR="001D3D0B" w:rsidRPr="000A351E">
        <w:rPr>
          <w:rFonts w:ascii="Times New Roman" w:hAnsi="Times New Roman" w:cs="Times New Roman"/>
          <w:color w:val="222222"/>
          <w:sz w:val="24"/>
          <w:szCs w:val="24"/>
          <w:shd w:val="clear" w:color="auto" w:fill="FFFFFF"/>
        </w:rPr>
        <w:t>(GONÇALVES et al., 2017)</w:t>
      </w:r>
      <w:r w:rsidR="001D3D0B">
        <w:rPr>
          <w:rFonts w:ascii="Times New Roman" w:hAnsi="Times New Roman" w:cs="Times New Roman"/>
          <w:bCs/>
          <w:color w:val="000000"/>
          <w:sz w:val="24"/>
          <w:szCs w:val="24"/>
        </w:rPr>
        <w:t>.</w:t>
      </w:r>
    </w:p>
    <w:p w14:paraId="1D212AD0" w14:textId="77777777" w:rsidR="001D3D0B" w:rsidRDefault="001D3D0B" w:rsidP="009946BE">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t>Para tanto, ser</w:t>
      </w:r>
      <w:r w:rsidR="00454D16">
        <w:rPr>
          <w:rFonts w:ascii="Times New Roman" w:hAnsi="Times New Roman" w:cs="Times New Roman"/>
          <w:bCs/>
          <w:color w:val="000000"/>
          <w:sz w:val="24"/>
          <w:szCs w:val="24"/>
        </w:rPr>
        <w:t>á</w:t>
      </w:r>
      <w:r>
        <w:rPr>
          <w:rFonts w:ascii="Times New Roman" w:hAnsi="Times New Roman" w:cs="Times New Roman"/>
          <w:bCs/>
          <w:color w:val="000000"/>
          <w:sz w:val="24"/>
          <w:szCs w:val="24"/>
        </w:rPr>
        <w:t xml:space="preserve"> apresentad</w:t>
      </w:r>
      <w:r w:rsidR="00454D16">
        <w:rPr>
          <w:rFonts w:ascii="Times New Roman" w:hAnsi="Times New Roman" w:cs="Times New Roman"/>
          <w:bCs/>
          <w:color w:val="000000"/>
          <w:sz w:val="24"/>
          <w:szCs w:val="24"/>
        </w:rPr>
        <w:t>o</w:t>
      </w:r>
      <w:r>
        <w:rPr>
          <w:rFonts w:ascii="Times New Roman" w:hAnsi="Times New Roman" w:cs="Times New Roman"/>
          <w:bCs/>
          <w:color w:val="000000"/>
          <w:sz w:val="24"/>
          <w:szCs w:val="24"/>
        </w:rPr>
        <w:t xml:space="preserve"> um breve histórico da construção social da Previdência</w:t>
      </w:r>
      <w:r w:rsidR="009001D6">
        <w:rPr>
          <w:rFonts w:ascii="Times New Roman" w:hAnsi="Times New Roman" w:cs="Times New Roman"/>
          <w:bCs/>
          <w:color w:val="000000"/>
          <w:sz w:val="24"/>
          <w:szCs w:val="24"/>
        </w:rPr>
        <w:t xml:space="preserve"> Social no Brasil, com enfoque nos direitos trabalhistas das mulheres. Além disso, </w:t>
      </w:r>
      <w:r w:rsidR="00CE0148">
        <w:rPr>
          <w:rFonts w:ascii="Times New Roman" w:hAnsi="Times New Roman" w:cs="Times New Roman"/>
          <w:bCs/>
          <w:color w:val="000000"/>
          <w:sz w:val="24"/>
          <w:szCs w:val="24"/>
        </w:rPr>
        <w:t>também receberá destaque a forma como a divisão sexual do trabalho influencia na regulamentação dos benefícios no sistema de Seguridade Social e as mudanças propostas pela PEC</w:t>
      </w:r>
      <w:r w:rsidR="00D13A92">
        <w:rPr>
          <w:rFonts w:ascii="Times New Roman" w:hAnsi="Times New Roman" w:cs="Times New Roman"/>
          <w:bCs/>
          <w:color w:val="000000"/>
          <w:sz w:val="24"/>
          <w:szCs w:val="24"/>
        </w:rPr>
        <w:t xml:space="preserve"> (SILVA; BARBOSA, 2018)</w:t>
      </w:r>
      <w:r w:rsidR="00CE0148">
        <w:rPr>
          <w:rFonts w:ascii="Times New Roman" w:hAnsi="Times New Roman" w:cs="Times New Roman"/>
          <w:bCs/>
          <w:color w:val="000000"/>
          <w:sz w:val="24"/>
          <w:szCs w:val="24"/>
        </w:rPr>
        <w:t xml:space="preserve">. </w:t>
      </w:r>
    </w:p>
    <w:p w14:paraId="1D212AD6" w14:textId="572CE38F" w:rsidR="005E553D" w:rsidRDefault="00CE0148" w:rsidP="009946B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Cs/>
          <w:color w:val="000000"/>
          <w:sz w:val="24"/>
          <w:szCs w:val="24"/>
        </w:rPr>
        <w:tab/>
        <w:t xml:space="preserve">Outrossim, a pesquisa procurará debater </w:t>
      </w:r>
      <w:r w:rsidR="00F87F7F">
        <w:rPr>
          <w:rFonts w:ascii="Times New Roman" w:hAnsi="Times New Roman" w:cs="Times New Roman"/>
          <w:bCs/>
          <w:color w:val="000000"/>
          <w:sz w:val="24"/>
          <w:szCs w:val="24"/>
        </w:rPr>
        <w:t>as</w:t>
      </w:r>
      <w:r>
        <w:rPr>
          <w:rFonts w:ascii="Times New Roman" w:hAnsi="Times New Roman" w:cs="Times New Roman"/>
          <w:bCs/>
          <w:color w:val="000000"/>
          <w:sz w:val="24"/>
          <w:szCs w:val="24"/>
        </w:rPr>
        <w:t xml:space="preserve"> consequências dessas emendas constitucionais para as trabalhadoras rurais e para as professoras d</w:t>
      </w:r>
      <w:r w:rsidRPr="000A351E">
        <w:rPr>
          <w:rFonts w:ascii="Times New Roman" w:hAnsi="Times New Roman" w:cs="Times New Roman"/>
          <w:sz w:val="24"/>
          <w:szCs w:val="24"/>
        </w:rPr>
        <w:t>a Educação Infantil, do Ensino Fundamental ou do Ensino Médio</w:t>
      </w:r>
      <w:r>
        <w:rPr>
          <w:rFonts w:ascii="Times New Roman" w:hAnsi="Times New Roman" w:cs="Times New Roman"/>
          <w:sz w:val="24"/>
          <w:szCs w:val="24"/>
        </w:rPr>
        <w:t>.</w:t>
      </w:r>
      <w:r w:rsidR="00913CBC">
        <w:rPr>
          <w:rFonts w:ascii="Times New Roman" w:hAnsi="Times New Roman" w:cs="Times New Roman"/>
          <w:sz w:val="24"/>
          <w:szCs w:val="24"/>
        </w:rPr>
        <w:t xml:space="preserve"> Ambas as profissões mencionadas merecem ênfase devido </w:t>
      </w:r>
      <w:r w:rsidR="00D13A92">
        <w:rPr>
          <w:rFonts w:ascii="Times New Roman" w:hAnsi="Times New Roman" w:cs="Times New Roman"/>
          <w:sz w:val="24"/>
          <w:szCs w:val="24"/>
        </w:rPr>
        <w:t xml:space="preserve">à penosidade de suas atividades e serão debatidas em seus </w:t>
      </w:r>
      <w:r w:rsidR="005904F3">
        <w:rPr>
          <w:rFonts w:ascii="Times New Roman" w:hAnsi="Times New Roman" w:cs="Times New Roman"/>
          <w:sz w:val="24"/>
          <w:szCs w:val="24"/>
        </w:rPr>
        <w:t>respectivos</w:t>
      </w:r>
      <w:r w:rsidR="00D13A92">
        <w:rPr>
          <w:rFonts w:ascii="Times New Roman" w:hAnsi="Times New Roman" w:cs="Times New Roman"/>
          <w:sz w:val="24"/>
          <w:szCs w:val="24"/>
        </w:rPr>
        <w:t xml:space="preserve"> contextos sociais e culturais</w:t>
      </w:r>
      <w:r w:rsidR="003645C5">
        <w:rPr>
          <w:rFonts w:ascii="Times New Roman" w:hAnsi="Times New Roman" w:cs="Times New Roman"/>
          <w:sz w:val="24"/>
          <w:szCs w:val="24"/>
        </w:rPr>
        <w:t xml:space="preserve"> (</w:t>
      </w:r>
      <w:r w:rsidR="003645C5">
        <w:rPr>
          <w:rFonts w:ascii="Times New Roman" w:hAnsi="Times New Roman" w:cs="Times New Roman"/>
          <w:color w:val="222222"/>
          <w:sz w:val="24"/>
          <w:szCs w:val="24"/>
          <w:shd w:val="clear" w:color="auto" w:fill="FFFFFF"/>
        </w:rPr>
        <w:t>DUPONT, 2017</w:t>
      </w:r>
      <w:r w:rsidR="003645C5" w:rsidRPr="000A351E">
        <w:rPr>
          <w:rFonts w:ascii="Times New Roman" w:hAnsi="Times New Roman" w:cs="Times New Roman"/>
          <w:color w:val="222222"/>
          <w:sz w:val="24"/>
          <w:szCs w:val="24"/>
          <w:shd w:val="clear" w:color="auto" w:fill="FFFFFF"/>
        </w:rPr>
        <w:t>)</w:t>
      </w:r>
      <w:r w:rsidR="00D13A92">
        <w:rPr>
          <w:rFonts w:ascii="Times New Roman" w:hAnsi="Times New Roman" w:cs="Times New Roman"/>
          <w:sz w:val="24"/>
          <w:szCs w:val="24"/>
        </w:rPr>
        <w:t>.</w:t>
      </w:r>
    </w:p>
    <w:p w14:paraId="1D212AD7" w14:textId="599E40F5" w:rsidR="00996F08" w:rsidRPr="000B6A89" w:rsidRDefault="003645C5" w:rsidP="009946B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0B6A89">
        <w:rPr>
          <w:rFonts w:ascii="Times New Roman" w:hAnsi="Times New Roman" w:cs="Times New Roman"/>
          <w:sz w:val="24"/>
          <w:szCs w:val="24"/>
        </w:rPr>
        <w:t xml:space="preserve">Por conseguinte, </w:t>
      </w:r>
      <w:r w:rsidR="00364A79">
        <w:rPr>
          <w:rFonts w:ascii="Times New Roman" w:hAnsi="Times New Roman" w:cs="Times New Roman"/>
          <w:sz w:val="24"/>
          <w:szCs w:val="24"/>
        </w:rPr>
        <w:t>utilizou-se</w:t>
      </w:r>
      <w:r w:rsidR="00996F08">
        <w:rPr>
          <w:rFonts w:ascii="Times New Roman" w:hAnsi="Times New Roman" w:cs="Times New Roman"/>
          <w:sz w:val="24"/>
          <w:szCs w:val="24"/>
        </w:rPr>
        <w:t>,</w:t>
      </w:r>
      <w:r w:rsidR="000B6A89">
        <w:rPr>
          <w:rFonts w:ascii="Times New Roman" w:hAnsi="Times New Roman" w:cs="Times New Roman"/>
          <w:sz w:val="24"/>
          <w:szCs w:val="24"/>
        </w:rPr>
        <w:t xml:space="preserve"> para a realização do presente</w:t>
      </w:r>
      <w:r w:rsidR="00996F08">
        <w:rPr>
          <w:rFonts w:ascii="Times New Roman" w:hAnsi="Times New Roman" w:cs="Times New Roman"/>
          <w:sz w:val="24"/>
          <w:szCs w:val="24"/>
        </w:rPr>
        <w:t xml:space="preserve"> estudo,</w:t>
      </w:r>
      <w:r w:rsidR="000B6A89">
        <w:rPr>
          <w:rFonts w:ascii="Times New Roman" w:hAnsi="Times New Roman" w:cs="Times New Roman"/>
          <w:sz w:val="24"/>
          <w:szCs w:val="24"/>
        </w:rPr>
        <w:t xml:space="preserve"> </w:t>
      </w:r>
      <w:r w:rsidR="00996F08">
        <w:rPr>
          <w:rFonts w:ascii="Times New Roman" w:hAnsi="Times New Roman" w:cs="Times New Roman"/>
          <w:sz w:val="24"/>
          <w:szCs w:val="24"/>
        </w:rPr>
        <w:t xml:space="preserve">pesquisa bibliográfica em </w:t>
      </w:r>
      <w:r w:rsidR="00364A79">
        <w:rPr>
          <w:rFonts w:ascii="Times New Roman" w:hAnsi="Times New Roman" w:cs="Times New Roman"/>
          <w:sz w:val="24"/>
          <w:szCs w:val="24"/>
        </w:rPr>
        <w:t>livros</w:t>
      </w:r>
      <w:r w:rsidR="00B71402">
        <w:rPr>
          <w:rFonts w:ascii="Times New Roman" w:hAnsi="Times New Roman" w:cs="Times New Roman"/>
          <w:sz w:val="24"/>
          <w:szCs w:val="24"/>
        </w:rPr>
        <w:t xml:space="preserve"> e</w:t>
      </w:r>
      <w:r w:rsidR="00996F08">
        <w:rPr>
          <w:rFonts w:ascii="Times New Roman" w:hAnsi="Times New Roman" w:cs="Times New Roman"/>
          <w:sz w:val="24"/>
          <w:szCs w:val="24"/>
        </w:rPr>
        <w:t xml:space="preserve"> artigos científicos</w:t>
      </w:r>
      <w:r w:rsidR="00364A79">
        <w:rPr>
          <w:rFonts w:ascii="Times New Roman" w:hAnsi="Times New Roman" w:cs="Times New Roman"/>
          <w:sz w:val="24"/>
          <w:szCs w:val="24"/>
        </w:rPr>
        <w:t>, bem como análise d</w:t>
      </w:r>
      <w:r w:rsidR="00B71402">
        <w:rPr>
          <w:rFonts w:ascii="Times New Roman" w:hAnsi="Times New Roman" w:cs="Times New Roman"/>
          <w:sz w:val="24"/>
          <w:szCs w:val="24"/>
        </w:rPr>
        <w:t xml:space="preserve">a legislação e de </w:t>
      </w:r>
      <w:r w:rsidR="00364A79">
        <w:rPr>
          <w:rFonts w:ascii="Times New Roman" w:hAnsi="Times New Roman" w:cs="Times New Roman"/>
          <w:sz w:val="24"/>
          <w:szCs w:val="24"/>
        </w:rPr>
        <w:t xml:space="preserve">dados </w:t>
      </w:r>
      <w:r w:rsidR="00364A79">
        <w:rPr>
          <w:rFonts w:ascii="Times New Roman" w:hAnsi="Times New Roman" w:cs="Times New Roman"/>
          <w:sz w:val="24"/>
          <w:szCs w:val="24"/>
        </w:rPr>
        <w:lastRenderedPageBreak/>
        <w:t xml:space="preserve">pertinentes ao </w:t>
      </w:r>
      <w:r w:rsidR="002E6D95">
        <w:rPr>
          <w:rFonts w:ascii="Times New Roman" w:hAnsi="Times New Roman" w:cs="Times New Roman"/>
          <w:sz w:val="24"/>
          <w:szCs w:val="24"/>
        </w:rPr>
        <w:t>tema</w:t>
      </w:r>
      <w:r w:rsidR="00364A79">
        <w:rPr>
          <w:rFonts w:ascii="Times New Roman" w:hAnsi="Times New Roman" w:cs="Times New Roman"/>
          <w:sz w:val="24"/>
          <w:szCs w:val="24"/>
        </w:rPr>
        <w:t xml:space="preserve"> tratado</w:t>
      </w:r>
      <w:r w:rsidR="00996F08">
        <w:rPr>
          <w:rFonts w:ascii="Times New Roman" w:hAnsi="Times New Roman" w:cs="Times New Roman"/>
          <w:sz w:val="24"/>
          <w:szCs w:val="24"/>
        </w:rPr>
        <w:t xml:space="preserve">. </w:t>
      </w:r>
      <w:r w:rsidR="002E6D95">
        <w:rPr>
          <w:rFonts w:ascii="Times New Roman" w:hAnsi="Times New Roman" w:cs="Times New Roman"/>
          <w:sz w:val="24"/>
          <w:szCs w:val="24"/>
        </w:rPr>
        <w:t>O</w:t>
      </w:r>
      <w:r w:rsidR="00996F08">
        <w:rPr>
          <w:rFonts w:ascii="Times New Roman" w:hAnsi="Times New Roman" w:cs="Times New Roman"/>
          <w:sz w:val="24"/>
          <w:szCs w:val="24"/>
        </w:rPr>
        <w:t xml:space="preserve"> conteúdo buscado </w:t>
      </w:r>
      <w:r w:rsidR="002E6D95">
        <w:rPr>
          <w:rFonts w:ascii="Times New Roman" w:hAnsi="Times New Roman" w:cs="Times New Roman"/>
          <w:sz w:val="24"/>
          <w:szCs w:val="24"/>
        </w:rPr>
        <w:t>teve como principais objetos de busca</w:t>
      </w:r>
      <w:r w:rsidR="00996F08">
        <w:rPr>
          <w:rFonts w:ascii="Times New Roman" w:hAnsi="Times New Roman" w:cs="Times New Roman"/>
          <w:sz w:val="24"/>
          <w:szCs w:val="24"/>
        </w:rPr>
        <w:t xml:space="preserve"> a Previdência Social no Brasil e a distinção entre gêneros no âmbito do mercado de trabalho e dos direitos trabalhistas e previdenciários</w:t>
      </w:r>
      <w:r w:rsidR="00376430">
        <w:rPr>
          <w:rFonts w:ascii="Times New Roman" w:hAnsi="Times New Roman" w:cs="Times New Roman"/>
          <w:sz w:val="24"/>
          <w:szCs w:val="24"/>
        </w:rPr>
        <w:t>.</w:t>
      </w:r>
    </w:p>
    <w:p w14:paraId="1D212AD8" w14:textId="77777777" w:rsidR="005E553D" w:rsidRDefault="005E553D" w:rsidP="009946BE">
      <w:pPr>
        <w:autoSpaceDE w:val="0"/>
        <w:autoSpaceDN w:val="0"/>
        <w:adjustRightInd w:val="0"/>
        <w:spacing w:after="0" w:line="360" w:lineRule="auto"/>
        <w:jc w:val="both"/>
        <w:rPr>
          <w:rFonts w:ascii="Times New Roman" w:hAnsi="Times New Roman" w:cs="Times New Roman"/>
          <w:b/>
          <w:bCs/>
          <w:color w:val="000000"/>
          <w:sz w:val="24"/>
          <w:szCs w:val="24"/>
        </w:rPr>
      </w:pPr>
    </w:p>
    <w:p w14:paraId="1D212ADB" w14:textId="6B5F8F26" w:rsidR="006644AD" w:rsidRPr="000A351E" w:rsidRDefault="00434EE4" w:rsidP="009946BE">
      <w:pPr>
        <w:autoSpaceDE w:val="0"/>
        <w:autoSpaceDN w:val="0"/>
        <w:adjustRightInd w:val="0"/>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2 </w:t>
      </w:r>
      <w:r w:rsidR="006644AD" w:rsidRPr="000A351E">
        <w:rPr>
          <w:rFonts w:ascii="Times New Roman" w:hAnsi="Times New Roman" w:cs="Times New Roman"/>
          <w:b/>
          <w:bCs/>
          <w:color w:val="000000"/>
          <w:sz w:val="24"/>
          <w:szCs w:val="24"/>
        </w:rPr>
        <w:t>HISTÓRICO E CONSTRUÇÃO SOCIAL DA PREVIDÊNCIA NO BRASIL</w:t>
      </w:r>
    </w:p>
    <w:p w14:paraId="2A3AD4A9" w14:textId="77777777" w:rsidR="00B80731" w:rsidRDefault="006644AD" w:rsidP="009946BE">
      <w:pPr>
        <w:autoSpaceDE w:val="0"/>
        <w:autoSpaceDN w:val="0"/>
        <w:adjustRightInd w:val="0"/>
        <w:spacing w:after="0" w:line="360" w:lineRule="auto"/>
        <w:jc w:val="both"/>
        <w:rPr>
          <w:rFonts w:ascii="Times New Roman" w:hAnsi="Times New Roman" w:cs="Times New Roman"/>
          <w:color w:val="000000"/>
          <w:sz w:val="24"/>
          <w:szCs w:val="24"/>
        </w:rPr>
      </w:pPr>
      <w:r w:rsidRPr="000A351E">
        <w:rPr>
          <w:rFonts w:ascii="Times New Roman" w:hAnsi="Times New Roman" w:cs="Times New Roman"/>
          <w:color w:val="000000"/>
          <w:sz w:val="24"/>
          <w:szCs w:val="24"/>
        </w:rPr>
        <w:tab/>
      </w:r>
    </w:p>
    <w:p w14:paraId="1D212ADD" w14:textId="659F4584" w:rsidR="006644AD" w:rsidRPr="000A351E" w:rsidRDefault="006644AD" w:rsidP="00B80731">
      <w:pPr>
        <w:autoSpaceDE w:val="0"/>
        <w:autoSpaceDN w:val="0"/>
        <w:adjustRightInd w:val="0"/>
        <w:spacing w:after="0" w:line="360" w:lineRule="auto"/>
        <w:ind w:firstLine="708"/>
        <w:jc w:val="both"/>
        <w:rPr>
          <w:rFonts w:ascii="Times New Roman" w:hAnsi="Times New Roman" w:cs="Times New Roman"/>
          <w:color w:val="000000"/>
          <w:sz w:val="24"/>
          <w:szCs w:val="24"/>
        </w:rPr>
      </w:pPr>
      <w:r w:rsidRPr="000A351E">
        <w:rPr>
          <w:rFonts w:ascii="Times New Roman" w:hAnsi="Times New Roman" w:cs="Times New Roman"/>
          <w:color w:val="000000"/>
          <w:sz w:val="24"/>
          <w:szCs w:val="24"/>
        </w:rPr>
        <w:t xml:space="preserve">A Seguridade Social divide-se em três pilares, sendo eles: a Saúde, a Assistência Social e, por fim, a Previdência Social. A Seguridade </w:t>
      </w:r>
      <w:r w:rsidR="00DF42CD">
        <w:rPr>
          <w:rFonts w:ascii="Times New Roman" w:hAnsi="Times New Roman" w:cs="Times New Roman"/>
          <w:color w:val="000000"/>
          <w:sz w:val="24"/>
          <w:szCs w:val="24"/>
        </w:rPr>
        <w:t>pode ser considerada como</w:t>
      </w:r>
      <w:r w:rsidRPr="000A351E">
        <w:rPr>
          <w:rFonts w:ascii="Times New Roman" w:hAnsi="Times New Roman" w:cs="Times New Roman"/>
          <w:color w:val="000000"/>
          <w:sz w:val="24"/>
          <w:szCs w:val="24"/>
        </w:rPr>
        <w:t xml:space="preserve"> um aglom</w:t>
      </w:r>
      <w:r w:rsidR="00DF42CD">
        <w:rPr>
          <w:rFonts w:ascii="Times New Roman" w:hAnsi="Times New Roman" w:cs="Times New Roman"/>
          <w:color w:val="000000"/>
          <w:sz w:val="24"/>
          <w:szCs w:val="24"/>
        </w:rPr>
        <w:t xml:space="preserve">erado de intervenções do Estado, cuja finalidade é a de proteger </w:t>
      </w:r>
      <w:r w:rsidRPr="000A351E">
        <w:rPr>
          <w:rFonts w:ascii="Times New Roman" w:hAnsi="Times New Roman" w:cs="Times New Roman"/>
          <w:color w:val="000000"/>
          <w:sz w:val="24"/>
          <w:szCs w:val="24"/>
        </w:rPr>
        <w:t xml:space="preserve">o indivíduo e </w:t>
      </w:r>
      <w:r w:rsidR="00DF42CD">
        <w:rPr>
          <w:rFonts w:ascii="Times New Roman" w:hAnsi="Times New Roman" w:cs="Times New Roman"/>
          <w:color w:val="000000"/>
          <w:sz w:val="24"/>
          <w:szCs w:val="24"/>
        </w:rPr>
        <w:t>a</w:t>
      </w:r>
      <w:r w:rsidRPr="000A351E">
        <w:rPr>
          <w:rFonts w:ascii="Times New Roman" w:hAnsi="Times New Roman" w:cs="Times New Roman"/>
          <w:color w:val="000000"/>
          <w:sz w:val="24"/>
          <w:szCs w:val="24"/>
        </w:rPr>
        <w:t xml:space="preserve"> família, abarcando situações de invalidez, doença, desemprego, idade avançada, maternidade, entre outras condições. Segundo</w:t>
      </w:r>
      <w:r w:rsidR="004E24C7">
        <w:rPr>
          <w:rFonts w:ascii="Times New Roman" w:hAnsi="Times New Roman" w:cs="Times New Roman"/>
          <w:color w:val="000000"/>
          <w:sz w:val="24"/>
          <w:szCs w:val="24"/>
        </w:rPr>
        <w:t xml:space="preserve"> </w:t>
      </w:r>
      <w:r w:rsidR="004D646C" w:rsidRPr="000A351E">
        <w:rPr>
          <w:rFonts w:ascii="Times New Roman" w:hAnsi="Times New Roman" w:cs="Times New Roman"/>
          <w:color w:val="222222"/>
          <w:sz w:val="24"/>
          <w:szCs w:val="24"/>
          <w:shd w:val="clear" w:color="auto" w:fill="FFFFFF"/>
        </w:rPr>
        <w:t>Santoro (2001)</w:t>
      </w:r>
      <w:r w:rsidRPr="000A351E">
        <w:rPr>
          <w:rFonts w:ascii="Times New Roman" w:hAnsi="Times New Roman" w:cs="Times New Roman"/>
          <w:color w:val="000000"/>
          <w:sz w:val="24"/>
          <w:szCs w:val="24"/>
        </w:rPr>
        <w:t xml:space="preserve">, é importante ressaltar que essa segurança garantida pelo Estado é um compromisso deste para com a sociedade, não </w:t>
      </w:r>
      <w:r w:rsidR="004D646C" w:rsidRPr="000A351E">
        <w:rPr>
          <w:rFonts w:ascii="Times New Roman" w:hAnsi="Times New Roman" w:cs="Times New Roman"/>
          <w:color w:val="000000"/>
          <w:sz w:val="24"/>
          <w:szCs w:val="24"/>
        </w:rPr>
        <w:t>se tratando</w:t>
      </w:r>
      <w:r w:rsidRPr="000A351E">
        <w:rPr>
          <w:rFonts w:ascii="Times New Roman" w:hAnsi="Times New Roman" w:cs="Times New Roman"/>
          <w:color w:val="000000"/>
          <w:sz w:val="24"/>
          <w:szCs w:val="24"/>
        </w:rPr>
        <w:t xml:space="preserve"> de mero “favor”. A Seguridade Social é um direito de todos e deve ser exigido como tal. </w:t>
      </w:r>
    </w:p>
    <w:p w14:paraId="1D212ADE" w14:textId="4C039054" w:rsidR="006644AD" w:rsidRPr="000A351E" w:rsidRDefault="006644AD" w:rsidP="009946BE">
      <w:pPr>
        <w:autoSpaceDE w:val="0"/>
        <w:autoSpaceDN w:val="0"/>
        <w:adjustRightInd w:val="0"/>
        <w:spacing w:after="0" w:line="360" w:lineRule="auto"/>
        <w:jc w:val="both"/>
        <w:rPr>
          <w:rFonts w:ascii="Times New Roman" w:hAnsi="Times New Roman" w:cs="Times New Roman"/>
          <w:color w:val="000000"/>
          <w:sz w:val="24"/>
          <w:szCs w:val="24"/>
        </w:rPr>
      </w:pPr>
      <w:r w:rsidRPr="000A351E">
        <w:rPr>
          <w:rFonts w:ascii="Times New Roman" w:hAnsi="Times New Roman" w:cs="Times New Roman"/>
          <w:color w:val="000000"/>
          <w:sz w:val="24"/>
          <w:szCs w:val="24"/>
        </w:rPr>
        <w:tab/>
        <w:t>Entretanto, a Previdência Social, diferentemente da Saúde e da Assistência Social, possui um sistema contributivo retributivo, ou seja, para receber os benefícios provenientes daquela, é preciso realizar contribuições pecuniárias por determinado tempo. Esses regulamentos estão previstos, majoritariamente, nas leis nº 8.213, de 24 de julho de 1991 e n</w:t>
      </w:r>
      <w:hyperlink r:id="rId6" w:history="1">
        <w:r w:rsidRPr="000A351E">
          <w:rPr>
            <w:rFonts w:ascii="Times New Roman" w:hAnsi="Times New Roman" w:cs="Times New Roman"/>
            <w:color w:val="000000"/>
            <w:sz w:val="24"/>
            <w:szCs w:val="24"/>
          </w:rPr>
          <w:t xml:space="preserve">º 8.212, </w:t>
        </w:r>
        <w:r w:rsidRPr="000A351E">
          <w:rPr>
            <w:rFonts w:ascii="Times New Roman" w:hAnsi="Times New Roman" w:cs="Times New Roman"/>
            <w:vanish/>
            <w:color w:val="000000"/>
            <w:sz w:val="24"/>
            <w:szCs w:val="24"/>
          </w:rPr>
          <w:t>HYPERLINK "https://legislacao.planalto.gov.br/LEGISLA/Legislacao.nsf/viwTodos/8cd1ff6a8ff42fba032569fa00679b3b?OpenDocument&amp;Highlight=1,&amp;AutoFramed"</w:t>
        </w:r>
        <w:r w:rsidRPr="000A351E">
          <w:rPr>
            <w:rFonts w:ascii="Times New Roman" w:hAnsi="Times New Roman" w:cs="Times New Roman"/>
            <w:color w:val="000000"/>
            <w:sz w:val="24"/>
            <w:szCs w:val="24"/>
          </w:rPr>
          <w:t>de</w:t>
        </w:r>
        <w:r w:rsidRPr="000A351E">
          <w:rPr>
            <w:rFonts w:ascii="Times New Roman" w:hAnsi="Times New Roman" w:cs="Times New Roman"/>
            <w:vanish/>
            <w:color w:val="000000"/>
            <w:sz w:val="24"/>
            <w:szCs w:val="24"/>
          </w:rPr>
          <w:t>HYPERLINK "https://legislacao.planalto.gov.br/LEGISLA/Legislacao.nsf/viwTodos/8cd1ff6a8ff42fba032569fa00679b3b?OpenDocument&amp;Highlight=1,&amp;AutoFramed"</w:t>
        </w:r>
        <w:r w:rsidRPr="000A351E">
          <w:rPr>
            <w:rFonts w:ascii="Times New Roman" w:hAnsi="Times New Roman" w:cs="Times New Roman"/>
            <w:color w:val="000000"/>
            <w:sz w:val="24"/>
            <w:szCs w:val="24"/>
          </w:rPr>
          <w:t xml:space="preserve"> 24 </w:t>
        </w:r>
        <w:r w:rsidRPr="000A351E">
          <w:rPr>
            <w:rFonts w:ascii="Times New Roman" w:hAnsi="Times New Roman" w:cs="Times New Roman"/>
            <w:vanish/>
            <w:color w:val="000000"/>
            <w:sz w:val="24"/>
            <w:szCs w:val="24"/>
          </w:rPr>
          <w:t>HYPERLINK "https://legislacao.planalto.gov.br/LEGISLA/Legislacao.nsf/viwTodos/8cd1ff6a8ff42fba032569fa00679b3b?OpenDocument&amp;Highlight=1,&amp;AutoFramed"</w:t>
        </w:r>
        <w:r w:rsidRPr="000A351E">
          <w:rPr>
            <w:rFonts w:ascii="Times New Roman" w:hAnsi="Times New Roman" w:cs="Times New Roman"/>
            <w:color w:val="000000"/>
            <w:sz w:val="24"/>
            <w:szCs w:val="24"/>
          </w:rPr>
          <w:t>de julho de</w:t>
        </w:r>
        <w:r w:rsidRPr="000A351E">
          <w:rPr>
            <w:rFonts w:ascii="Times New Roman" w:hAnsi="Times New Roman" w:cs="Times New Roman"/>
            <w:vanish/>
            <w:color w:val="000000"/>
            <w:sz w:val="24"/>
            <w:szCs w:val="24"/>
          </w:rPr>
          <w:t>HYPERLINK "https://legislacao.planalto.gov.br/LEGISLA/Legislacao.nsf/viwTodos/8cd1ff6a8ff42fba032569fa00679b3b?OpenDocument&amp;Highlight=1,&amp;AutoFramed"</w:t>
        </w:r>
        <w:r w:rsidRPr="000A351E">
          <w:rPr>
            <w:rFonts w:ascii="Times New Roman" w:hAnsi="Times New Roman" w:cs="Times New Roman"/>
            <w:color w:val="000000"/>
            <w:sz w:val="24"/>
            <w:szCs w:val="24"/>
          </w:rPr>
          <w:t xml:space="preserve"> 1991</w:t>
        </w:r>
      </w:hyperlink>
      <w:r w:rsidR="004E24C7">
        <w:rPr>
          <w:rFonts w:ascii="Times New Roman" w:hAnsi="Times New Roman" w:cs="Times New Roman"/>
          <w:color w:val="000000"/>
          <w:sz w:val="24"/>
          <w:szCs w:val="24"/>
        </w:rPr>
        <w:t xml:space="preserve"> </w:t>
      </w:r>
      <w:r w:rsidR="0066767A" w:rsidRPr="000A351E">
        <w:rPr>
          <w:rFonts w:ascii="Times New Roman" w:hAnsi="Times New Roman" w:cs="Times New Roman"/>
          <w:color w:val="222222"/>
          <w:sz w:val="24"/>
          <w:szCs w:val="24"/>
          <w:shd w:val="clear" w:color="auto" w:fill="FFFFFF"/>
        </w:rPr>
        <w:t>(SILVA; BARBOSA, 2018)</w:t>
      </w:r>
      <w:r w:rsidR="007D2D62" w:rsidRPr="000A351E">
        <w:rPr>
          <w:rFonts w:ascii="Times New Roman" w:hAnsi="Times New Roman" w:cs="Times New Roman"/>
          <w:color w:val="222222"/>
          <w:sz w:val="24"/>
          <w:szCs w:val="24"/>
          <w:shd w:val="clear" w:color="auto" w:fill="FFFFFF"/>
        </w:rPr>
        <w:t>.</w:t>
      </w:r>
    </w:p>
    <w:p w14:paraId="1D212AE3" w14:textId="781A4B7D" w:rsidR="006644AD" w:rsidRPr="000A351E" w:rsidRDefault="006644AD" w:rsidP="009946BE">
      <w:pPr>
        <w:autoSpaceDE w:val="0"/>
        <w:autoSpaceDN w:val="0"/>
        <w:adjustRightInd w:val="0"/>
        <w:spacing w:after="0" w:line="360" w:lineRule="auto"/>
        <w:jc w:val="both"/>
        <w:rPr>
          <w:rFonts w:ascii="Times New Roman" w:hAnsi="Times New Roman" w:cs="Times New Roman"/>
          <w:sz w:val="24"/>
          <w:szCs w:val="24"/>
        </w:rPr>
      </w:pPr>
      <w:r w:rsidRPr="000A351E">
        <w:rPr>
          <w:rFonts w:ascii="Times New Roman" w:hAnsi="Times New Roman" w:cs="Times New Roman"/>
          <w:sz w:val="24"/>
          <w:szCs w:val="24"/>
        </w:rPr>
        <w:tab/>
        <w:t>No Brasil, a aposentadoria já havia sido aludida na Constituição de 1891, em seu artigo</w:t>
      </w:r>
      <w:r w:rsidRPr="000A351E">
        <w:rPr>
          <w:rFonts w:ascii="Times New Roman" w:hAnsi="Times New Roman" w:cs="Times New Roman"/>
          <w:color w:val="000000"/>
          <w:sz w:val="24"/>
          <w:szCs w:val="24"/>
        </w:rPr>
        <w:t xml:space="preserve"> 75</w:t>
      </w:r>
      <w:r w:rsidR="00911A24">
        <w:rPr>
          <w:rFonts w:ascii="Times New Roman" w:hAnsi="Times New Roman" w:cs="Times New Roman"/>
          <w:color w:val="000000"/>
          <w:sz w:val="24"/>
          <w:szCs w:val="24"/>
        </w:rPr>
        <w:t>-</w:t>
      </w:r>
      <w:r w:rsidRPr="000A351E">
        <w:rPr>
          <w:rFonts w:ascii="Times New Roman" w:hAnsi="Times New Roman" w:cs="Times New Roman"/>
          <w:color w:val="000000"/>
          <w:sz w:val="24"/>
          <w:szCs w:val="24"/>
        </w:rPr>
        <w:t xml:space="preserve">A, estabelecendo que </w:t>
      </w:r>
      <w:proofErr w:type="spellStart"/>
      <w:r w:rsidRPr="000A351E">
        <w:rPr>
          <w:rFonts w:ascii="Times New Roman" w:hAnsi="Times New Roman" w:cs="Times New Roman"/>
          <w:color w:val="000000"/>
          <w:sz w:val="24"/>
          <w:szCs w:val="24"/>
        </w:rPr>
        <w:t>esta</w:t>
      </w:r>
      <w:proofErr w:type="spellEnd"/>
      <w:r w:rsidRPr="000A351E">
        <w:rPr>
          <w:rFonts w:ascii="Times New Roman" w:hAnsi="Times New Roman" w:cs="Times New Roman"/>
          <w:color w:val="000000"/>
          <w:sz w:val="24"/>
          <w:szCs w:val="24"/>
        </w:rPr>
        <w:t xml:space="preserve"> só poderia ser concedida aos funcionários públicos em caso de invalidez no serviço da Nação. N</w:t>
      </w:r>
      <w:r w:rsidRPr="000A351E">
        <w:rPr>
          <w:rFonts w:ascii="Times New Roman" w:hAnsi="Times New Roman" w:cs="Times New Roman"/>
          <w:sz w:val="24"/>
          <w:szCs w:val="24"/>
        </w:rPr>
        <w:t>ão obstante, a Lei Eloy Chaves (Decreto Legislativo nº 4.682/1923) leva consigo o título de marco inicial desse direito,</w:t>
      </w:r>
      <w:r w:rsidR="004E24C7">
        <w:rPr>
          <w:rFonts w:ascii="Times New Roman" w:hAnsi="Times New Roman" w:cs="Times New Roman"/>
          <w:sz w:val="24"/>
          <w:szCs w:val="24"/>
        </w:rPr>
        <w:t xml:space="preserve"> </w:t>
      </w:r>
      <w:r w:rsidRPr="000A351E">
        <w:rPr>
          <w:rFonts w:ascii="Times New Roman" w:hAnsi="Times New Roman" w:cs="Times New Roman"/>
          <w:sz w:val="24"/>
          <w:szCs w:val="24"/>
        </w:rPr>
        <w:t>por ter sido a regulamentadora das Caixas de Aposentadoria e Pens</w:t>
      </w:r>
      <w:r w:rsidR="007D2D62" w:rsidRPr="000A351E">
        <w:rPr>
          <w:rFonts w:ascii="Times New Roman" w:hAnsi="Times New Roman" w:cs="Times New Roman"/>
          <w:sz w:val="24"/>
          <w:szCs w:val="24"/>
        </w:rPr>
        <w:t>ões para os ferroviários (</w:t>
      </w:r>
      <w:proofErr w:type="spellStart"/>
      <w:r w:rsidR="007D2D62" w:rsidRPr="000A351E">
        <w:rPr>
          <w:rFonts w:ascii="Times New Roman" w:hAnsi="Times New Roman" w:cs="Times New Roman"/>
          <w:sz w:val="24"/>
          <w:szCs w:val="24"/>
        </w:rPr>
        <w:t>CAPs</w:t>
      </w:r>
      <w:proofErr w:type="spellEnd"/>
      <w:r w:rsidR="007D2D62" w:rsidRPr="000A351E">
        <w:rPr>
          <w:rFonts w:ascii="Times New Roman" w:hAnsi="Times New Roman" w:cs="Times New Roman"/>
          <w:sz w:val="24"/>
          <w:szCs w:val="24"/>
        </w:rPr>
        <w:t>)</w:t>
      </w:r>
      <w:r w:rsidR="00911A24">
        <w:rPr>
          <w:rFonts w:ascii="Times New Roman" w:hAnsi="Times New Roman" w:cs="Times New Roman"/>
          <w:sz w:val="24"/>
          <w:szCs w:val="24"/>
        </w:rPr>
        <w:t xml:space="preserve"> </w:t>
      </w:r>
      <w:r w:rsidR="0066767A" w:rsidRPr="000A351E">
        <w:rPr>
          <w:rFonts w:ascii="Times New Roman" w:hAnsi="Times New Roman" w:cs="Times New Roman"/>
          <w:color w:val="222222"/>
          <w:sz w:val="24"/>
          <w:szCs w:val="24"/>
          <w:shd w:val="clear" w:color="auto" w:fill="FFFFFF"/>
        </w:rPr>
        <w:t>(SILVA; BARBOSA, 2018)</w:t>
      </w:r>
      <w:r w:rsidR="007D2D62" w:rsidRPr="000A351E">
        <w:rPr>
          <w:rFonts w:ascii="Times New Roman" w:hAnsi="Times New Roman" w:cs="Times New Roman"/>
          <w:color w:val="222222"/>
          <w:sz w:val="24"/>
          <w:szCs w:val="24"/>
          <w:shd w:val="clear" w:color="auto" w:fill="FFFFFF"/>
        </w:rPr>
        <w:t>.</w:t>
      </w:r>
    </w:p>
    <w:p w14:paraId="1D212AE4" w14:textId="77777777" w:rsidR="006644AD" w:rsidRPr="000A351E" w:rsidRDefault="006644AD" w:rsidP="009946BE">
      <w:pPr>
        <w:autoSpaceDE w:val="0"/>
        <w:autoSpaceDN w:val="0"/>
        <w:adjustRightInd w:val="0"/>
        <w:spacing w:after="0" w:line="360" w:lineRule="auto"/>
        <w:jc w:val="both"/>
        <w:rPr>
          <w:rFonts w:ascii="Times New Roman" w:hAnsi="Times New Roman" w:cs="Times New Roman"/>
          <w:sz w:val="24"/>
          <w:szCs w:val="24"/>
        </w:rPr>
      </w:pPr>
      <w:r w:rsidRPr="000A351E">
        <w:rPr>
          <w:rFonts w:ascii="Times New Roman" w:hAnsi="Times New Roman" w:cs="Times New Roman"/>
          <w:sz w:val="24"/>
          <w:szCs w:val="24"/>
        </w:rPr>
        <w:tab/>
        <w:t xml:space="preserve">Durante o governo de Getúlio Vargas, as </w:t>
      </w:r>
      <w:proofErr w:type="spellStart"/>
      <w:r w:rsidRPr="000A351E">
        <w:rPr>
          <w:rFonts w:ascii="Times New Roman" w:hAnsi="Times New Roman" w:cs="Times New Roman"/>
          <w:sz w:val="24"/>
          <w:szCs w:val="24"/>
        </w:rPr>
        <w:t>CAPs</w:t>
      </w:r>
      <w:proofErr w:type="spellEnd"/>
      <w:r w:rsidRPr="000A351E">
        <w:rPr>
          <w:rFonts w:ascii="Times New Roman" w:hAnsi="Times New Roman" w:cs="Times New Roman"/>
          <w:sz w:val="24"/>
          <w:szCs w:val="24"/>
        </w:rPr>
        <w:t>, que recebiam contribuição mensal a fim de garantir a aposentadoria em caso de acidentes de trabalho ou invalidez, principalmente dos trabalhadores ferroviários, foram expandidas para outros grupos sociais. Com isso, os Institutos de Aposentadorias e Pensões (</w:t>
      </w:r>
      <w:proofErr w:type="spellStart"/>
      <w:r w:rsidRPr="000A351E">
        <w:rPr>
          <w:rFonts w:ascii="Times New Roman" w:hAnsi="Times New Roman" w:cs="Times New Roman"/>
          <w:sz w:val="24"/>
          <w:szCs w:val="24"/>
        </w:rPr>
        <w:t>IAPs</w:t>
      </w:r>
      <w:proofErr w:type="spellEnd"/>
      <w:r w:rsidRPr="000A351E">
        <w:rPr>
          <w:rFonts w:ascii="Times New Roman" w:hAnsi="Times New Roman" w:cs="Times New Roman"/>
          <w:sz w:val="24"/>
          <w:szCs w:val="24"/>
        </w:rPr>
        <w:t xml:space="preserve">) surgiram, ampliando o campo de contribuintes e beneficiários das aposentadorias </w:t>
      </w:r>
      <w:r w:rsidR="0066767A" w:rsidRPr="000A351E">
        <w:rPr>
          <w:rFonts w:ascii="Times New Roman" w:hAnsi="Times New Roman" w:cs="Times New Roman"/>
          <w:color w:val="222222"/>
          <w:sz w:val="24"/>
          <w:szCs w:val="24"/>
          <w:shd w:val="clear" w:color="auto" w:fill="FFFFFF"/>
        </w:rPr>
        <w:t>(GONÇALVES et al., 2017)</w:t>
      </w:r>
      <w:r w:rsidR="007D2D62" w:rsidRPr="000A351E">
        <w:rPr>
          <w:rFonts w:ascii="Times New Roman" w:hAnsi="Times New Roman" w:cs="Times New Roman"/>
          <w:color w:val="222222"/>
          <w:sz w:val="24"/>
          <w:szCs w:val="24"/>
          <w:shd w:val="clear" w:color="auto" w:fill="FFFFFF"/>
        </w:rPr>
        <w:t>.</w:t>
      </w:r>
    </w:p>
    <w:p w14:paraId="1D212AE5" w14:textId="0BA8C4EC" w:rsidR="000A351E" w:rsidRPr="000A351E" w:rsidRDefault="006644AD" w:rsidP="009946BE">
      <w:pPr>
        <w:autoSpaceDE w:val="0"/>
        <w:autoSpaceDN w:val="0"/>
        <w:adjustRightInd w:val="0"/>
        <w:spacing w:after="0" w:line="360" w:lineRule="auto"/>
        <w:jc w:val="both"/>
        <w:rPr>
          <w:rFonts w:ascii="Times New Roman" w:hAnsi="Times New Roman" w:cs="Times New Roman"/>
          <w:sz w:val="24"/>
          <w:szCs w:val="24"/>
        </w:rPr>
      </w:pPr>
      <w:r w:rsidRPr="000A351E">
        <w:rPr>
          <w:rFonts w:ascii="Times New Roman" w:hAnsi="Times New Roman" w:cs="Times New Roman"/>
          <w:sz w:val="24"/>
          <w:szCs w:val="24"/>
        </w:rPr>
        <w:lastRenderedPageBreak/>
        <w:tab/>
        <w:t xml:space="preserve">Para que outras categorias da sociedade fossem contempladas com esse sistema, criou-se, em 1966, a Lei Orgânica da Previdência Social, a qual uniformizou a legislação previdenciária. Já na área administrativa, foi necessária a fundação do Instituto Nacional de Previdência Social (INPS), por meio do Decreto nº 72, assim, os </w:t>
      </w:r>
      <w:proofErr w:type="spellStart"/>
      <w:r w:rsidRPr="000A351E">
        <w:rPr>
          <w:rFonts w:ascii="Times New Roman" w:hAnsi="Times New Roman" w:cs="Times New Roman"/>
          <w:sz w:val="24"/>
          <w:szCs w:val="24"/>
        </w:rPr>
        <w:t>IAPs</w:t>
      </w:r>
      <w:proofErr w:type="spellEnd"/>
      <w:r w:rsidRPr="000A351E">
        <w:rPr>
          <w:rFonts w:ascii="Times New Roman" w:hAnsi="Times New Roman" w:cs="Times New Roman"/>
          <w:sz w:val="24"/>
          <w:szCs w:val="24"/>
        </w:rPr>
        <w:t xml:space="preserve"> se fundiram, fazendo com que a legislação abarcasse novos grupos</w:t>
      </w:r>
      <w:r w:rsidR="00BA20D8">
        <w:rPr>
          <w:rFonts w:ascii="Times New Roman" w:hAnsi="Times New Roman" w:cs="Times New Roman"/>
          <w:sz w:val="24"/>
          <w:szCs w:val="24"/>
        </w:rPr>
        <w:t xml:space="preserve"> –</w:t>
      </w:r>
      <w:r w:rsidRPr="000A351E">
        <w:rPr>
          <w:rFonts w:ascii="Times New Roman" w:hAnsi="Times New Roman" w:cs="Times New Roman"/>
          <w:sz w:val="24"/>
          <w:szCs w:val="24"/>
        </w:rPr>
        <w:t xml:space="preserve"> como os trabalhadores rurais </w:t>
      </w:r>
      <w:r w:rsidR="00BA20D8">
        <w:rPr>
          <w:rFonts w:ascii="Times New Roman" w:hAnsi="Times New Roman" w:cs="Times New Roman"/>
          <w:sz w:val="24"/>
          <w:szCs w:val="24"/>
        </w:rPr>
        <w:t>–</w:t>
      </w:r>
      <w:r w:rsidRPr="000A351E">
        <w:rPr>
          <w:rFonts w:ascii="Times New Roman" w:hAnsi="Times New Roman" w:cs="Times New Roman"/>
          <w:sz w:val="24"/>
          <w:szCs w:val="24"/>
        </w:rPr>
        <w:t xml:space="preserve"> e aumentando o seu leque de benefícios </w:t>
      </w:r>
      <w:r w:rsidR="00BA20D8">
        <w:rPr>
          <w:rFonts w:ascii="Times New Roman" w:hAnsi="Times New Roman" w:cs="Times New Roman"/>
          <w:sz w:val="24"/>
          <w:szCs w:val="24"/>
        </w:rPr>
        <w:t>–</w:t>
      </w:r>
      <w:r w:rsidRPr="000A351E">
        <w:rPr>
          <w:rFonts w:ascii="Times New Roman" w:hAnsi="Times New Roman" w:cs="Times New Roman"/>
          <w:sz w:val="24"/>
          <w:szCs w:val="24"/>
        </w:rPr>
        <w:t xml:space="preserve"> como a criação do seguro de acidentes pessoais</w:t>
      </w:r>
      <w:r w:rsidR="00BA20D8">
        <w:rPr>
          <w:rFonts w:ascii="Times New Roman" w:hAnsi="Times New Roman" w:cs="Times New Roman"/>
          <w:sz w:val="24"/>
          <w:szCs w:val="24"/>
        </w:rPr>
        <w:t xml:space="preserve"> </w:t>
      </w:r>
      <w:r w:rsidR="000A351E" w:rsidRPr="000A351E">
        <w:rPr>
          <w:rFonts w:ascii="Times New Roman" w:hAnsi="Times New Roman" w:cs="Times New Roman"/>
          <w:color w:val="222222"/>
          <w:sz w:val="24"/>
          <w:szCs w:val="24"/>
          <w:shd w:val="clear" w:color="auto" w:fill="FFFFFF"/>
        </w:rPr>
        <w:t>(GONÇALVES et al., 2017).</w:t>
      </w:r>
    </w:p>
    <w:p w14:paraId="1D212AE6" w14:textId="3066AFB9" w:rsidR="006644AD" w:rsidRPr="000A351E" w:rsidRDefault="006644AD" w:rsidP="009946BE">
      <w:pPr>
        <w:autoSpaceDE w:val="0"/>
        <w:autoSpaceDN w:val="0"/>
        <w:adjustRightInd w:val="0"/>
        <w:spacing w:after="0" w:line="360" w:lineRule="auto"/>
        <w:jc w:val="both"/>
        <w:rPr>
          <w:rFonts w:ascii="Times New Roman" w:hAnsi="Times New Roman" w:cs="Times New Roman"/>
          <w:sz w:val="24"/>
          <w:szCs w:val="24"/>
        </w:rPr>
      </w:pPr>
      <w:r w:rsidRPr="000A351E">
        <w:rPr>
          <w:rFonts w:ascii="Times New Roman" w:hAnsi="Times New Roman" w:cs="Times New Roman"/>
          <w:sz w:val="24"/>
          <w:szCs w:val="24"/>
        </w:rPr>
        <w:tab/>
        <w:t xml:space="preserve">O sistema jurídico brasileiro até o momento tendia a “proteger”, ou seja, a excluir a mulher do mercado de trabalho com leis que restringiam a sua atuação, como normas que proibiam a mulher de realizar horas extras ou de trabalhar no período da noite (artigos 375 e 379 da CLT, revogados pela lei nº </w:t>
      </w:r>
      <w:hyperlink r:id="rId7" w:anchor="art13" w:history="1">
        <w:r w:rsidRPr="000B1BFF">
          <w:rPr>
            <w:rFonts w:ascii="Times New Roman" w:hAnsi="Times New Roman" w:cs="Times New Roman"/>
            <w:color w:val="000000"/>
            <w:sz w:val="24"/>
            <w:szCs w:val="24"/>
          </w:rPr>
          <w:t>7.855, de 24 de outubro de</w:t>
        </w:r>
        <w:r w:rsidR="00BA20D8" w:rsidRPr="000B1BFF">
          <w:rPr>
            <w:rFonts w:ascii="Times New Roman" w:hAnsi="Times New Roman" w:cs="Times New Roman"/>
            <w:color w:val="000000"/>
            <w:sz w:val="24"/>
            <w:szCs w:val="24"/>
          </w:rPr>
          <w:t xml:space="preserve"> </w:t>
        </w:r>
        <w:r w:rsidRPr="000B1BFF">
          <w:rPr>
            <w:rFonts w:ascii="Times New Roman" w:hAnsi="Times New Roman" w:cs="Times New Roman"/>
            <w:color w:val="000000"/>
            <w:sz w:val="24"/>
            <w:szCs w:val="24"/>
          </w:rPr>
          <w:t>1989</w:t>
        </w:r>
      </w:hyperlink>
      <w:r w:rsidRPr="000A351E">
        <w:rPr>
          <w:rFonts w:ascii="Times New Roman" w:hAnsi="Times New Roman" w:cs="Times New Roman"/>
          <w:sz w:val="24"/>
          <w:szCs w:val="24"/>
        </w:rPr>
        <w:t>). Esses regulamentos, na verdade, buscavam a manutenção estrutural da família patriarcal, o que resultou na perpetuação da discrimina</w:t>
      </w:r>
      <w:r w:rsidR="007D2D62" w:rsidRPr="000A351E">
        <w:rPr>
          <w:rFonts w:ascii="Times New Roman" w:hAnsi="Times New Roman" w:cs="Times New Roman"/>
          <w:sz w:val="24"/>
          <w:szCs w:val="24"/>
        </w:rPr>
        <w:t>ção de gênero no âmbito laboral</w:t>
      </w:r>
      <w:r w:rsidR="00BA20D8">
        <w:rPr>
          <w:rFonts w:ascii="Times New Roman" w:hAnsi="Times New Roman" w:cs="Times New Roman"/>
          <w:sz w:val="24"/>
          <w:szCs w:val="24"/>
        </w:rPr>
        <w:t xml:space="preserve"> </w:t>
      </w:r>
      <w:r w:rsidR="0066767A" w:rsidRPr="000A351E">
        <w:rPr>
          <w:rFonts w:ascii="Times New Roman" w:hAnsi="Times New Roman" w:cs="Times New Roman"/>
          <w:color w:val="222222"/>
          <w:sz w:val="24"/>
          <w:szCs w:val="24"/>
          <w:shd w:val="clear" w:color="auto" w:fill="FFFFFF"/>
        </w:rPr>
        <w:t>(LOPES, 2006)</w:t>
      </w:r>
      <w:r w:rsidR="007D2D62" w:rsidRPr="000A351E">
        <w:rPr>
          <w:rFonts w:ascii="Times New Roman" w:hAnsi="Times New Roman" w:cs="Times New Roman"/>
          <w:color w:val="222222"/>
          <w:sz w:val="24"/>
          <w:szCs w:val="24"/>
          <w:shd w:val="clear" w:color="auto" w:fill="FFFFFF"/>
        </w:rPr>
        <w:t>.</w:t>
      </w:r>
    </w:p>
    <w:p w14:paraId="1D212AE7" w14:textId="6497479B" w:rsidR="006644AD" w:rsidRPr="000A351E" w:rsidRDefault="006644AD" w:rsidP="009946BE">
      <w:pPr>
        <w:autoSpaceDE w:val="0"/>
        <w:autoSpaceDN w:val="0"/>
        <w:adjustRightInd w:val="0"/>
        <w:spacing w:after="0" w:line="360" w:lineRule="auto"/>
        <w:jc w:val="both"/>
        <w:rPr>
          <w:rFonts w:ascii="Times New Roman" w:hAnsi="Times New Roman" w:cs="Times New Roman"/>
          <w:sz w:val="24"/>
          <w:szCs w:val="24"/>
        </w:rPr>
      </w:pPr>
      <w:r w:rsidRPr="000A351E">
        <w:rPr>
          <w:rFonts w:ascii="Times New Roman" w:hAnsi="Times New Roman" w:cs="Times New Roman"/>
          <w:sz w:val="24"/>
          <w:szCs w:val="24"/>
        </w:rPr>
        <w:tab/>
      </w:r>
      <w:r w:rsidR="00DF42CD">
        <w:rPr>
          <w:rFonts w:ascii="Times New Roman" w:hAnsi="Times New Roman" w:cs="Times New Roman"/>
          <w:sz w:val="24"/>
          <w:szCs w:val="24"/>
        </w:rPr>
        <w:t xml:space="preserve">Assim, </w:t>
      </w:r>
      <w:r w:rsidR="0066767A" w:rsidRPr="000A351E">
        <w:rPr>
          <w:rFonts w:ascii="Times New Roman" w:hAnsi="Times New Roman" w:cs="Times New Roman"/>
          <w:color w:val="222222"/>
          <w:sz w:val="24"/>
          <w:szCs w:val="24"/>
          <w:shd w:val="clear" w:color="auto" w:fill="FFFFFF"/>
        </w:rPr>
        <w:t>Lopes (2006)</w:t>
      </w:r>
      <w:r w:rsidRPr="000A351E">
        <w:rPr>
          <w:rFonts w:ascii="Times New Roman" w:hAnsi="Times New Roman" w:cs="Times New Roman"/>
          <w:sz w:val="24"/>
          <w:szCs w:val="24"/>
        </w:rPr>
        <w:t xml:space="preserve"> defende que foi somente após a promulgação da Constituição de 1988 que o direito do trabalho em relação à mulher deixou de ser protetivo e passou a ser promocional, com meios de assegurar a igualdade material e explicitando seus direitos. Como forma de exemplificar, tem-se a proteção à maternidade no âmbito trabalhista e previdenciário, as normas de combate à discriminação de gênero e a distinção de idade para a concessão de aposentadorias.</w:t>
      </w:r>
      <w:r w:rsidR="00DF42CD">
        <w:rPr>
          <w:rFonts w:ascii="Times New Roman" w:hAnsi="Times New Roman" w:cs="Times New Roman"/>
          <w:sz w:val="24"/>
          <w:szCs w:val="24"/>
        </w:rPr>
        <w:t xml:space="preserve"> </w:t>
      </w:r>
    </w:p>
    <w:p w14:paraId="1D212AEC" w14:textId="099956B7" w:rsidR="006644AD" w:rsidRPr="000A351E" w:rsidRDefault="006644AD" w:rsidP="009946BE">
      <w:pPr>
        <w:autoSpaceDE w:val="0"/>
        <w:autoSpaceDN w:val="0"/>
        <w:adjustRightInd w:val="0"/>
        <w:spacing w:after="0" w:line="360" w:lineRule="auto"/>
        <w:ind w:firstLine="708"/>
        <w:jc w:val="both"/>
        <w:rPr>
          <w:rFonts w:ascii="Times New Roman" w:hAnsi="Times New Roman" w:cs="Times New Roman"/>
          <w:color w:val="000000"/>
          <w:sz w:val="24"/>
          <w:szCs w:val="24"/>
        </w:rPr>
      </w:pPr>
      <w:r w:rsidRPr="000A351E">
        <w:rPr>
          <w:rFonts w:ascii="Times New Roman" w:hAnsi="Times New Roman" w:cs="Times New Roman"/>
          <w:sz w:val="24"/>
          <w:szCs w:val="24"/>
        </w:rPr>
        <w:t>Atualmente, a Constituição Federal regula a Previdência Social em seu</w:t>
      </w:r>
      <w:r w:rsidRPr="000A351E">
        <w:rPr>
          <w:rFonts w:ascii="Times New Roman" w:hAnsi="Times New Roman" w:cs="Times New Roman"/>
          <w:color w:val="000000"/>
          <w:sz w:val="24"/>
          <w:szCs w:val="24"/>
        </w:rPr>
        <w:t xml:space="preserve"> art. 201, dispondo que será: “organizada sob a forma de regime geral, de caráter contributivo e de filiação obrigatória, observados critérios que preservem o equilíbrio financeiro e atuarial, e atenderá, nos termos da lei”</w:t>
      </w:r>
      <w:r w:rsidRPr="000B1BFF">
        <w:rPr>
          <w:rFonts w:ascii="Times New Roman" w:hAnsi="Times New Roman" w:cs="Times New Roman"/>
          <w:sz w:val="24"/>
          <w:szCs w:val="24"/>
        </w:rPr>
        <w:t>.</w:t>
      </w:r>
      <w:r w:rsidRPr="000A351E">
        <w:rPr>
          <w:rFonts w:ascii="Times New Roman" w:hAnsi="Times New Roman" w:cs="Times New Roman"/>
          <w:color w:val="C9211E"/>
          <w:sz w:val="24"/>
          <w:szCs w:val="24"/>
        </w:rPr>
        <w:t xml:space="preserve"> </w:t>
      </w:r>
      <w:r w:rsidRPr="000A351E">
        <w:rPr>
          <w:rFonts w:ascii="Times New Roman" w:hAnsi="Times New Roman" w:cs="Times New Roman"/>
          <w:color w:val="000000"/>
          <w:sz w:val="24"/>
          <w:szCs w:val="24"/>
        </w:rPr>
        <w:t>Por conseguinte, o Instituto Nacional do Seguro Social (INSS) foi criado em 1990, a partir do Decreto nº 99.350</w:t>
      </w:r>
      <w:r w:rsidR="00B11061">
        <w:rPr>
          <w:rFonts w:ascii="Times New Roman" w:hAnsi="Times New Roman" w:cs="Times New Roman"/>
          <w:color w:val="000000"/>
          <w:sz w:val="24"/>
          <w:szCs w:val="24"/>
        </w:rPr>
        <w:t>.</w:t>
      </w:r>
      <w:r w:rsidRPr="000A351E">
        <w:rPr>
          <w:rFonts w:ascii="Times New Roman" w:hAnsi="Times New Roman" w:cs="Times New Roman"/>
          <w:color w:val="000000"/>
          <w:sz w:val="24"/>
          <w:szCs w:val="24"/>
        </w:rPr>
        <w:t xml:space="preserve"> </w:t>
      </w:r>
      <w:r w:rsidR="00B11061">
        <w:rPr>
          <w:rFonts w:ascii="Times New Roman" w:hAnsi="Times New Roman" w:cs="Times New Roman"/>
          <w:color w:val="000000"/>
          <w:sz w:val="24"/>
          <w:szCs w:val="24"/>
        </w:rPr>
        <w:t>A</w:t>
      </w:r>
      <w:r w:rsidRPr="000A351E">
        <w:rPr>
          <w:rFonts w:ascii="Times New Roman" w:hAnsi="Times New Roman" w:cs="Times New Roman"/>
          <w:color w:val="000000"/>
          <w:sz w:val="24"/>
          <w:szCs w:val="24"/>
        </w:rPr>
        <w:t xml:space="preserve"> autarquia surgiu por meio da fusão do Instituto de Administração Financeira da Previdência e Assistência Social </w:t>
      </w:r>
      <w:r w:rsidR="00B11061">
        <w:rPr>
          <w:rFonts w:ascii="Times New Roman" w:hAnsi="Times New Roman" w:cs="Times New Roman"/>
          <w:color w:val="000000"/>
          <w:sz w:val="24"/>
          <w:szCs w:val="24"/>
        </w:rPr>
        <w:t>(</w:t>
      </w:r>
      <w:r w:rsidRPr="000A351E">
        <w:rPr>
          <w:rFonts w:ascii="Times New Roman" w:hAnsi="Times New Roman" w:cs="Times New Roman"/>
          <w:color w:val="000000"/>
          <w:sz w:val="24"/>
          <w:szCs w:val="24"/>
        </w:rPr>
        <w:t>IAPAS</w:t>
      </w:r>
      <w:r w:rsidR="00B11061">
        <w:rPr>
          <w:rFonts w:ascii="Times New Roman" w:hAnsi="Times New Roman" w:cs="Times New Roman"/>
          <w:color w:val="000000"/>
          <w:sz w:val="24"/>
          <w:szCs w:val="24"/>
        </w:rPr>
        <w:t>)</w:t>
      </w:r>
      <w:r w:rsidRPr="000A351E">
        <w:rPr>
          <w:rFonts w:ascii="Times New Roman" w:hAnsi="Times New Roman" w:cs="Times New Roman"/>
          <w:color w:val="000000"/>
          <w:sz w:val="24"/>
          <w:szCs w:val="24"/>
        </w:rPr>
        <w:t xml:space="preserve"> com INPS. O INSS, portanto, é </w:t>
      </w:r>
      <w:r w:rsidR="000727EF" w:rsidRPr="000A351E">
        <w:rPr>
          <w:rFonts w:ascii="Times New Roman" w:hAnsi="Times New Roman" w:cs="Times New Roman"/>
          <w:color w:val="000000"/>
          <w:sz w:val="24"/>
          <w:szCs w:val="24"/>
        </w:rPr>
        <w:t>o</w:t>
      </w:r>
      <w:r w:rsidRPr="000A351E">
        <w:rPr>
          <w:rFonts w:ascii="Times New Roman" w:hAnsi="Times New Roman" w:cs="Times New Roman"/>
          <w:color w:val="000000"/>
          <w:sz w:val="24"/>
          <w:szCs w:val="24"/>
        </w:rPr>
        <w:t xml:space="preserve"> responsável pela operacionalização do reconhecimento e concessão dos benefícios do Regime Geral de Previdência Social (RGPS) </w:t>
      </w:r>
      <w:r w:rsidR="00D74E52">
        <w:rPr>
          <w:rFonts w:ascii="Times New Roman" w:hAnsi="Times New Roman" w:cs="Times New Roman"/>
          <w:color w:val="000000"/>
          <w:sz w:val="24"/>
          <w:szCs w:val="24"/>
        </w:rPr>
        <w:t>(</w:t>
      </w:r>
      <w:r w:rsidR="0069051C">
        <w:rPr>
          <w:rFonts w:ascii="Times New Roman" w:hAnsi="Times New Roman" w:cs="Times New Roman"/>
          <w:color w:val="000000"/>
          <w:sz w:val="24"/>
          <w:szCs w:val="24"/>
        </w:rPr>
        <w:t>BRASIL</w:t>
      </w:r>
      <w:r w:rsidR="00D74E52">
        <w:rPr>
          <w:rFonts w:ascii="Times New Roman" w:hAnsi="Times New Roman" w:cs="Times New Roman"/>
          <w:color w:val="000000"/>
          <w:sz w:val="24"/>
          <w:szCs w:val="24"/>
        </w:rPr>
        <w:t>, 201</w:t>
      </w:r>
      <w:r w:rsidR="0069051C">
        <w:rPr>
          <w:rFonts w:ascii="Times New Roman" w:hAnsi="Times New Roman" w:cs="Times New Roman"/>
          <w:color w:val="000000"/>
          <w:sz w:val="24"/>
          <w:szCs w:val="24"/>
        </w:rPr>
        <w:t>7</w:t>
      </w:r>
      <w:r w:rsidR="00D74E52">
        <w:rPr>
          <w:rFonts w:ascii="Times New Roman" w:hAnsi="Times New Roman" w:cs="Times New Roman"/>
          <w:color w:val="000000"/>
          <w:sz w:val="24"/>
          <w:szCs w:val="24"/>
        </w:rPr>
        <w:t>).</w:t>
      </w:r>
    </w:p>
    <w:p w14:paraId="1D212AED" w14:textId="77777777" w:rsidR="006644AD" w:rsidRPr="000A351E" w:rsidRDefault="006644AD" w:rsidP="000B1BFF">
      <w:pPr>
        <w:spacing w:after="0" w:line="360" w:lineRule="auto"/>
        <w:jc w:val="both"/>
        <w:rPr>
          <w:rFonts w:ascii="Times New Roman" w:hAnsi="Times New Roman" w:cs="Times New Roman"/>
          <w:b/>
          <w:bCs/>
          <w:sz w:val="24"/>
          <w:szCs w:val="24"/>
        </w:rPr>
      </w:pPr>
    </w:p>
    <w:p w14:paraId="1D212AEE" w14:textId="59F08C44" w:rsidR="00F65333" w:rsidRPr="000A351E" w:rsidRDefault="00B24D67" w:rsidP="000B1BFF">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3</w:t>
      </w:r>
      <w:r w:rsidR="00434EE4">
        <w:rPr>
          <w:rFonts w:ascii="Times New Roman" w:hAnsi="Times New Roman" w:cs="Times New Roman"/>
          <w:b/>
          <w:bCs/>
          <w:sz w:val="24"/>
          <w:szCs w:val="24"/>
        </w:rPr>
        <w:t xml:space="preserve"> </w:t>
      </w:r>
      <w:r w:rsidR="004F5711" w:rsidRPr="000A351E">
        <w:rPr>
          <w:rFonts w:ascii="Times New Roman" w:hAnsi="Times New Roman" w:cs="Times New Roman"/>
          <w:b/>
          <w:bCs/>
          <w:sz w:val="24"/>
          <w:szCs w:val="24"/>
        </w:rPr>
        <w:t>DIVISÃO SEXUAL DO TRABALHO E A SUA INFLUÊNCIA NA SEGURIDADE SOCIAL PARA A MULHER</w:t>
      </w:r>
    </w:p>
    <w:p w14:paraId="64B2C3D7" w14:textId="77777777" w:rsidR="00B80731" w:rsidRDefault="00B80731" w:rsidP="009946BE">
      <w:pPr>
        <w:spacing w:after="0" w:line="360" w:lineRule="auto"/>
        <w:ind w:firstLine="851"/>
        <w:jc w:val="both"/>
        <w:rPr>
          <w:rFonts w:ascii="Times New Roman" w:hAnsi="Times New Roman" w:cs="Times New Roman"/>
          <w:sz w:val="24"/>
          <w:szCs w:val="24"/>
        </w:rPr>
      </w:pPr>
    </w:p>
    <w:p w14:paraId="64A24750" w14:textId="2DFD2CF7" w:rsidR="007C266D" w:rsidRDefault="007C266D" w:rsidP="009946BE">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Inicialmente, deve-se considerar todo </w:t>
      </w:r>
      <w:r w:rsidR="009131D6">
        <w:rPr>
          <w:rFonts w:ascii="Times New Roman" w:hAnsi="Times New Roman" w:cs="Times New Roman"/>
          <w:sz w:val="24"/>
          <w:szCs w:val="24"/>
        </w:rPr>
        <w:t xml:space="preserve">o </w:t>
      </w:r>
      <w:r>
        <w:rPr>
          <w:rFonts w:ascii="Times New Roman" w:hAnsi="Times New Roman" w:cs="Times New Roman"/>
          <w:sz w:val="24"/>
          <w:szCs w:val="24"/>
        </w:rPr>
        <w:t>histórico das mulheres no mercado de trabalho, bem como a divisão sexual do trabalho</w:t>
      </w:r>
      <w:r w:rsidR="00096808">
        <w:rPr>
          <w:rFonts w:ascii="Times New Roman" w:hAnsi="Times New Roman" w:cs="Times New Roman"/>
          <w:sz w:val="24"/>
          <w:szCs w:val="24"/>
        </w:rPr>
        <w:t xml:space="preserve"> (</w:t>
      </w:r>
      <w:r w:rsidR="00DF5322">
        <w:rPr>
          <w:rFonts w:ascii="Times New Roman" w:hAnsi="Times New Roman" w:cs="Times New Roman"/>
          <w:sz w:val="24"/>
          <w:szCs w:val="24"/>
        </w:rPr>
        <w:t>ÁLVARO</w:t>
      </w:r>
      <w:r w:rsidR="00096808">
        <w:rPr>
          <w:rFonts w:ascii="Times New Roman" w:hAnsi="Times New Roman" w:cs="Times New Roman"/>
          <w:sz w:val="24"/>
          <w:szCs w:val="24"/>
        </w:rPr>
        <w:t>, 2013)</w:t>
      </w:r>
      <w:r>
        <w:rPr>
          <w:rFonts w:ascii="Times New Roman" w:hAnsi="Times New Roman" w:cs="Times New Roman"/>
          <w:sz w:val="24"/>
          <w:szCs w:val="24"/>
        </w:rPr>
        <w:t xml:space="preserve">, para analisar como todo este contexto influencia no valor social dos benefícios oferecidos atualmente pela seguridade social de acordo com o gênero e a classe. Além disso, </w:t>
      </w:r>
      <w:r w:rsidR="009131D6">
        <w:rPr>
          <w:rFonts w:ascii="Times New Roman" w:hAnsi="Times New Roman" w:cs="Times New Roman"/>
          <w:sz w:val="24"/>
          <w:szCs w:val="24"/>
        </w:rPr>
        <w:t xml:space="preserve">é necessário </w:t>
      </w:r>
      <w:r>
        <w:rPr>
          <w:rFonts w:ascii="Times New Roman" w:hAnsi="Times New Roman" w:cs="Times New Roman"/>
          <w:sz w:val="24"/>
          <w:szCs w:val="24"/>
        </w:rPr>
        <w:t>traçar o paralelo entre as possíveis modificações trazidas pela reforma e suas consequências</w:t>
      </w:r>
      <w:r w:rsidR="00096808">
        <w:rPr>
          <w:rFonts w:ascii="Times New Roman" w:hAnsi="Times New Roman" w:cs="Times New Roman"/>
          <w:sz w:val="24"/>
          <w:szCs w:val="24"/>
        </w:rPr>
        <w:t>.</w:t>
      </w:r>
    </w:p>
    <w:p w14:paraId="4096AF8A" w14:textId="5063004C" w:rsidR="007C266D" w:rsidRDefault="007C266D" w:rsidP="009946BE">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Em razão da tardia inserção das mulheres no mercado de trabalho, e como efeito da divisão sexual do trabalho, assim como </w:t>
      </w:r>
      <w:proofErr w:type="spellStart"/>
      <w:r>
        <w:rPr>
          <w:rFonts w:ascii="Times New Roman" w:hAnsi="Times New Roman" w:cs="Times New Roman"/>
          <w:sz w:val="24"/>
          <w:szCs w:val="24"/>
        </w:rPr>
        <w:t>Mirla</w:t>
      </w:r>
      <w:proofErr w:type="spellEnd"/>
      <w:r>
        <w:rPr>
          <w:rFonts w:ascii="Times New Roman" w:hAnsi="Times New Roman" w:cs="Times New Roman"/>
          <w:sz w:val="24"/>
          <w:szCs w:val="24"/>
        </w:rPr>
        <w:t xml:space="preserve"> Cisne</w:t>
      </w:r>
      <w:r w:rsidR="00DF5322">
        <w:rPr>
          <w:rFonts w:ascii="Times New Roman" w:hAnsi="Times New Roman" w:cs="Times New Roman"/>
          <w:sz w:val="24"/>
          <w:szCs w:val="24"/>
        </w:rPr>
        <w:t xml:space="preserve"> Álvaro</w:t>
      </w:r>
      <w:r>
        <w:rPr>
          <w:rFonts w:ascii="Times New Roman" w:hAnsi="Times New Roman" w:cs="Times New Roman"/>
          <w:sz w:val="24"/>
          <w:szCs w:val="24"/>
        </w:rPr>
        <w:t xml:space="preserve"> (2013) expõe, a classe trabalhadora possui dois sexos, assim, há trabalhos que são considerados culturalmente “femininos”, </w:t>
      </w:r>
      <w:r w:rsidR="000F6DFB">
        <w:rPr>
          <w:rFonts w:ascii="Times New Roman" w:hAnsi="Times New Roman" w:cs="Times New Roman"/>
          <w:sz w:val="24"/>
          <w:szCs w:val="24"/>
        </w:rPr>
        <w:t>pel</w:t>
      </w:r>
      <w:r>
        <w:rPr>
          <w:rFonts w:ascii="Times New Roman" w:hAnsi="Times New Roman" w:cs="Times New Roman"/>
          <w:sz w:val="24"/>
          <w:szCs w:val="24"/>
        </w:rPr>
        <w:t>os quais são ofertados os menores salários. Além disso, é de demasiada relevância ressaltar o peso do fenômeno da dupla jornada de trabalho, como agravante e motivo relevante que, de certo modo, contribui para que as mulheres aceitem estes postos de trabalho</w:t>
      </w:r>
      <w:r w:rsidR="00EC5747">
        <w:rPr>
          <w:rFonts w:ascii="Times New Roman" w:hAnsi="Times New Roman" w:cs="Times New Roman"/>
          <w:sz w:val="24"/>
          <w:szCs w:val="24"/>
        </w:rPr>
        <w:t>.</w:t>
      </w:r>
      <w:r>
        <w:rPr>
          <w:rFonts w:ascii="Times New Roman" w:hAnsi="Times New Roman" w:cs="Times New Roman"/>
          <w:sz w:val="24"/>
          <w:szCs w:val="24"/>
        </w:rPr>
        <w:t xml:space="preserve"> </w:t>
      </w:r>
    </w:p>
    <w:p w14:paraId="6FD9150D" w14:textId="67F67361" w:rsidR="007C266D" w:rsidRDefault="007C266D" w:rsidP="009946BE">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Em virtude disso, as mulheres ocupam os mais precários trabalhos, além da diferença de percepção de rendimentos, de acordo com a análise realizada pel</w:t>
      </w:r>
      <w:r w:rsidR="009B5C8B">
        <w:rPr>
          <w:rFonts w:ascii="Times New Roman" w:hAnsi="Times New Roman" w:cs="Times New Roman"/>
          <w:sz w:val="24"/>
          <w:szCs w:val="24"/>
        </w:rPr>
        <w:t>a</w:t>
      </w:r>
      <w:r w:rsidR="00DD5CCB">
        <w:rPr>
          <w:rFonts w:ascii="Times New Roman" w:hAnsi="Times New Roman" w:cs="Times New Roman"/>
          <w:sz w:val="24"/>
          <w:szCs w:val="24"/>
        </w:rPr>
        <w:t xml:space="preserve"> </w:t>
      </w:r>
      <w:r>
        <w:rPr>
          <w:rFonts w:ascii="Times New Roman" w:hAnsi="Times New Roman" w:cs="Times New Roman"/>
          <w:sz w:val="24"/>
          <w:szCs w:val="24"/>
        </w:rPr>
        <w:t>Pesquisa Nacional por Amostra de Domicílios Contínua (P</w:t>
      </w:r>
      <w:r w:rsidR="00EC5747">
        <w:rPr>
          <w:rFonts w:ascii="Times New Roman" w:hAnsi="Times New Roman" w:cs="Times New Roman"/>
          <w:sz w:val="24"/>
          <w:szCs w:val="24"/>
        </w:rPr>
        <w:t>N</w:t>
      </w:r>
      <w:r>
        <w:rPr>
          <w:rFonts w:ascii="Times New Roman" w:hAnsi="Times New Roman" w:cs="Times New Roman"/>
          <w:sz w:val="24"/>
          <w:szCs w:val="24"/>
        </w:rPr>
        <w:t>AD</w:t>
      </w:r>
      <w:r w:rsidR="009B5C8B">
        <w:rPr>
          <w:rFonts w:ascii="Times New Roman" w:hAnsi="Times New Roman" w:cs="Times New Roman"/>
          <w:sz w:val="24"/>
          <w:szCs w:val="24"/>
        </w:rPr>
        <w:t>-</w:t>
      </w:r>
      <w:r>
        <w:rPr>
          <w:rFonts w:ascii="Times New Roman" w:hAnsi="Times New Roman" w:cs="Times New Roman"/>
          <w:sz w:val="24"/>
          <w:szCs w:val="24"/>
        </w:rPr>
        <w:t>C)</w:t>
      </w:r>
      <w:r w:rsidR="009B5C8B">
        <w:rPr>
          <w:rFonts w:ascii="Times New Roman" w:hAnsi="Times New Roman" w:cs="Times New Roman"/>
          <w:sz w:val="24"/>
          <w:szCs w:val="24"/>
        </w:rPr>
        <w:t xml:space="preserve"> do Instituto Brasileiro de Geografia e Estatística (IBGE)</w:t>
      </w:r>
      <w:r>
        <w:rPr>
          <w:rFonts w:ascii="Times New Roman" w:hAnsi="Times New Roman" w:cs="Times New Roman"/>
          <w:sz w:val="24"/>
          <w:szCs w:val="24"/>
        </w:rPr>
        <w:t>, em média, as mulheres recebem 75% dos rendimentos mensais em relação aos homens. Outro fator que se pode analisar é o trabalho doméstico, o qual é subvalorizado, uma vez que em quase todos os casos é prestado pelo sexo feminino. Assim como apresentam os dados coletados pelo PNAD C no ano de 2017, na categoria de empregados domésticos as mulheres ocupam 92,3%</w:t>
      </w:r>
      <w:r w:rsidR="00EC5747">
        <w:rPr>
          <w:rFonts w:ascii="Times New Roman" w:hAnsi="Times New Roman" w:cs="Times New Roman"/>
          <w:sz w:val="24"/>
          <w:szCs w:val="24"/>
        </w:rPr>
        <w:t xml:space="preserve"> (IBGE, 201</w:t>
      </w:r>
      <w:r w:rsidR="0093488E">
        <w:rPr>
          <w:rFonts w:ascii="Times New Roman" w:hAnsi="Times New Roman" w:cs="Times New Roman"/>
          <w:sz w:val="24"/>
          <w:szCs w:val="24"/>
        </w:rPr>
        <w:t>8</w:t>
      </w:r>
      <w:r w:rsidR="00EC5747">
        <w:rPr>
          <w:rFonts w:ascii="Times New Roman" w:hAnsi="Times New Roman" w:cs="Times New Roman"/>
          <w:sz w:val="24"/>
          <w:szCs w:val="24"/>
        </w:rPr>
        <w:t>).</w:t>
      </w:r>
      <w:r>
        <w:rPr>
          <w:rFonts w:ascii="Times New Roman" w:hAnsi="Times New Roman" w:cs="Times New Roman"/>
          <w:sz w:val="24"/>
          <w:szCs w:val="24"/>
        </w:rPr>
        <w:t xml:space="preserve"> </w:t>
      </w:r>
    </w:p>
    <w:p w14:paraId="76097E58" w14:textId="2F65A142" w:rsidR="007C266D" w:rsidRDefault="007C266D" w:rsidP="009946BE">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Dito isto, observa-se a importância da seguridade social quando se trata da proteção da mulher no mercado de trabalho. Visto que a previdência social possui critérios diferenciados de idade e tempo de contribuição para a concessão de benefícios como a aposentadoria por tempo de contribuição, a aposentadoria rural por idade e a aposentadoria por idade. </w:t>
      </w:r>
      <w:r w:rsidR="00D86177">
        <w:rPr>
          <w:rFonts w:ascii="Times New Roman" w:hAnsi="Times New Roman" w:cs="Times New Roman"/>
          <w:sz w:val="24"/>
          <w:szCs w:val="24"/>
        </w:rPr>
        <w:t xml:space="preserve">Deve-se ressalvar que </w:t>
      </w:r>
      <w:r>
        <w:rPr>
          <w:rFonts w:ascii="Times New Roman" w:hAnsi="Times New Roman" w:cs="Times New Roman"/>
          <w:sz w:val="24"/>
          <w:szCs w:val="24"/>
        </w:rPr>
        <w:t xml:space="preserve">tais critérios não </w:t>
      </w:r>
      <w:r w:rsidR="00D86177">
        <w:rPr>
          <w:rFonts w:ascii="Times New Roman" w:hAnsi="Times New Roman" w:cs="Times New Roman"/>
          <w:sz w:val="24"/>
          <w:szCs w:val="24"/>
        </w:rPr>
        <w:t xml:space="preserve">são </w:t>
      </w:r>
      <w:r>
        <w:rPr>
          <w:rFonts w:ascii="Times New Roman" w:hAnsi="Times New Roman" w:cs="Times New Roman"/>
          <w:sz w:val="24"/>
          <w:szCs w:val="24"/>
        </w:rPr>
        <w:t xml:space="preserve">suficientes para uma real equiparação de acesso a direitos previdenciários em relação </w:t>
      </w:r>
      <w:r w:rsidR="00FB7218">
        <w:rPr>
          <w:rFonts w:ascii="Times New Roman" w:hAnsi="Times New Roman" w:cs="Times New Roman"/>
          <w:sz w:val="24"/>
          <w:szCs w:val="24"/>
        </w:rPr>
        <w:t xml:space="preserve">ao </w:t>
      </w:r>
      <w:r>
        <w:rPr>
          <w:rFonts w:ascii="Times New Roman" w:hAnsi="Times New Roman" w:cs="Times New Roman"/>
          <w:sz w:val="24"/>
          <w:szCs w:val="24"/>
        </w:rPr>
        <w:t xml:space="preserve">gênero, como expõe Fábio </w:t>
      </w:r>
      <w:proofErr w:type="spellStart"/>
      <w:r>
        <w:rPr>
          <w:rFonts w:ascii="Times New Roman" w:hAnsi="Times New Roman" w:cs="Times New Roman"/>
          <w:sz w:val="24"/>
          <w:szCs w:val="24"/>
        </w:rPr>
        <w:t>Zambitte</w:t>
      </w:r>
      <w:proofErr w:type="spellEnd"/>
      <w:r>
        <w:rPr>
          <w:rFonts w:ascii="Times New Roman" w:hAnsi="Times New Roman" w:cs="Times New Roman"/>
          <w:sz w:val="24"/>
          <w:szCs w:val="24"/>
        </w:rPr>
        <w:t xml:space="preserve"> Ibrahim (2019), uma vez que grande parte das trabalhadoras, </w:t>
      </w:r>
      <w:r>
        <w:rPr>
          <w:rFonts w:ascii="Times New Roman" w:hAnsi="Times New Roman" w:cs="Times New Roman"/>
          <w:sz w:val="24"/>
          <w:szCs w:val="24"/>
        </w:rPr>
        <w:lastRenderedPageBreak/>
        <w:t xml:space="preserve">inclusive as domésticas, estão irregulares no mercado de trabalho, ou seja, não possuem registro trabalhista e, consequentemente, carecem de efetiva proteção previdenciária. </w:t>
      </w:r>
    </w:p>
    <w:p w14:paraId="6540E217" w14:textId="0D0AAC14" w:rsidR="007C266D" w:rsidRDefault="007C266D" w:rsidP="009946BE">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Porém, o legislador buscou ampliar a proteção da mulher na </w:t>
      </w:r>
      <w:r w:rsidR="00777683">
        <w:rPr>
          <w:rFonts w:ascii="Times New Roman" w:hAnsi="Times New Roman" w:cs="Times New Roman"/>
          <w:sz w:val="24"/>
          <w:szCs w:val="24"/>
        </w:rPr>
        <w:t>s</w:t>
      </w:r>
      <w:r>
        <w:rPr>
          <w:rFonts w:ascii="Times New Roman" w:hAnsi="Times New Roman" w:cs="Times New Roman"/>
          <w:sz w:val="24"/>
          <w:szCs w:val="24"/>
        </w:rPr>
        <w:t xml:space="preserve">eara do mercado de trabalho, bem como o acesso aos benefícios ofertados pela Previdência Social (IBRAHIM, 2019). Pode-se observar tal proteção na Lei Complementar nº 150 de 2015, a qual regulamenta o trabalho doméstico, bem </w:t>
      </w:r>
      <w:r w:rsidR="007D2BF1">
        <w:rPr>
          <w:rFonts w:ascii="Times New Roman" w:hAnsi="Times New Roman" w:cs="Times New Roman"/>
          <w:sz w:val="24"/>
          <w:szCs w:val="24"/>
        </w:rPr>
        <w:t xml:space="preserve">questões previdenciárias dessa categoria, </w:t>
      </w:r>
      <w:r>
        <w:rPr>
          <w:rFonts w:ascii="Times New Roman" w:hAnsi="Times New Roman" w:cs="Times New Roman"/>
          <w:sz w:val="24"/>
          <w:szCs w:val="24"/>
        </w:rPr>
        <w:t>em sua maioria ocupada por mulheres</w:t>
      </w:r>
      <w:r w:rsidR="007D2BF1">
        <w:rPr>
          <w:rFonts w:ascii="Times New Roman" w:hAnsi="Times New Roman" w:cs="Times New Roman"/>
          <w:sz w:val="24"/>
          <w:szCs w:val="24"/>
        </w:rPr>
        <w:t>.</w:t>
      </w:r>
      <w:r>
        <w:rPr>
          <w:rFonts w:ascii="Times New Roman" w:hAnsi="Times New Roman" w:cs="Times New Roman"/>
          <w:sz w:val="24"/>
          <w:szCs w:val="24"/>
        </w:rPr>
        <w:t xml:space="preserve"> </w:t>
      </w:r>
    </w:p>
    <w:p w14:paraId="052E6A65" w14:textId="4D584ADE" w:rsidR="007C266D" w:rsidRDefault="007C266D" w:rsidP="009946BE">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Ademais, deve-se levar em consideração que as mulheres, além de todo arcabouço histórico e social de desigualdade já apresentados, estão sujeitas ao fenômeno da dupla jornada de trabalho. Uma vez que </w:t>
      </w:r>
      <w:r w:rsidR="007D2BF1">
        <w:rPr>
          <w:rFonts w:ascii="Times New Roman" w:hAnsi="Times New Roman" w:cs="Times New Roman"/>
          <w:sz w:val="24"/>
          <w:szCs w:val="24"/>
        </w:rPr>
        <w:t>há</w:t>
      </w:r>
      <w:r>
        <w:rPr>
          <w:rFonts w:ascii="Times New Roman" w:hAnsi="Times New Roman" w:cs="Times New Roman"/>
          <w:sz w:val="24"/>
          <w:szCs w:val="24"/>
        </w:rPr>
        <w:t xml:space="preserve"> um conceito cultural e histórico de que a mulher é quem deve exercer as atribuições do lar e dos filhos, uma vez que o “cuidar” dos outros seria uma tarefa feminina. Desse modo, além de trabalhar na esfera privada para garantir a sua subsistência, elas ainda trabalham no lar com afazeres domésticos </w:t>
      </w:r>
      <w:r w:rsidR="0047162B" w:rsidRPr="000A351E">
        <w:rPr>
          <w:rFonts w:ascii="Times New Roman" w:hAnsi="Times New Roman" w:cs="Times New Roman"/>
          <w:color w:val="222222"/>
          <w:sz w:val="24"/>
          <w:szCs w:val="24"/>
          <w:shd w:val="clear" w:color="auto" w:fill="FFFFFF"/>
        </w:rPr>
        <w:t>(GONÇALVES et al., 2017)</w:t>
      </w:r>
      <w:r>
        <w:rPr>
          <w:rFonts w:ascii="Times New Roman" w:hAnsi="Times New Roman" w:cs="Times New Roman"/>
          <w:sz w:val="24"/>
          <w:szCs w:val="24"/>
        </w:rPr>
        <w:t xml:space="preserve">. Logo, unindo as exigências do trabalho remunerado às tarefas de “cuidado”, as mulheres possuem menor tempo para descansar e se desgastam em dobro, quando relacionadas aos homens. </w:t>
      </w:r>
    </w:p>
    <w:p w14:paraId="60B45698" w14:textId="0A4A3041" w:rsidR="007C266D" w:rsidRDefault="007C266D" w:rsidP="009946BE">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Todavia, a Reforma da Previdência, PEC 06/2019, apresenta um retrocesso na preservação de garantias que viabilizam a tutela de direitos previdenciários das mulheres. Uma vez que,</w:t>
      </w:r>
      <w:r w:rsidR="008807E3">
        <w:rPr>
          <w:rFonts w:ascii="Times New Roman" w:hAnsi="Times New Roman" w:cs="Times New Roman"/>
          <w:sz w:val="24"/>
          <w:szCs w:val="24"/>
        </w:rPr>
        <w:t xml:space="preserve"> essa PEC </w:t>
      </w:r>
      <w:r>
        <w:rPr>
          <w:rFonts w:ascii="Times New Roman" w:hAnsi="Times New Roman" w:cs="Times New Roman"/>
          <w:sz w:val="24"/>
          <w:szCs w:val="24"/>
        </w:rPr>
        <w:t xml:space="preserve">dispõe sobre o aumento da idade das mulheres para a concessão da aposentadoria por idade de 60 anos para 62 anos, além de extinguir o benefício de aposentadoria por tempo de contribuição. Porquanto, segundo a lei </w:t>
      </w:r>
      <w:r w:rsidR="008807E3">
        <w:rPr>
          <w:rFonts w:ascii="Times New Roman" w:hAnsi="Times New Roman" w:cs="Times New Roman"/>
          <w:sz w:val="24"/>
          <w:szCs w:val="24"/>
        </w:rPr>
        <w:t xml:space="preserve">ainda </w:t>
      </w:r>
      <w:r>
        <w:rPr>
          <w:rFonts w:ascii="Times New Roman" w:hAnsi="Times New Roman" w:cs="Times New Roman"/>
          <w:sz w:val="24"/>
          <w:szCs w:val="24"/>
        </w:rPr>
        <w:t>vigente 8.213/91, tal benefício não requer idade mínima para sua concessão, somente o tempo de contribuição de 30 anos para a mulher, ou seja, 5 anos a menos que para os homens.</w:t>
      </w:r>
    </w:p>
    <w:p w14:paraId="1D212AFA" w14:textId="4EE1741F" w:rsidR="00804781" w:rsidRPr="00DD5CCB" w:rsidRDefault="007C266D" w:rsidP="009946BE">
      <w:pPr>
        <w:spacing w:after="0" w:line="360" w:lineRule="auto"/>
        <w:ind w:firstLine="851"/>
        <w:jc w:val="both"/>
        <w:rPr>
          <w:rFonts w:ascii="Times New Roman" w:hAnsi="Times New Roman" w:cs="Times New Roman"/>
          <w:sz w:val="24"/>
          <w:szCs w:val="24"/>
        </w:rPr>
      </w:pPr>
      <w:r w:rsidRPr="00DD5CCB">
        <w:rPr>
          <w:rFonts w:ascii="Times New Roman" w:hAnsi="Times New Roman" w:cs="Times New Roman"/>
          <w:sz w:val="24"/>
          <w:szCs w:val="24"/>
        </w:rPr>
        <w:t xml:space="preserve">Outro aspecto relevante no tocante </w:t>
      </w:r>
      <w:r w:rsidR="00A55DBD" w:rsidRPr="00DD5CCB">
        <w:rPr>
          <w:rFonts w:ascii="Times New Roman" w:hAnsi="Times New Roman" w:cs="Times New Roman"/>
          <w:sz w:val="24"/>
          <w:szCs w:val="24"/>
        </w:rPr>
        <w:t>à</w:t>
      </w:r>
      <w:r w:rsidRPr="00DD5CCB">
        <w:rPr>
          <w:rFonts w:ascii="Times New Roman" w:hAnsi="Times New Roman" w:cs="Times New Roman"/>
          <w:sz w:val="24"/>
          <w:szCs w:val="24"/>
        </w:rPr>
        <w:t xml:space="preserve"> Reforma é o benefício da pensão por morte. Atualmente, a pensão por morte deixada por cônjuge ou companheiro prevê 100% do salário de benefício. Enquanto isso, a PEC 06/2019 propõe que se deve receber 50% do valor, se não houver filhos e, caso haja filhos, pagar-se-á 10% da cota por cada filho menor de 21 anos. Além de prever que é condição necessário para a concessão do benefício é que o beneficiário não tenha outra fonte de renda.</w:t>
      </w:r>
    </w:p>
    <w:p w14:paraId="7B18EA42" w14:textId="7920E17D" w:rsidR="00287C7F" w:rsidRDefault="00287C7F" w:rsidP="000B1BF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De acordo com o que foi mencionado, faz-se evidente o desmonte dos direitos previdenciários relacionados à proteção das mulheres</w:t>
      </w:r>
      <w:r w:rsidR="00EF09BE">
        <w:rPr>
          <w:rFonts w:ascii="Times New Roman" w:hAnsi="Times New Roman" w:cs="Times New Roman"/>
          <w:sz w:val="24"/>
          <w:szCs w:val="24"/>
        </w:rPr>
        <w:t>, uma vez que</w:t>
      </w:r>
      <w:r>
        <w:rPr>
          <w:rFonts w:ascii="Times New Roman" w:hAnsi="Times New Roman" w:cs="Times New Roman"/>
          <w:sz w:val="24"/>
          <w:szCs w:val="24"/>
        </w:rPr>
        <w:t xml:space="preserve"> a Reforma desconsidera a dupla jornada de trabalho, bem como a vulnerabilidade da mulher no mercado de trabalho e sua situação de precariedade. </w:t>
      </w:r>
    </w:p>
    <w:p w14:paraId="1D212AFB" w14:textId="77777777" w:rsidR="00F13AE0" w:rsidRPr="000A351E" w:rsidRDefault="00F13AE0" w:rsidP="000B1BFF">
      <w:pPr>
        <w:spacing w:after="0" w:line="360" w:lineRule="auto"/>
        <w:ind w:firstLine="709"/>
        <w:jc w:val="both"/>
        <w:rPr>
          <w:rFonts w:ascii="Times New Roman" w:hAnsi="Times New Roman" w:cs="Times New Roman"/>
          <w:sz w:val="24"/>
          <w:szCs w:val="24"/>
        </w:rPr>
      </w:pPr>
    </w:p>
    <w:p w14:paraId="1D212AFC" w14:textId="34FC0858" w:rsidR="00F13AE0" w:rsidRPr="000A351E" w:rsidRDefault="00B24D67" w:rsidP="000B1BFF">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434EE4">
        <w:rPr>
          <w:rFonts w:ascii="Times New Roman" w:hAnsi="Times New Roman" w:cs="Times New Roman"/>
          <w:b/>
          <w:bCs/>
          <w:sz w:val="24"/>
          <w:szCs w:val="24"/>
        </w:rPr>
        <w:t xml:space="preserve"> </w:t>
      </w:r>
      <w:r w:rsidR="00F13AE0" w:rsidRPr="000A351E">
        <w:rPr>
          <w:rFonts w:ascii="Times New Roman" w:hAnsi="Times New Roman" w:cs="Times New Roman"/>
          <w:b/>
          <w:bCs/>
          <w:sz w:val="24"/>
          <w:szCs w:val="24"/>
        </w:rPr>
        <w:t>A PENOSIDADE DO TRABALHO RURAL E A CONSEQUÊNCIA DO AUMENTO DA IDADE NA APOSENTADORIA RURAL</w:t>
      </w:r>
    </w:p>
    <w:p w14:paraId="330C3637" w14:textId="77777777" w:rsidR="00B80731" w:rsidRDefault="00B80731" w:rsidP="000B1BFF">
      <w:pPr>
        <w:spacing w:after="0" w:line="360" w:lineRule="auto"/>
        <w:ind w:firstLine="851"/>
        <w:jc w:val="both"/>
        <w:rPr>
          <w:rFonts w:ascii="Times New Roman" w:hAnsi="Times New Roman" w:cs="Times New Roman"/>
          <w:sz w:val="24"/>
          <w:szCs w:val="24"/>
        </w:rPr>
      </w:pPr>
    </w:p>
    <w:p w14:paraId="65C7C44C" w14:textId="390FED37" w:rsidR="00A72CE0" w:rsidRDefault="00A72CE0" w:rsidP="000B1BF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Segundo a pesquisadora Leny Sato (1991), o trabalho penoso seria aquele que exige demasiado esforço tanto físico quanto mental. Além de proporcionar desgaste e sofrimento ao indivíduo, bem como gerar problemas à integridade da saúde deste.  No âmbito da legislação brasileira, ainda que não se tenha definido explicitamente o conceito de penosidade no trabalho, o Projeto de Lei 9.341 de 2017,</w:t>
      </w:r>
      <w:r w:rsidR="00376430">
        <w:rPr>
          <w:rFonts w:ascii="Times New Roman" w:hAnsi="Times New Roman" w:cs="Times New Roman"/>
          <w:sz w:val="24"/>
          <w:szCs w:val="24"/>
        </w:rPr>
        <w:t xml:space="preserve"> ainda em tramitação,</w:t>
      </w:r>
      <w:r>
        <w:rPr>
          <w:rFonts w:ascii="Times New Roman" w:hAnsi="Times New Roman" w:cs="Times New Roman"/>
          <w:sz w:val="24"/>
          <w:szCs w:val="24"/>
        </w:rPr>
        <w:t xml:space="preserve"> em seu artigo 196-A, parágrafo 2º, </w:t>
      </w:r>
      <w:r w:rsidR="00750910">
        <w:rPr>
          <w:rFonts w:ascii="Times New Roman" w:hAnsi="Times New Roman" w:cs="Times New Roman"/>
          <w:sz w:val="24"/>
          <w:szCs w:val="24"/>
        </w:rPr>
        <w:t>apresenta</w:t>
      </w:r>
      <w:r>
        <w:rPr>
          <w:rFonts w:ascii="Times New Roman" w:hAnsi="Times New Roman" w:cs="Times New Roman"/>
          <w:sz w:val="24"/>
          <w:szCs w:val="24"/>
        </w:rPr>
        <w:t xml:space="preserve"> algumas situações que se caracterizariam como trabalho penoso e, entre estas se pode relacionar com a natureza do labor exercido no campo as seguintes: </w:t>
      </w:r>
    </w:p>
    <w:p w14:paraId="513E73CB" w14:textId="77777777" w:rsidR="006D67AE" w:rsidRPr="003A70A7" w:rsidRDefault="006D67AE" w:rsidP="000B1BFF">
      <w:pPr>
        <w:spacing w:after="0" w:line="240" w:lineRule="auto"/>
        <w:ind w:left="2268"/>
        <w:jc w:val="both"/>
        <w:rPr>
          <w:rFonts w:ascii="Times New Roman" w:hAnsi="Times New Roman" w:cs="Times New Roman"/>
          <w:sz w:val="20"/>
          <w:szCs w:val="20"/>
        </w:rPr>
      </w:pPr>
    </w:p>
    <w:p w14:paraId="3BC2824F" w14:textId="5B5E71BE" w:rsidR="00A72CE0" w:rsidRPr="003A70A7" w:rsidRDefault="00A72CE0" w:rsidP="000B1BFF">
      <w:pPr>
        <w:spacing w:after="0" w:line="240" w:lineRule="auto"/>
        <w:ind w:left="2268"/>
        <w:jc w:val="both"/>
        <w:rPr>
          <w:rFonts w:ascii="Times New Roman" w:hAnsi="Times New Roman" w:cs="Times New Roman"/>
          <w:sz w:val="20"/>
          <w:szCs w:val="20"/>
        </w:rPr>
      </w:pPr>
      <w:r w:rsidRPr="003A70A7">
        <w:rPr>
          <w:rFonts w:ascii="Times New Roman" w:hAnsi="Times New Roman" w:cs="Times New Roman"/>
          <w:sz w:val="20"/>
          <w:szCs w:val="20"/>
        </w:rPr>
        <w:t>I -Esforço físico intenso no levantamento, transporte, movimentação, carga e descarga de objetos, materiais, produtos e peças;</w:t>
      </w:r>
    </w:p>
    <w:p w14:paraId="300DDD5A" w14:textId="77777777" w:rsidR="00A72CE0" w:rsidRPr="003A70A7" w:rsidRDefault="00A72CE0" w:rsidP="000B1BFF">
      <w:pPr>
        <w:spacing w:after="0" w:line="240" w:lineRule="auto"/>
        <w:ind w:left="2268"/>
        <w:jc w:val="both"/>
        <w:rPr>
          <w:rFonts w:ascii="Times New Roman" w:hAnsi="Times New Roman" w:cs="Times New Roman"/>
          <w:sz w:val="20"/>
          <w:szCs w:val="20"/>
        </w:rPr>
      </w:pPr>
      <w:r w:rsidRPr="003A70A7">
        <w:rPr>
          <w:rFonts w:ascii="Times New Roman" w:hAnsi="Times New Roman" w:cs="Times New Roman"/>
          <w:sz w:val="20"/>
          <w:szCs w:val="20"/>
        </w:rPr>
        <w:t>II-Postura incômoda, fatigante ou viciosa do organismo, em relação a condições normais;</w:t>
      </w:r>
    </w:p>
    <w:p w14:paraId="1EF19891" w14:textId="77777777" w:rsidR="00A72CE0" w:rsidRPr="003A70A7" w:rsidRDefault="00A72CE0" w:rsidP="000B1BFF">
      <w:pPr>
        <w:spacing w:after="0" w:line="240" w:lineRule="auto"/>
        <w:ind w:left="2268"/>
        <w:jc w:val="both"/>
        <w:rPr>
          <w:rFonts w:ascii="Times New Roman" w:hAnsi="Times New Roman" w:cs="Times New Roman"/>
          <w:sz w:val="20"/>
          <w:szCs w:val="20"/>
        </w:rPr>
      </w:pPr>
      <w:r w:rsidRPr="003A70A7">
        <w:rPr>
          <w:rFonts w:ascii="Times New Roman" w:hAnsi="Times New Roman" w:cs="Times New Roman"/>
          <w:sz w:val="20"/>
          <w:szCs w:val="20"/>
        </w:rPr>
        <w:t>III -Esforços repetitivos;</w:t>
      </w:r>
    </w:p>
    <w:p w14:paraId="3576C878" w14:textId="77777777" w:rsidR="00A72CE0" w:rsidRPr="00AD36D9" w:rsidRDefault="00A72CE0" w:rsidP="000B1BFF">
      <w:pPr>
        <w:spacing w:after="0" w:line="240" w:lineRule="auto"/>
        <w:ind w:left="2268"/>
        <w:jc w:val="both"/>
        <w:rPr>
          <w:rFonts w:ascii="Times New Roman" w:hAnsi="Times New Roman" w:cs="Times New Roman"/>
          <w:sz w:val="20"/>
          <w:szCs w:val="20"/>
        </w:rPr>
      </w:pPr>
      <w:r w:rsidRPr="00AD36D9">
        <w:rPr>
          <w:rFonts w:ascii="Times New Roman" w:hAnsi="Times New Roman" w:cs="Times New Roman"/>
          <w:sz w:val="20"/>
          <w:szCs w:val="20"/>
        </w:rPr>
        <w:t>XIII -Trabalho direto na captura e sacrifício de animais.</w:t>
      </w:r>
    </w:p>
    <w:p w14:paraId="28F57C9C" w14:textId="74BB8548" w:rsidR="00A72CE0" w:rsidRPr="00AD36D9" w:rsidRDefault="00A72CE0" w:rsidP="000B1BFF">
      <w:pPr>
        <w:spacing w:after="0" w:line="240" w:lineRule="auto"/>
        <w:ind w:left="2268"/>
        <w:jc w:val="both"/>
        <w:rPr>
          <w:rFonts w:ascii="Times New Roman" w:hAnsi="Times New Roman" w:cs="Times New Roman"/>
          <w:sz w:val="20"/>
          <w:szCs w:val="20"/>
        </w:rPr>
      </w:pPr>
      <w:r w:rsidRPr="00AD36D9">
        <w:rPr>
          <w:rFonts w:ascii="Times New Roman" w:hAnsi="Times New Roman" w:cs="Times New Roman"/>
          <w:sz w:val="20"/>
          <w:szCs w:val="20"/>
        </w:rPr>
        <w:t>XIV -Serviços realizados em condições excepcionais relativamente ao local do trabalho, horário e exposição às intempéries;</w:t>
      </w:r>
    </w:p>
    <w:p w14:paraId="58F4FE49" w14:textId="77777777" w:rsidR="003A70A7" w:rsidRPr="00AD36D9" w:rsidRDefault="003A70A7" w:rsidP="000B1BFF">
      <w:pPr>
        <w:spacing w:after="0" w:line="240" w:lineRule="auto"/>
        <w:ind w:left="2268"/>
        <w:jc w:val="both"/>
        <w:rPr>
          <w:rFonts w:ascii="Times New Roman" w:hAnsi="Times New Roman" w:cs="Times New Roman"/>
          <w:sz w:val="20"/>
          <w:szCs w:val="20"/>
        </w:rPr>
      </w:pPr>
    </w:p>
    <w:p w14:paraId="6CBA3E6B" w14:textId="6A87289B" w:rsidR="00A72CE0" w:rsidRDefault="00A72CE0" w:rsidP="009946BE">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Além disso, a Constituição Federal de 1988, em seu artigo 7º, equiparou os trabalhadores urbanos e rurais em direitos. Sendo assim, as garantias que visavam a proteção no labor urbano também se aplica</w:t>
      </w:r>
      <w:r w:rsidR="00AD36D9">
        <w:rPr>
          <w:rFonts w:ascii="Times New Roman" w:hAnsi="Times New Roman" w:cs="Times New Roman"/>
          <w:sz w:val="24"/>
          <w:szCs w:val="24"/>
        </w:rPr>
        <w:t>m</w:t>
      </w:r>
      <w:r>
        <w:rPr>
          <w:rFonts w:ascii="Times New Roman" w:hAnsi="Times New Roman" w:cs="Times New Roman"/>
          <w:sz w:val="24"/>
          <w:szCs w:val="24"/>
        </w:rPr>
        <w:t xml:space="preserve"> às atividades exercidas no campo. </w:t>
      </w:r>
    </w:p>
    <w:p w14:paraId="3FF96F3B" w14:textId="386C85CE" w:rsidR="00A72CE0" w:rsidRDefault="00A72CE0" w:rsidP="009946BE">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Dada a natureza penosa do trabalho rural, a Lei 8.213/91 que dispõe sobre os benefícios ofertados pela Previdência Social determina idade diferenciada para a concessão do benefício de aposentadoria rural por idade. De forma que os trabalhadores rurais aposentam 5 anos antes dos urbanos, ou seja, homens com 60 anos de idade e mulheres com 55 anos. Além da questão da penosidade do trabalho rural, tanto a CF de 1988 quanto a Lei 8.213/91, visando a proteção da mulher, em razão de aspectos </w:t>
      </w:r>
      <w:r>
        <w:rPr>
          <w:rFonts w:ascii="Times New Roman" w:hAnsi="Times New Roman" w:cs="Times New Roman"/>
          <w:sz w:val="24"/>
          <w:szCs w:val="24"/>
        </w:rPr>
        <w:lastRenderedPageBreak/>
        <w:t>culturais, sociais e biológic</w:t>
      </w:r>
      <w:r w:rsidR="00494614">
        <w:rPr>
          <w:rFonts w:ascii="Times New Roman" w:hAnsi="Times New Roman" w:cs="Times New Roman"/>
          <w:sz w:val="24"/>
          <w:szCs w:val="24"/>
        </w:rPr>
        <w:t>o</w:t>
      </w:r>
      <w:r>
        <w:rPr>
          <w:rFonts w:ascii="Times New Roman" w:hAnsi="Times New Roman" w:cs="Times New Roman"/>
          <w:sz w:val="24"/>
          <w:szCs w:val="24"/>
        </w:rPr>
        <w:t xml:space="preserve">s – </w:t>
      </w:r>
      <w:r w:rsidR="00494614">
        <w:rPr>
          <w:rFonts w:ascii="Times New Roman" w:hAnsi="Times New Roman" w:cs="Times New Roman"/>
          <w:sz w:val="24"/>
          <w:szCs w:val="24"/>
        </w:rPr>
        <w:t xml:space="preserve">estes últimos </w:t>
      </w:r>
      <w:r>
        <w:rPr>
          <w:rFonts w:ascii="Times New Roman" w:hAnsi="Times New Roman" w:cs="Times New Roman"/>
          <w:sz w:val="24"/>
          <w:szCs w:val="24"/>
        </w:rPr>
        <w:t>relacionad</w:t>
      </w:r>
      <w:r w:rsidR="00494614">
        <w:rPr>
          <w:rFonts w:ascii="Times New Roman" w:hAnsi="Times New Roman" w:cs="Times New Roman"/>
          <w:sz w:val="24"/>
          <w:szCs w:val="24"/>
        </w:rPr>
        <w:t>os</w:t>
      </w:r>
      <w:r>
        <w:rPr>
          <w:rFonts w:ascii="Times New Roman" w:hAnsi="Times New Roman" w:cs="Times New Roman"/>
          <w:sz w:val="24"/>
          <w:szCs w:val="24"/>
        </w:rPr>
        <w:t xml:space="preserve"> </w:t>
      </w:r>
      <w:r w:rsidR="00494614">
        <w:rPr>
          <w:rFonts w:ascii="Times New Roman" w:hAnsi="Times New Roman" w:cs="Times New Roman"/>
          <w:sz w:val="24"/>
          <w:szCs w:val="24"/>
        </w:rPr>
        <w:t>à</w:t>
      </w:r>
      <w:r>
        <w:rPr>
          <w:rFonts w:ascii="Times New Roman" w:hAnsi="Times New Roman" w:cs="Times New Roman"/>
          <w:sz w:val="24"/>
          <w:szCs w:val="24"/>
        </w:rPr>
        <w:t xml:space="preserve"> reprodução –, a mulher aposentaria 5 anos antes dos homens (ARBEX; GALIZA, 2017). </w:t>
      </w:r>
    </w:p>
    <w:p w14:paraId="5F2CF4B0" w14:textId="67AA4040" w:rsidR="00A72CE0" w:rsidRDefault="000F634E" w:rsidP="009946BE">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Entretanto </w:t>
      </w:r>
      <w:r w:rsidR="00A72CE0">
        <w:rPr>
          <w:rFonts w:ascii="Times New Roman" w:hAnsi="Times New Roman" w:cs="Times New Roman"/>
          <w:sz w:val="24"/>
          <w:szCs w:val="24"/>
        </w:rPr>
        <w:t xml:space="preserve">ainda há discriminação quanto ao sexo e dificuldade tanto para se inserir como para permanecer </w:t>
      </w:r>
      <w:r w:rsidR="00EF09BE">
        <w:rPr>
          <w:rFonts w:ascii="Times New Roman" w:hAnsi="Times New Roman" w:cs="Times New Roman"/>
          <w:sz w:val="24"/>
          <w:szCs w:val="24"/>
        </w:rPr>
        <w:t>de maneira e</w:t>
      </w:r>
      <w:r w:rsidR="00A72CE0">
        <w:rPr>
          <w:rFonts w:ascii="Times New Roman" w:hAnsi="Times New Roman" w:cs="Times New Roman"/>
          <w:sz w:val="24"/>
          <w:szCs w:val="24"/>
        </w:rPr>
        <w:t>stável no mercado de trabalho, bem como o fato do “cuidar” da família ser considerado como obrigação social e “biológica” da mulher</w:t>
      </w:r>
      <w:r>
        <w:rPr>
          <w:rFonts w:ascii="Times New Roman" w:hAnsi="Times New Roman" w:cs="Times New Roman"/>
          <w:sz w:val="24"/>
          <w:szCs w:val="24"/>
        </w:rPr>
        <w:t>.</w:t>
      </w:r>
      <w:r w:rsidR="00A72CE0">
        <w:rPr>
          <w:rFonts w:ascii="Times New Roman" w:hAnsi="Times New Roman" w:cs="Times New Roman"/>
          <w:sz w:val="24"/>
          <w:szCs w:val="24"/>
        </w:rPr>
        <w:t xml:space="preserve"> </w:t>
      </w:r>
      <w:r>
        <w:rPr>
          <w:rFonts w:ascii="Times New Roman" w:hAnsi="Times New Roman" w:cs="Times New Roman"/>
          <w:sz w:val="24"/>
          <w:szCs w:val="24"/>
        </w:rPr>
        <w:t>A</w:t>
      </w:r>
      <w:r w:rsidR="00A72CE0">
        <w:rPr>
          <w:rFonts w:ascii="Times New Roman" w:hAnsi="Times New Roman" w:cs="Times New Roman"/>
          <w:sz w:val="24"/>
          <w:szCs w:val="24"/>
        </w:rPr>
        <w:t xml:space="preserve">lém </w:t>
      </w:r>
      <w:r w:rsidR="00617C78">
        <w:rPr>
          <w:rFonts w:ascii="Times New Roman" w:hAnsi="Times New Roman" w:cs="Times New Roman"/>
          <w:sz w:val="24"/>
          <w:szCs w:val="24"/>
        </w:rPr>
        <w:t>desses fatores</w:t>
      </w:r>
      <w:r w:rsidR="00A72CE0">
        <w:rPr>
          <w:rFonts w:ascii="Times New Roman" w:hAnsi="Times New Roman" w:cs="Times New Roman"/>
          <w:sz w:val="24"/>
          <w:szCs w:val="24"/>
        </w:rPr>
        <w:t xml:space="preserve"> ser</w:t>
      </w:r>
      <w:r w:rsidR="00617C78">
        <w:rPr>
          <w:rFonts w:ascii="Times New Roman" w:hAnsi="Times New Roman" w:cs="Times New Roman"/>
          <w:sz w:val="24"/>
          <w:szCs w:val="24"/>
        </w:rPr>
        <w:t>em</w:t>
      </w:r>
      <w:r w:rsidR="00A72CE0">
        <w:rPr>
          <w:rFonts w:ascii="Times New Roman" w:hAnsi="Times New Roman" w:cs="Times New Roman"/>
          <w:sz w:val="24"/>
          <w:szCs w:val="24"/>
        </w:rPr>
        <w:t xml:space="preserve"> encarado</w:t>
      </w:r>
      <w:r w:rsidR="00617C78">
        <w:rPr>
          <w:rFonts w:ascii="Times New Roman" w:hAnsi="Times New Roman" w:cs="Times New Roman"/>
          <w:sz w:val="24"/>
          <w:szCs w:val="24"/>
        </w:rPr>
        <w:t>s</w:t>
      </w:r>
      <w:r w:rsidR="00A72CE0">
        <w:rPr>
          <w:rFonts w:ascii="Times New Roman" w:hAnsi="Times New Roman" w:cs="Times New Roman"/>
          <w:sz w:val="24"/>
          <w:szCs w:val="24"/>
        </w:rPr>
        <w:t xml:space="preserve"> como modo de subvalorizar o trabalho realizado pelas mulheres, colocando-as em posições que se </w:t>
      </w:r>
      <w:r w:rsidR="00854682">
        <w:rPr>
          <w:rFonts w:ascii="Times New Roman" w:hAnsi="Times New Roman" w:cs="Times New Roman"/>
          <w:sz w:val="24"/>
          <w:szCs w:val="24"/>
        </w:rPr>
        <w:t xml:space="preserve">consideram como </w:t>
      </w:r>
      <w:r w:rsidR="00A72CE0">
        <w:rPr>
          <w:rFonts w:ascii="Times New Roman" w:hAnsi="Times New Roman" w:cs="Times New Roman"/>
          <w:sz w:val="24"/>
          <w:szCs w:val="24"/>
        </w:rPr>
        <w:t xml:space="preserve">mão de obra secundária (ABRAMO, 2007). </w:t>
      </w:r>
    </w:p>
    <w:p w14:paraId="5AB3DE00" w14:textId="69BC5A07" w:rsidR="00A72CE0" w:rsidRDefault="00A72CE0" w:rsidP="009946BE">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Sendo assim, deve-se ressaltar que a maior parte das trabalhadoras rurais, além de exercer atividades físicas exaustivas sob condições </w:t>
      </w:r>
      <w:r w:rsidR="001B6F4E">
        <w:rPr>
          <w:rFonts w:ascii="Times New Roman" w:hAnsi="Times New Roman" w:cs="Times New Roman"/>
          <w:sz w:val="24"/>
          <w:szCs w:val="24"/>
        </w:rPr>
        <w:t>desgastantes</w:t>
      </w:r>
      <w:r>
        <w:rPr>
          <w:rFonts w:ascii="Times New Roman" w:hAnsi="Times New Roman" w:cs="Times New Roman"/>
          <w:sz w:val="24"/>
          <w:szCs w:val="24"/>
        </w:rPr>
        <w:t xml:space="preserve"> no campo, ainda desempenha</w:t>
      </w:r>
      <w:r w:rsidR="00570299">
        <w:rPr>
          <w:rFonts w:ascii="Times New Roman" w:hAnsi="Times New Roman" w:cs="Times New Roman"/>
          <w:sz w:val="24"/>
          <w:szCs w:val="24"/>
        </w:rPr>
        <w:t>m</w:t>
      </w:r>
      <w:r>
        <w:rPr>
          <w:rFonts w:ascii="Times New Roman" w:hAnsi="Times New Roman" w:cs="Times New Roman"/>
          <w:sz w:val="24"/>
          <w:szCs w:val="24"/>
        </w:rPr>
        <w:t xml:space="preserve"> as funções do lar. Ou seja, a trabalhadora rural também se enquadra no fenômeno da dupla jornada de trabalho. Por esta razão, visando possibilitar a igualdade material e preservar a dignidade da pessoa humana, o legislador se preocupou com a condição de desigualdade de gênero e seus reflexos, </w:t>
      </w:r>
      <w:r w:rsidR="00570299">
        <w:rPr>
          <w:rFonts w:ascii="Times New Roman" w:hAnsi="Times New Roman" w:cs="Times New Roman"/>
          <w:sz w:val="24"/>
          <w:szCs w:val="24"/>
        </w:rPr>
        <w:t>levando-o a</w:t>
      </w:r>
      <w:r>
        <w:rPr>
          <w:rFonts w:ascii="Times New Roman" w:hAnsi="Times New Roman" w:cs="Times New Roman"/>
          <w:sz w:val="24"/>
          <w:szCs w:val="24"/>
        </w:rPr>
        <w:t xml:space="preserve"> prever a redução da idade da mulher para ter acesso ao benefício de aposentadoria rural por idade. Logo, atualmente, a segurada especial rural se aposenta aos 55 anos de idade. Contudo, a Reforma propõe que a idade para concessão do benefício seja igualada entre os sexos, ou seja, ambos aposentarão com 60 anos de idade</w:t>
      </w:r>
      <w:r w:rsidR="00BD5122">
        <w:rPr>
          <w:rFonts w:ascii="Times New Roman" w:hAnsi="Times New Roman" w:cs="Times New Roman"/>
          <w:sz w:val="24"/>
          <w:szCs w:val="24"/>
        </w:rPr>
        <w:t xml:space="preserve"> (</w:t>
      </w:r>
      <w:r w:rsidR="0064001A">
        <w:rPr>
          <w:rFonts w:ascii="Times New Roman" w:hAnsi="Times New Roman" w:cs="Times New Roman"/>
          <w:sz w:val="24"/>
          <w:szCs w:val="24"/>
        </w:rPr>
        <w:t>ARBEX</w:t>
      </w:r>
      <w:r w:rsidR="00BD5122">
        <w:rPr>
          <w:rFonts w:ascii="Times New Roman" w:hAnsi="Times New Roman" w:cs="Times New Roman"/>
          <w:sz w:val="24"/>
          <w:szCs w:val="24"/>
        </w:rPr>
        <w:t>; GALIZA, 2017)</w:t>
      </w:r>
      <w:r>
        <w:rPr>
          <w:rFonts w:ascii="Times New Roman" w:hAnsi="Times New Roman" w:cs="Times New Roman"/>
          <w:sz w:val="24"/>
          <w:szCs w:val="24"/>
        </w:rPr>
        <w:t>.</w:t>
      </w:r>
    </w:p>
    <w:p w14:paraId="41588C94" w14:textId="7EC06DF7" w:rsidR="00A72CE0" w:rsidRPr="000A19F8" w:rsidRDefault="00A72CE0" w:rsidP="009946BE">
      <w:pPr>
        <w:spacing w:after="0" w:line="360" w:lineRule="auto"/>
        <w:ind w:firstLine="851"/>
        <w:jc w:val="both"/>
        <w:rPr>
          <w:rFonts w:ascii="Times New Roman" w:hAnsi="Times New Roman" w:cs="Times New Roman"/>
          <w:color w:val="FF0000"/>
          <w:sz w:val="24"/>
          <w:szCs w:val="24"/>
        </w:rPr>
      </w:pPr>
      <w:r>
        <w:rPr>
          <w:rFonts w:ascii="Times New Roman" w:hAnsi="Times New Roman" w:cs="Times New Roman"/>
          <w:sz w:val="24"/>
          <w:szCs w:val="24"/>
        </w:rPr>
        <w:t xml:space="preserve">A Reforma da Previdência utiliza como argumento para o aumento da idade de acesso ao benefício que a expectativa de vida da população estendeu-se de forma considerável. Entretanto, tal fundamento não </w:t>
      </w:r>
      <w:r w:rsidR="00FB0FBD">
        <w:rPr>
          <w:rFonts w:ascii="Times New Roman" w:hAnsi="Times New Roman" w:cs="Times New Roman"/>
          <w:sz w:val="24"/>
          <w:szCs w:val="24"/>
        </w:rPr>
        <w:t>leva em consideração a qualidade de vida dos trabalhadores rurais, visto que cerca de 25% destes, com idade entre 30 e 64 anos, afirmam que sentem dores na coluna, enquanto os trabalhadores urbanos apresentam o percentual de 18% (IBGE, 2013</w:t>
      </w:r>
      <w:r w:rsidR="00F56DC8">
        <w:rPr>
          <w:rFonts w:ascii="Times New Roman" w:hAnsi="Times New Roman" w:cs="Times New Roman"/>
          <w:sz w:val="24"/>
          <w:szCs w:val="24"/>
        </w:rPr>
        <w:t>, apud ARBEX; GALIZA, 2017</w:t>
      </w:r>
      <w:r w:rsidR="00FB0FBD">
        <w:rPr>
          <w:rFonts w:ascii="Times New Roman" w:hAnsi="Times New Roman" w:cs="Times New Roman"/>
          <w:sz w:val="24"/>
          <w:szCs w:val="24"/>
        </w:rPr>
        <w:t xml:space="preserve">). Sendo assim, </w:t>
      </w:r>
      <w:r w:rsidR="00260A7E">
        <w:rPr>
          <w:rFonts w:ascii="Times New Roman" w:hAnsi="Times New Roman" w:cs="Times New Roman"/>
          <w:sz w:val="24"/>
          <w:szCs w:val="24"/>
        </w:rPr>
        <w:t>nota-se, que relacionado à penosidade do trabalho rural e a necessidade do desempenho de atividades braçais, faz-se imprescindível que o trabalhador rural esteja saudável para dar continuidade ao labor que garante sua subsistência. Logo, em se tratando do labor do campo, não se deve considerar apenas a expectativa de vida da população, mas também a qualidade da saúde desta para manter a habitualidade dos serviços desempenhados no campo, os quais garantem a subsistência deste</w:t>
      </w:r>
      <w:r w:rsidR="006624D8">
        <w:rPr>
          <w:rFonts w:ascii="Times New Roman" w:hAnsi="Times New Roman" w:cs="Times New Roman"/>
          <w:sz w:val="24"/>
          <w:szCs w:val="24"/>
        </w:rPr>
        <w:t>s</w:t>
      </w:r>
      <w:r w:rsidR="00260A7E">
        <w:rPr>
          <w:rFonts w:ascii="Times New Roman" w:hAnsi="Times New Roman" w:cs="Times New Roman"/>
          <w:sz w:val="24"/>
          <w:szCs w:val="24"/>
        </w:rPr>
        <w:t xml:space="preserve"> trabalhadores (</w:t>
      </w:r>
      <w:r w:rsidR="0064001A">
        <w:rPr>
          <w:rFonts w:ascii="Times New Roman" w:hAnsi="Times New Roman" w:cs="Times New Roman"/>
          <w:sz w:val="24"/>
          <w:szCs w:val="24"/>
        </w:rPr>
        <w:t>ARBEX</w:t>
      </w:r>
      <w:r w:rsidR="00260A7E">
        <w:rPr>
          <w:rFonts w:ascii="Times New Roman" w:hAnsi="Times New Roman" w:cs="Times New Roman"/>
          <w:sz w:val="24"/>
          <w:szCs w:val="24"/>
        </w:rPr>
        <w:t>; GALIZA, 2017).</w:t>
      </w:r>
    </w:p>
    <w:p w14:paraId="7D15D6CA" w14:textId="41F862C4" w:rsidR="00A72CE0" w:rsidRDefault="00A72CE0" w:rsidP="009946BE">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Ademais, ainda que o arcabouço legal não permita qualquer trabalho aos menores de 16 anos, exceto aos</w:t>
      </w:r>
      <w:r w:rsidR="00D85C90">
        <w:rPr>
          <w:rFonts w:ascii="Times New Roman" w:hAnsi="Times New Roman" w:cs="Times New Roman"/>
          <w:sz w:val="24"/>
          <w:szCs w:val="24"/>
        </w:rPr>
        <w:t xml:space="preserve"> maiores de</w:t>
      </w:r>
      <w:r>
        <w:rPr>
          <w:rFonts w:ascii="Times New Roman" w:hAnsi="Times New Roman" w:cs="Times New Roman"/>
          <w:sz w:val="24"/>
          <w:szCs w:val="24"/>
        </w:rPr>
        <w:t xml:space="preserve"> 14 como aprendiz, deve-se considerar a quantidade de crianças com idade inferior a 16 anos que praticam o trabalho penoso no campo, tanto no regime de economia familiar</w:t>
      </w:r>
      <w:r w:rsidR="00914F68">
        <w:rPr>
          <w:rFonts w:ascii="Times New Roman" w:hAnsi="Times New Roman" w:cs="Times New Roman"/>
          <w:sz w:val="24"/>
          <w:szCs w:val="24"/>
        </w:rPr>
        <w:t xml:space="preserve"> (também chamada de agricultura familiar)</w:t>
      </w:r>
      <w:r>
        <w:rPr>
          <w:rFonts w:ascii="Times New Roman" w:hAnsi="Times New Roman" w:cs="Times New Roman"/>
          <w:sz w:val="24"/>
          <w:szCs w:val="24"/>
        </w:rPr>
        <w:t>, quanto como empregados rurais</w:t>
      </w:r>
      <w:r w:rsidR="008315EE">
        <w:rPr>
          <w:rFonts w:ascii="Times New Roman" w:hAnsi="Times New Roman" w:cs="Times New Roman"/>
          <w:sz w:val="24"/>
          <w:szCs w:val="24"/>
        </w:rPr>
        <w:t xml:space="preserve"> de maneira informal</w:t>
      </w:r>
      <w:r>
        <w:rPr>
          <w:rFonts w:ascii="Times New Roman" w:hAnsi="Times New Roman" w:cs="Times New Roman"/>
          <w:sz w:val="24"/>
          <w:szCs w:val="24"/>
        </w:rPr>
        <w:t xml:space="preserve">. Em razão da ausência de fiscalização na zona rural quanto a estes aspectos, </w:t>
      </w:r>
      <w:r w:rsidR="00140C7B">
        <w:rPr>
          <w:rFonts w:ascii="Times New Roman" w:hAnsi="Times New Roman" w:cs="Times New Roman"/>
          <w:sz w:val="24"/>
          <w:szCs w:val="24"/>
        </w:rPr>
        <w:t xml:space="preserve">a pesquisa publicada em 31 de agosto de 2017, a qual foi realizada pelo FNPETI (Fórum Nacional de Prevenção e Erradicação do Trabalho Infantil), </w:t>
      </w:r>
      <w:r>
        <w:rPr>
          <w:rFonts w:ascii="Times New Roman" w:hAnsi="Times New Roman" w:cs="Times New Roman"/>
          <w:sz w:val="24"/>
          <w:szCs w:val="24"/>
        </w:rPr>
        <w:t>constatou que</w:t>
      </w:r>
      <w:r w:rsidR="009D1F9D">
        <w:rPr>
          <w:rFonts w:ascii="Times New Roman" w:hAnsi="Times New Roman" w:cs="Times New Roman"/>
          <w:sz w:val="24"/>
          <w:szCs w:val="24"/>
        </w:rPr>
        <w:t>, no Brasil,</w:t>
      </w:r>
      <w:r>
        <w:rPr>
          <w:rFonts w:ascii="Times New Roman" w:hAnsi="Times New Roman" w:cs="Times New Roman"/>
          <w:sz w:val="24"/>
          <w:szCs w:val="24"/>
        </w:rPr>
        <w:t xml:space="preserve"> 587,8</w:t>
      </w:r>
      <w:r w:rsidR="009D1F9D">
        <w:rPr>
          <w:rFonts w:ascii="Times New Roman" w:hAnsi="Times New Roman" w:cs="Times New Roman"/>
          <w:sz w:val="24"/>
          <w:szCs w:val="24"/>
        </w:rPr>
        <w:t xml:space="preserve"> mil</w:t>
      </w:r>
      <w:r>
        <w:rPr>
          <w:rFonts w:ascii="Times New Roman" w:hAnsi="Times New Roman" w:cs="Times New Roman"/>
          <w:sz w:val="24"/>
          <w:szCs w:val="24"/>
        </w:rPr>
        <w:t xml:space="preserve"> crianças com idade inferior a 14 anos realizavam atividades voltadas para o setor agropecuário. E, que, deste contingente, 86,3% das crianças possuem alguma relação de parentesco com o produtor</w:t>
      </w:r>
      <w:r w:rsidR="00140C7B">
        <w:rPr>
          <w:rFonts w:ascii="Times New Roman" w:hAnsi="Times New Roman" w:cs="Times New Roman"/>
          <w:sz w:val="24"/>
          <w:szCs w:val="24"/>
        </w:rPr>
        <w:t xml:space="preserve"> (DIAS, 2016)</w:t>
      </w:r>
      <w:r>
        <w:rPr>
          <w:rFonts w:ascii="Times New Roman" w:hAnsi="Times New Roman" w:cs="Times New Roman"/>
          <w:sz w:val="24"/>
          <w:szCs w:val="24"/>
        </w:rPr>
        <w:t>. Assim, estes indivíduos ficam expostos a condições penosas por um período mais longo que os trabalhadores urbanos, além de não estarem protegidos pela legislação previdenciária</w:t>
      </w:r>
      <w:r w:rsidR="00140C7B">
        <w:rPr>
          <w:rFonts w:ascii="Times New Roman" w:hAnsi="Times New Roman" w:cs="Times New Roman"/>
          <w:sz w:val="24"/>
          <w:szCs w:val="24"/>
        </w:rPr>
        <w:t>.</w:t>
      </w:r>
    </w:p>
    <w:p w14:paraId="1D212B09" w14:textId="3AC382AD" w:rsidR="006644AD" w:rsidRDefault="00A72CE0" w:rsidP="000B1BF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Logo, a precariedade do trabalho rural e a presunção de penosidade estabelecem e demonstram a necessidade da diferenciação da idade na concessão do benefício de aposentadoria. Além disso, ao contrário do que descreve a referida Reforma, faz-se indispensável o aumento da cobertura do segurado especial rural, ante a sua relevante função para a sociedade, uma vez que</w:t>
      </w:r>
      <w:r w:rsidR="00260A8C">
        <w:rPr>
          <w:rFonts w:ascii="Times New Roman" w:hAnsi="Times New Roman" w:cs="Times New Roman"/>
          <w:sz w:val="24"/>
          <w:szCs w:val="24"/>
        </w:rPr>
        <w:t>, há uma</w:t>
      </w:r>
      <w:r>
        <w:rPr>
          <w:rFonts w:ascii="Times New Roman" w:hAnsi="Times New Roman" w:cs="Times New Roman"/>
          <w:sz w:val="24"/>
          <w:szCs w:val="24"/>
        </w:rPr>
        <w:t xml:space="preserve"> </w:t>
      </w:r>
      <w:r w:rsidR="00260A8C">
        <w:rPr>
          <w:rFonts w:ascii="Times New Roman" w:hAnsi="Times New Roman" w:cs="Times New Roman"/>
          <w:sz w:val="24"/>
          <w:szCs w:val="24"/>
        </w:rPr>
        <w:t>considerável parcela dos alimentos básicos consumidos pelos brasileiros são</w:t>
      </w:r>
      <w:r>
        <w:rPr>
          <w:rFonts w:ascii="Times New Roman" w:hAnsi="Times New Roman" w:cs="Times New Roman"/>
          <w:sz w:val="24"/>
          <w:szCs w:val="24"/>
        </w:rPr>
        <w:t xml:space="preserve"> advindos das atividades desenvolvidas por produto</w:t>
      </w:r>
      <w:r w:rsidR="001F14AD">
        <w:rPr>
          <w:rFonts w:ascii="Times New Roman" w:hAnsi="Times New Roman" w:cs="Times New Roman"/>
          <w:sz w:val="24"/>
          <w:szCs w:val="24"/>
        </w:rPr>
        <w:t>re</w:t>
      </w:r>
      <w:r>
        <w:rPr>
          <w:rFonts w:ascii="Times New Roman" w:hAnsi="Times New Roman" w:cs="Times New Roman"/>
          <w:sz w:val="24"/>
          <w:szCs w:val="24"/>
        </w:rPr>
        <w:t>s que vivem em regime de economia familiar</w:t>
      </w:r>
      <w:r w:rsidR="004A1288">
        <w:rPr>
          <w:rFonts w:ascii="Times New Roman" w:hAnsi="Times New Roman" w:cs="Times New Roman"/>
          <w:sz w:val="24"/>
          <w:szCs w:val="24"/>
        </w:rPr>
        <w:t xml:space="preserve"> (</w:t>
      </w:r>
      <w:r w:rsidR="0064001A">
        <w:rPr>
          <w:rFonts w:ascii="Times New Roman" w:hAnsi="Times New Roman" w:cs="Times New Roman"/>
          <w:sz w:val="24"/>
          <w:szCs w:val="24"/>
        </w:rPr>
        <w:t>ARBEX</w:t>
      </w:r>
      <w:r w:rsidR="004A1288">
        <w:rPr>
          <w:rFonts w:ascii="Times New Roman" w:hAnsi="Times New Roman" w:cs="Times New Roman"/>
          <w:sz w:val="24"/>
          <w:szCs w:val="24"/>
        </w:rPr>
        <w:t>; GALIZA, 2017)</w:t>
      </w:r>
      <w:r>
        <w:rPr>
          <w:rFonts w:ascii="Times New Roman" w:hAnsi="Times New Roman" w:cs="Times New Roman"/>
          <w:sz w:val="24"/>
          <w:szCs w:val="24"/>
        </w:rPr>
        <w:t xml:space="preserve">. </w:t>
      </w:r>
      <w:r w:rsidR="00260A8C">
        <w:rPr>
          <w:rFonts w:ascii="Times New Roman" w:hAnsi="Times New Roman" w:cs="Times New Roman"/>
          <w:sz w:val="24"/>
          <w:szCs w:val="24"/>
        </w:rPr>
        <w:t xml:space="preserve">Assim como demonstram os dados coletos pelo </w:t>
      </w:r>
      <w:r w:rsidR="00260A8C" w:rsidRPr="0043151B">
        <w:rPr>
          <w:rFonts w:ascii="Times New Roman" w:hAnsi="Times New Roman" w:cs="Times New Roman"/>
          <w:sz w:val="24"/>
          <w:szCs w:val="24"/>
        </w:rPr>
        <w:t>IBGE no Censo Agropecuário de 2017, 70% do feijão</w:t>
      </w:r>
      <w:r w:rsidR="0043151B" w:rsidRPr="0043151B">
        <w:rPr>
          <w:rFonts w:ascii="Times New Roman" w:hAnsi="Times New Roman" w:cs="Times New Roman"/>
          <w:sz w:val="24"/>
          <w:szCs w:val="24"/>
        </w:rPr>
        <w:t>, 34% do arroz, 87% da mandioca, 46% do milho, 38% do café e 21% do trigo, bem como, 60% da produção de leite e por 59% do rebanho suíno, 50% das aves e 30% dos bovinos</w:t>
      </w:r>
      <w:r w:rsidR="0043151B">
        <w:rPr>
          <w:rFonts w:ascii="Times New Roman" w:hAnsi="Times New Roman" w:cs="Times New Roman"/>
          <w:sz w:val="24"/>
          <w:szCs w:val="24"/>
        </w:rPr>
        <w:t xml:space="preserve"> consumidos (IBGE, 2018).</w:t>
      </w:r>
    </w:p>
    <w:p w14:paraId="5EA3666C" w14:textId="65973384" w:rsidR="004A1288" w:rsidRPr="00260A8C" w:rsidRDefault="004A1288" w:rsidP="000B1BF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Em virtude do apresentado, </w:t>
      </w:r>
      <w:r w:rsidR="00B16B7F">
        <w:rPr>
          <w:rFonts w:ascii="Times New Roman" w:hAnsi="Times New Roman" w:cs="Times New Roman"/>
          <w:sz w:val="24"/>
          <w:szCs w:val="24"/>
        </w:rPr>
        <w:t xml:space="preserve">mesmo que os requisitos </w:t>
      </w:r>
      <w:r w:rsidR="002F09EE">
        <w:rPr>
          <w:rFonts w:ascii="Times New Roman" w:hAnsi="Times New Roman" w:cs="Times New Roman"/>
          <w:sz w:val="24"/>
          <w:szCs w:val="24"/>
        </w:rPr>
        <w:t xml:space="preserve">necessários </w:t>
      </w:r>
      <w:r w:rsidR="00B16B7F">
        <w:rPr>
          <w:rFonts w:ascii="Times New Roman" w:hAnsi="Times New Roman" w:cs="Times New Roman"/>
          <w:sz w:val="24"/>
          <w:szCs w:val="24"/>
        </w:rPr>
        <w:t xml:space="preserve">para a concessão de benefícios rurais na lei vigente 8.213/91 não sejam suficientes para a efetiva proteção social do trabalhador rural, inclusive da mulher que trabalha no campo, a PEC 06/2019 faz-se ainda mais incompatível com a realidade do labor rural. </w:t>
      </w:r>
    </w:p>
    <w:p w14:paraId="1D212B0A" w14:textId="402269B4" w:rsidR="006644AD" w:rsidRDefault="006644AD" w:rsidP="000B1BFF">
      <w:pPr>
        <w:autoSpaceDE w:val="0"/>
        <w:autoSpaceDN w:val="0"/>
        <w:adjustRightInd w:val="0"/>
        <w:spacing w:after="0" w:line="360" w:lineRule="auto"/>
        <w:jc w:val="both"/>
        <w:rPr>
          <w:rFonts w:ascii="Times New Roman" w:hAnsi="Times New Roman" w:cs="Times New Roman"/>
          <w:sz w:val="24"/>
          <w:szCs w:val="24"/>
        </w:rPr>
      </w:pPr>
    </w:p>
    <w:p w14:paraId="1D212B0B" w14:textId="510C7CA5" w:rsidR="006644AD" w:rsidRPr="000A351E" w:rsidRDefault="00B24D67" w:rsidP="009946BE">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434EE4">
        <w:rPr>
          <w:rFonts w:ascii="Times New Roman" w:hAnsi="Times New Roman" w:cs="Times New Roman"/>
          <w:b/>
          <w:bCs/>
          <w:sz w:val="24"/>
          <w:szCs w:val="24"/>
        </w:rPr>
        <w:t xml:space="preserve"> PARALELO ENTRE A FEMINIZAÇÃO DA DOCÊNCIA E AS ALTERAÇÕES NA CONCESSÃO DE APOSENTADORIA</w:t>
      </w:r>
    </w:p>
    <w:p w14:paraId="74EDB3E2" w14:textId="77777777" w:rsidR="00B80731" w:rsidRDefault="006644AD" w:rsidP="009946BE">
      <w:pPr>
        <w:autoSpaceDE w:val="0"/>
        <w:autoSpaceDN w:val="0"/>
        <w:adjustRightInd w:val="0"/>
        <w:spacing w:after="0" w:line="360" w:lineRule="auto"/>
        <w:jc w:val="both"/>
        <w:rPr>
          <w:rFonts w:ascii="Times New Roman" w:hAnsi="Times New Roman" w:cs="Times New Roman"/>
          <w:sz w:val="24"/>
          <w:szCs w:val="24"/>
        </w:rPr>
      </w:pPr>
      <w:r w:rsidRPr="000A351E">
        <w:rPr>
          <w:rFonts w:ascii="Times New Roman" w:hAnsi="Times New Roman" w:cs="Times New Roman"/>
          <w:sz w:val="24"/>
          <w:szCs w:val="24"/>
        </w:rPr>
        <w:lastRenderedPageBreak/>
        <w:tab/>
      </w:r>
    </w:p>
    <w:p w14:paraId="1D212B0D" w14:textId="7688B0A5" w:rsidR="006644AD" w:rsidRPr="000A351E" w:rsidRDefault="006644AD" w:rsidP="00B80731">
      <w:pPr>
        <w:autoSpaceDE w:val="0"/>
        <w:autoSpaceDN w:val="0"/>
        <w:adjustRightInd w:val="0"/>
        <w:spacing w:after="0" w:line="360" w:lineRule="auto"/>
        <w:ind w:firstLine="708"/>
        <w:jc w:val="both"/>
        <w:rPr>
          <w:rFonts w:ascii="Times New Roman" w:hAnsi="Times New Roman" w:cs="Times New Roman"/>
          <w:color w:val="000000"/>
          <w:sz w:val="24"/>
          <w:szCs w:val="24"/>
        </w:rPr>
      </w:pPr>
      <w:r w:rsidRPr="000A351E">
        <w:rPr>
          <w:rFonts w:ascii="Times New Roman" w:hAnsi="Times New Roman" w:cs="Times New Roman"/>
          <w:sz w:val="24"/>
          <w:szCs w:val="24"/>
        </w:rPr>
        <w:t xml:space="preserve">É indiscutível </w:t>
      </w:r>
      <w:r w:rsidR="00A722D9">
        <w:rPr>
          <w:rFonts w:ascii="Times New Roman" w:hAnsi="Times New Roman" w:cs="Times New Roman"/>
          <w:sz w:val="24"/>
          <w:szCs w:val="24"/>
        </w:rPr>
        <w:t>o</w:t>
      </w:r>
      <w:r w:rsidRPr="000A351E">
        <w:rPr>
          <w:rFonts w:ascii="Times New Roman" w:hAnsi="Times New Roman" w:cs="Times New Roman"/>
          <w:sz w:val="24"/>
          <w:szCs w:val="24"/>
        </w:rPr>
        <w:t xml:space="preserve"> fato </w:t>
      </w:r>
      <w:r w:rsidR="00A722D9">
        <w:rPr>
          <w:rFonts w:ascii="Times New Roman" w:hAnsi="Times New Roman" w:cs="Times New Roman"/>
          <w:sz w:val="24"/>
          <w:szCs w:val="24"/>
        </w:rPr>
        <w:t xml:space="preserve">de </w:t>
      </w:r>
      <w:r w:rsidRPr="000A351E">
        <w:rPr>
          <w:rFonts w:ascii="Times New Roman" w:hAnsi="Times New Roman" w:cs="Times New Roman"/>
          <w:sz w:val="24"/>
          <w:szCs w:val="24"/>
        </w:rPr>
        <w:t>que o magistério representa uma das profissões mais nobres. Contudo, os professores também são obrigados a lidar com o desgaste da atividade</w:t>
      </w:r>
      <w:r w:rsidR="002F5EC2" w:rsidRPr="000A351E">
        <w:rPr>
          <w:rFonts w:ascii="Times New Roman" w:hAnsi="Times New Roman" w:cs="Times New Roman"/>
          <w:sz w:val="24"/>
          <w:szCs w:val="24"/>
        </w:rPr>
        <w:t xml:space="preserve">. </w:t>
      </w:r>
      <w:r w:rsidR="002F5EC2" w:rsidRPr="000A351E">
        <w:rPr>
          <w:rFonts w:ascii="Times New Roman" w:hAnsi="Times New Roman" w:cs="Times New Roman"/>
          <w:color w:val="222222"/>
          <w:sz w:val="24"/>
          <w:szCs w:val="24"/>
          <w:shd w:val="clear" w:color="auto" w:fill="FFFFFF"/>
        </w:rPr>
        <w:t>Souza (2011)</w:t>
      </w:r>
      <w:r w:rsidRPr="000A351E">
        <w:rPr>
          <w:rFonts w:ascii="Times New Roman" w:hAnsi="Times New Roman" w:cs="Times New Roman"/>
          <w:color w:val="000000"/>
          <w:sz w:val="24"/>
          <w:szCs w:val="24"/>
        </w:rPr>
        <w:t xml:space="preserve"> destaca </w:t>
      </w:r>
      <w:r w:rsidR="00087617">
        <w:rPr>
          <w:rFonts w:ascii="Times New Roman" w:hAnsi="Times New Roman" w:cs="Times New Roman"/>
          <w:color w:val="000000"/>
          <w:sz w:val="24"/>
          <w:szCs w:val="24"/>
        </w:rPr>
        <w:t>que alguns elementos desmotivam ainda mais esses profissionais, como:</w:t>
      </w:r>
    </w:p>
    <w:p w14:paraId="1D212B0E" w14:textId="77777777" w:rsidR="006644AD" w:rsidRPr="00506676" w:rsidRDefault="006644AD" w:rsidP="000B1BFF">
      <w:pPr>
        <w:autoSpaceDE w:val="0"/>
        <w:autoSpaceDN w:val="0"/>
        <w:adjustRightInd w:val="0"/>
        <w:spacing w:after="0" w:line="240" w:lineRule="auto"/>
        <w:jc w:val="both"/>
        <w:rPr>
          <w:rFonts w:ascii="Times New Roman" w:hAnsi="Times New Roman" w:cs="Times New Roman"/>
          <w:sz w:val="20"/>
          <w:szCs w:val="20"/>
        </w:rPr>
      </w:pPr>
    </w:p>
    <w:p w14:paraId="1D212B0F" w14:textId="670A5762" w:rsidR="006644AD" w:rsidRPr="00506676" w:rsidRDefault="006644AD" w:rsidP="000B1BFF">
      <w:pPr>
        <w:autoSpaceDE w:val="0"/>
        <w:autoSpaceDN w:val="0"/>
        <w:adjustRightInd w:val="0"/>
        <w:spacing w:after="0" w:line="240" w:lineRule="auto"/>
        <w:ind w:left="2268"/>
        <w:jc w:val="both"/>
        <w:rPr>
          <w:rFonts w:ascii="Times New Roman" w:hAnsi="Times New Roman" w:cs="Times New Roman"/>
          <w:color w:val="000000"/>
          <w:sz w:val="20"/>
          <w:szCs w:val="20"/>
        </w:rPr>
      </w:pPr>
      <w:r w:rsidRPr="00506676">
        <w:rPr>
          <w:rFonts w:ascii="Times New Roman" w:hAnsi="Times New Roman" w:cs="Times New Roman"/>
          <w:color w:val="000000"/>
          <w:sz w:val="20"/>
          <w:szCs w:val="20"/>
        </w:rPr>
        <w:t xml:space="preserve">os baixos salários, a desvalorização social, a indisciplina dos alunos, o controle burocrático do Estado, a violência na escola, o desafio de ser considerado responsável pela não aprendizagem dos alunos e tanto outros fatores de ordem social, econômica e política [...] </w:t>
      </w:r>
    </w:p>
    <w:p w14:paraId="1D212B10" w14:textId="77777777" w:rsidR="00434EE4" w:rsidRDefault="00434EE4" w:rsidP="000B1BFF">
      <w:pPr>
        <w:autoSpaceDE w:val="0"/>
        <w:autoSpaceDN w:val="0"/>
        <w:adjustRightInd w:val="0"/>
        <w:spacing w:after="0" w:line="240" w:lineRule="auto"/>
        <w:jc w:val="both"/>
        <w:rPr>
          <w:rFonts w:ascii="Times New Roman" w:hAnsi="Times New Roman" w:cs="Times New Roman"/>
          <w:sz w:val="24"/>
          <w:szCs w:val="24"/>
        </w:rPr>
      </w:pPr>
    </w:p>
    <w:p w14:paraId="1D212B15" w14:textId="6EF19988" w:rsidR="002F5EC2" w:rsidRPr="000A351E" w:rsidRDefault="00434EE4" w:rsidP="009946B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644AD" w:rsidRPr="000A351E">
        <w:rPr>
          <w:rFonts w:ascii="Times New Roman" w:hAnsi="Times New Roman" w:cs="Times New Roman"/>
          <w:sz w:val="24"/>
          <w:szCs w:val="24"/>
        </w:rPr>
        <w:t xml:space="preserve">O fato de estar constantemente comprometido com o repasse de conhecimento aos alunos faz com que a vida de um professor vá além da sala de aula, caracterizando uma dupla jornada de trabalho, com elaboração e correção de conteúdo realizado no âmbito de sua casa. Motivo esse pelo qual a Constituição Federal garante, em seu artigo 165, a aposentadoria para aqueles que completarem 30 anos, se homem, e, 25 anos, se mulher, de efetivo exercício das funções do magistério, com salário integral </w:t>
      </w:r>
      <w:r w:rsidR="002F5EC2" w:rsidRPr="000A351E">
        <w:rPr>
          <w:rFonts w:ascii="Times New Roman" w:hAnsi="Times New Roman" w:cs="Times New Roman"/>
          <w:color w:val="222222"/>
          <w:sz w:val="24"/>
          <w:szCs w:val="24"/>
          <w:shd w:val="clear" w:color="auto" w:fill="FFFFFF"/>
        </w:rPr>
        <w:t>(SILVA, 2016)</w:t>
      </w:r>
      <w:r w:rsidR="007D2D62" w:rsidRPr="000A351E">
        <w:rPr>
          <w:rFonts w:ascii="Times New Roman" w:hAnsi="Times New Roman" w:cs="Times New Roman"/>
          <w:color w:val="222222"/>
          <w:sz w:val="24"/>
          <w:szCs w:val="24"/>
          <w:shd w:val="clear" w:color="auto" w:fill="FFFFFF"/>
        </w:rPr>
        <w:t>.</w:t>
      </w:r>
      <w:r w:rsidR="006644AD" w:rsidRPr="000A351E">
        <w:rPr>
          <w:rFonts w:ascii="Times New Roman" w:hAnsi="Times New Roman" w:cs="Times New Roman"/>
          <w:sz w:val="24"/>
          <w:szCs w:val="24"/>
        </w:rPr>
        <w:tab/>
      </w:r>
    </w:p>
    <w:p w14:paraId="1D212B16" w14:textId="5A4BD5F8" w:rsidR="006644AD" w:rsidRPr="000A351E" w:rsidRDefault="002F5EC2" w:rsidP="009946BE">
      <w:pPr>
        <w:autoSpaceDE w:val="0"/>
        <w:autoSpaceDN w:val="0"/>
        <w:adjustRightInd w:val="0"/>
        <w:spacing w:after="0" w:line="360" w:lineRule="auto"/>
        <w:jc w:val="both"/>
        <w:rPr>
          <w:rFonts w:ascii="Times New Roman" w:hAnsi="Times New Roman" w:cs="Times New Roman"/>
          <w:sz w:val="24"/>
          <w:szCs w:val="24"/>
        </w:rPr>
      </w:pPr>
      <w:r w:rsidRPr="000A351E">
        <w:rPr>
          <w:rFonts w:ascii="Times New Roman" w:hAnsi="Times New Roman" w:cs="Times New Roman"/>
          <w:sz w:val="24"/>
          <w:szCs w:val="24"/>
        </w:rPr>
        <w:tab/>
      </w:r>
      <w:r w:rsidR="006644AD" w:rsidRPr="000A351E">
        <w:rPr>
          <w:rFonts w:ascii="Times New Roman" w:hAnsi="Times New Roman" w:cs="Times New Roman"/>
          <w:sz w:val="24"/>
          <w:szCs w:val="24"/>
        </w:rPr>
        <w:t>É imprescindível destacar que para receber esse benefício, segundo a Lei n. 11.301/2006, é preciso ser professor da Educação Infantil, do Ensino Fundamental ou do Ensino Médio</w:t>
      </w:r>
      <w:r w:rsidR="00087617">
        <w:rPr>
          <w:rFonts w:ascii="Times New Roman" w:hAnsi="Times New Roman" w:cs="Times New Roman"/>
          <w:sz w:val="24"/>
          <w:szCs w:val="24"/>
        </w:rPr>
        <w:t>, excluindo assim, aqueles de nível superior</w:t>
      </w:r>
      <w:r w:rsidR="006644AD" w:rsidRPr="000A351E">
        <w:rPr>
          <w:rFonts w:ascii="Times New Roman" w:hAnsi="Times New Roman" w:cs="Times New Roman"/>
          <w:sz w:val="24"/>
          <w:szCs w:val="24"/>
        </w:rPr>
        <w:t xml:space="preserve">. Além disso, os profissionais que exercem atividades de direção, coordenação e assessoramento pedagógico, em estabelecimentos de ensino, desde que sejam professores, também são beneficiários dessa aposentadoria em caráter diferenciado, segundo entendimento </w:t>
      </w:r>
      <w:r w:rsidR="00790F98">
        <w:rPr>
          <w:rFonts w:ascii="Times New Roman" w:hAnsi="Times New Roman" w:cs="Times New Roman"/>
          <w:sz w:val="24"/>
          <w:szCs w:val="24"/>
        </w:rPr>
        <w:t>d</w:t>
      </w:r>
      <w:r w:rsidR="006644AD" w:rsidRPr="000A351E">
        <w:rPr>
          <w:rFonts w:ascii="Times New Roman" w:hAnsi="Times New Roman" w:cs="Times New Roman"/>
          <w:sz w:val="24"/>
          <w:szCs w:val="24"/>
        </w:rPr>
        <w:t xml:space="preserve">o Supremo Tribunal Federal, em análise à ADI nº. 3772 </w:t>
      </w:r>
      <w:r w:rsidR="007D2D62" w:rsidRPr="000A351E">
        <w:rPr>
          <w:rFonts w:ascii="Times New Roman" w:hAnsi="Times New Roman" w:cs="Times New Roman"/>
          <w:color w:val="222222"/>
          <w:sz w:val="24"/>
          <w:szCs w:val="24"/>
          <w:shd w:val="clear" w:color="auto" w:fill="FFFFFF"/>
        </w:rPr>
        <w:t>(SOUZA; FERREIRA, 2018).</w:t>
      </w:r>
    </w:p>
    <w:p w14:paraId="1D212B17" w14:textId="2C299BAC" w:rsidR="006644AD" w:rsidRPr="000A351E" w:rsidRDefault="006644AD" w:rsidP="009946BE">
      <w:pPr>
        <w:autoSpaceDE w:val="0"/>
        <w:autoSpaceDN w:val="0"/>
        <w:adjustRightInd w:val="0"/>
        <w:spacing w:after="0" w:line="360" w:lineRule="auto"/>
        <w:jc w:val="both"/>
        <w:rPr>
          <w:rFonts w:ascii="Times New Roman" w:hAnsi="Times New Roman" w:cs="Times New Roman"/>
          <w:sz w:val="24"/>
          <w:szCs w:val="24"/>
        </w:rPr>
      </w:pPr>
      <w:r w:rsidRPr="000A351E">
        <w:rPr>
          <w:rFonts w:ascii="Times New Roman" w:hAnsi="Times New Roman" w:cs="Times New Roman"/>
          <w:sz w:val="24"/>
          <w:szCs w:val="24"/>
        </w:rPr>
        <w:tab/>
        <w:t>No Brasil, quando o assunto é a docência, fica evidente a necessidade de dissertar sobre a feminização do magistério</w:t>
      </w:r>
      <w:r w:rsidR="00790F98">
        <w:rPr>
          <w:rFonts w:ascii="Times New Roman" w:hAnsi="Times New Roman" w:cs="Times New Roman"/>
          <w:sz w:val="24"/>
          <w:szCs w:val="24"/>
        </w:rPr>
        <w:t xml:space="preserve"> n</w:t>
      </w:r>
      <w:r w:rsidR="0016544F">
        <w:rPr>
          <w:rFonts w:ascii="Times New Roman" w:hAnsi="Times New Roman" w:cs="Times New Roman"/>
          <w:sz w:val="24"/>
          <w:szCs w:val="24"/>
        </w:rPr>
        <w:t>a educação básica</w:t>
      </w:r>
      <w:r w:rsidRPr="000A351E">
        <w:rPr>
          <w:rFonts w:ascii="Times New Roman" w:hAnsi="Times New Roman" w:cs="Times New Roman"/>
          <w:sz w:val="24"/>
          <w:szCs w:val="24"/>
        </w:rPr>
        <w:t>, cujo processo é crescente em quase todas as regiões do país. O Censo Escolar de 2018 estimou que, dos 2,2 milhões de docentes da educação básica brasileira, 80% são mulheres, sendo que a maioria atua no ensino fundamental, concentrando 62,9% desses mais de dois milhões de prof</w:t>
      </w:r>
      <w:r w:rsidR="00087617">
        <w:rPr>
          <w:rFonts w:ascii="Times New Roman" w:hAnsi="Times New Roman" w:cs="Times New Roman"/>
          <w:sz w:val="24"/>
          <w:szCs w:val="24"/>
        </w:rPr>
        <w:t>issionais da área</w:t>
      </w:r>
      <w:r w:rsidR="00C80E3F">
        <w:rPr>
          <w:rFonts w:ascii="Times New Roman" w:hAnsi="Times New Roman" w:cs="Times New Roman"/>
          <w:sz w:val="24"/>
          <w:szCs w:val="24"/>
        </w:rPr>
        <w:t xml:space="preserve"> </w:t>
      </w:r>
      <w:r w:rsidR="007D2D62" w:rsidRPr="000A351E">
        <w:rPr>
          <w:rFonts w:ascii="Times New Roman" w:hAnsi="Times New Roman" w:cs="Times New Roman"/>
          <w:color w:val="222222"/>
          <w:sz w:val="24"/>
          <w:szCs w:val="24"/>
          <w:shd w:val="clear" w:color="auto" w:fill="FFFFFF"/>
        </w:rPr>
        <w:t>(SANTOS; CAETANO; ABRAHÃO, 2016).</w:t>
      </w:r>
    </w:p>
    <w:p w14:paraId="1D212B18" w14:textId="16B5BBCB" w:rsidR="006644AD" w:rsidRPr="000A351E" w:rsidRDefault="006644AD" w:rsidP="009946BE">
      <w:pPr>
        <w:autoSpaceDE w:val="0"/>
        <w:autoSpaceDN w:val="0"/>
        <w:adjustRightInd w:val="0"/>
        <w:spacing w:after="0" w:line="360" w:lineRule="auto"/>
        <w:jc w:val="both"/>
        <w:rPr>
          <w:rFonts w:ascii="Times New Roman" w:hAnsi="Times New Roman" w:cs="Times New Roman"/>
          <w:sz w:val="24"/>
          <w:szCs w:val="24"/>
        </w:rPr>
      </w:pPr>
      <w:r w:rsidRPr="000A351E">
        <w:rPr>
          <w:rFonts w:ascii="Times New Roman" w:hAnsi="Times New Roman" w:cs="Times New Roman"/>
          <w:sz w:val="24"/>
          <w:szCs w:val="24"/>
        </w:rPr>
        <w:tab/>
        <w:t xml:space="preserve">Com a análise desses dados, </w:t>
      </w:r>
      <w:r w:rsidR="00923FBF">
        <w:rPr>
          <w:rFonts w:ascii="Times New Roman" w:hAnsi="Times New Roman" w:cs="Times New Roman"/>
          <w:sz w:val="24"/>
          <w:szCs w:val="24"/>
        </w:rPr>
        <w:t>é nítido o fato de que</w:t>
      </w:r>
      <w:r w:rsidRPr="000A351E">
        <w:rPr>
          <w:rFonts w:ascii="Times New Roman" w:hAnsi="Times New Roman" w:cs="Times New Roman"/>
          <w:sz w:val="24"/>
          <w:szCs w:val="24"/>
        </w:rPr>
        <w:t xml:space="preserve"> a precarização da educação no país afeta tanto alunos quanto professores e, por conseguinte, as mulheres são as mais </w:t>
      </w:r>
      <w:r w:rsidRPr="000A351E">
        <w:rPr>
          <w:rFonts w:ascii="Times New Roman" w:hAnsi="Times New Roman" w:cs="Times New Roman"/>
          <w:sz w:val="24"/>
          <w:szCs w:val="24"/>
        </w:rPr>
        <w:lastRenderedPageBreak/>
        <w:t xml:space="preserve">prejudicadas, uma vez que representam números tão altos nesse mercado de trabalho. Nogueira (2004, p. 15 apud </w:t>
      </w:r>
      <w:r w:rsidR="007D2D62" w:rsidRPr="000A351E">
        <w:rPr>
          <w:rFonts w:ascii="Times New Roman" w:hAnsi="Times New Roman" w:cs="Times New Roman"/>
          <w:sz w:val="24"/>
          <w:szCs w:val="24"/>
        </w:rPr>
        <w:t xml:space="preserve">COSTA, 2017, p. 22) </w:t>
      </w:r>
      <w:r w:rsidRPr="000A351E">
        <w:rPr>
          <w:rFonts w:ascii="Times New Roman" w:hAnsi="Times New Roman" w:cs="Times New Roman"/>
          <w:sz w:val="24"/>
          <w:szCs w:val="24"/>
        </w:rPr>
        <w:t>ainda defende que: “a precarização do trabalho tem sexo”. Sendo assim, a entrada e permanência das mulheres no magistério não seria apenas uma coincidência, mas sim uma das causas para o desmantel</w:t>
      </w:r>
      <w:r w:rsidR="00C80E3F">
        <w:rPr>
          <w:rFonts w:ascii="Times New Roman" w:hAnsi="Times New Roman" w:cs="Times New Roman"/>
          <w:sz w:val="24"/>
          <w:szCs w:val="24"/>
        </w:rPr>
        <w:t>amento</w:t>
      </w:r>
      <w:r w:rsidRPr="000A351E">
        <w:rPr>
          <w:rFonts w:ascii="Times New Roman" w:hAnsi="Times New Roman" w:cs="Times New Roman"/>
          <w:sz w:val="24"/>
          <w:szCs w:val="24"/>
        </w:rPr>
        <w:t xml:space="preserve"> da educação</w:t>
      </w:r>
      <w:r w:rsidR="00C80E3F">
        <w:rPr>
          <w:rFonts w:ascii="Times New Roman" w:hAnsi="Times New Roman" w:cs="Times New Roman"/>
          <w:sz w:val="24"/>
          <w:szCs w:val="24"/>
        </w:rPr>
        <w:t xml:space="preserve"> </w:t>
      </w:r>
      <w:r w:rsidR="007D2D62" w:rsidRPr="000A351E">
        <w:rPr>
          <w:rFonts w:ascii="Times New Roman" w:hAnsi="Times New Roman" w:cs="Times New Roman"/>
          <w:color w:val="222222"/>
          <w:sz w:val="24"/>
          <w:szCs w:val="24"/>
          <w:shd w:val="clear" w:color="auto" w:fill="FFFFFF"/>
        </w:rPr>
        <w:t>(COSTA, 2017)</w:t>
      </w:r>
      <w:r w:rsidRPr="000A351E">
        <w:rPr>
          <w:rFonts w:ascii="Times New Roman" w:hAnsi="Times New Roman" w:cs="Times New Roman"/>
          <w:sz w:val="24"/>
          <w:szCs w:val="24"/>
        </w:rPr>
        <w:t>.</w:t>
      </w:r>
    </w:p>
    <w:p w14:paraId="1D212B1F" w14:textId="1C662000" w:rsidR="006644AD" w:rsidRPr="000A351E" w:rsidRDefault="006644AD" w:rsidP="009946BE">
      <w:pPr>
        <w:autoSpaceDE w:val="0"/>
        <w:autoSpaceDN w:val="0"/>
        <w:adjustRightInd w:val="0"/>
        <w:spacing w:after="0" w:line="360" w:lineRule="auto"/>
        <w:jc w:val="both"/>
        <w:rPr>
          <w:rFonts w:ascii="Times New Roman" w:hAnsi="Times New Roman" w:cs="Times New Roman"/>
          <w:sz w:val="24"/>
          <w:szCs w:val="24"/>
        </w:rPr>
      </w:pPr>
      <w:r w:rsidRPr="000A351E">
        <w:rPr>
          <w:rFonts w:ascii="Times New Roman" w:hAnsi="Times New Roman" w:cs="Times New Roman"/>
          <w:sz w:val="24"/>
          <w:szCs w:val="24"/>
        </w:rPr>
        <w:tab/>
        <w:t xml:space="preserve">Em síntese, os critérios de concessão de aposentadoria para os cargos de docência justificam-se pela própria penosidade da atividade. Não obstante, o tempo de contribuição para a previdência social exigido para as professoras é ainda menor do que a dos homens da profissão. Isso acontece devido à jornada de trabalho que as mulheres, majoritariamente, também possuem nas funções domésticas em seus lares. Pelas palavras de </w:t>
      </w:r>
      <w:r w:rsidR="000A351E" w:rsidRPr="000A351E">
        <w:rPr>
          <w:rFonts w:ascii="Times New Roman" w:hAnsi="Times New Roman" w:cs="Times New Roman"/>
          <w:color w:val="222222"/>
          <w:sz w:val="24"/>
          <w:szCs w:val="24"/>
          <w:shd w:val="clear" w:color="auto" w:fill="FFFFFF"/>
        </w:rPr>
        <w:t>Dupont (2017):</w:t>
      </w:r>
    </w:p>
    <w:p w14:paraId="1D212B20" w14:textId="77777777" w:rsidR="006644AD" w:rsidRPr="00506676" w:rsidRDefault="006644AD" w:rsidP="000B1BFF">
      <w:pPr>
        <w:autoSpaceDE w:val="0"/>
        <w:autoSpaceDN w:val="0"/>
        <w:adjustRightInd w:val="0"/>
        <w:spacing w:after="0" w:line="240" w:lineRule="auto"/>
        <w:jc w:val="both"/>
        <w:rPr>
          <w:rFonts w:ascii="Times New Roman" w:hAnsi="Times New Roman" w:cs="Times New Roman"/>
          <w:sz w:val="20"/>
          <w:szCs w:val="20"/>
        </w:rPr>
      </w:pPr>
    </w:p>
    <w:p w14:paraId="1D212B21" w14:textId="0033CE18" w:rsidR="006644AD" w:rsidRPr="00506676" w:rsidRDefault="006644AD" w:rsidP="000B1BFF">
      <w:pPr>
        <w:autoSpaceDE w:val="0"/>
        <w:autoSpaceDN w:val="0"/>
        <w:adjustRightInd w:val="0"/>
        <w:spacing w:after="0" w:line="240" w:lineRule="auto"/>
        <w:ind w:left="2268"/>
        <w:jc w:val="both"/>
        <w:rPr>
          <w:rFonts w:ascii="Times New Roman" w:hAnsi="Times New Roman" w:cs="Times New Roman"/>
          <w:sz w:val="20"/>
          <w:szCs w:val="20"/>
        </w:rPr>
      </w:pPr>
      <w:r w:rsidRPr="00506676">
        <w:rPr>
          <w:rFonts w:ascii="Times New Roman" w:hAnsi="Times New Roman" w:cs="Times New Roman"/>
          <w:sz w:val="20"/>
          <w:szCs w:val="20"/>
        </w:rPr>
        <w:t xml:space="preserve">O principal fator que leva à precarização do trabalho feminino é o modelo patriarcal, ainda adotado em muitos países do mundo, como no Brasil. Neste modelo há uma divisão sexual entre o público e o privado, em que às mulheres é reservado o espaço privado e todas as relações que nele existem, ou seja, elas são responsáveis pelo lar e por todos os habitantes dele. </w:t>
      </w:r>
    </w:p>
    <w:p w14:paraId="1D212B22" w14:textId="77777777" w:rsidR="006644AD" w:rsidRPr="000A351E" w:rsidRDefault="006644AD" w:rsidP="000B1BFF">
      <w:pPr>
        <w:autoSpaceDE w:val="0"/>
        <w:autoSpaceDN w:val="0"/>
        <w:adjustRightInd w:val="0"/>
        <w:spacing w:after="0" w:line="240" w:lineRule="auto"/>
        <w:ind w:left="3408"/>
        <w:jc w:val="both"/>
        <w:rPr>
          <w:rFonts w:ascii="Times New Roman" w:hAnsi="Times New Roman" w:cs="Times New Roman"/>
          <w:sz w:val="24"/>
          <w:szCs w:val="24"/>
        </w:rPr>
      </w:pPr>
      <w:r w:rsidRPr="000A351E">
        <w:rPr>
          <w:rFonts w:ascii="Times New Roman" w:hAnsi="Times New Roman" w:cs="Times New Roman"/>
          <w:sz w:val="24"/>
          <w:szCs w:val="24"/>
        </w:rPr>
        <w:tab/>
      </w:r>
    </w:p>
    <w:p w14:paraId="1D212B23" w14:textId="54F21CC2" w:rsidR="006644AD" w:rsidRPr="000A351E" w:rsidRDefault="006644AD" w:rsidP="009946BE">
      <w:pPr>
        <w:autoSpaceDE w:val="0"/>
        <w:autoSpaceDN w:val="0"/>
        <w:adjustRightInd w:val="0"/>
        <w:spacing w:after="0" w:line="360" w:lineRule="auto"/>
        <w:jc w:val="both"/>
        <w:rPr>
          <w:rFonts w:ascii="Times New Roman" w:hAnsi="Times New Roman" w:cs="Times New Roman"/>
          <w:sz w:val="24"/>
          <w:szCs w:val="24"/>
        </w:rPr>
      </w:pPr>
      <w:r w:rsidRPr="000A351E">
        <w:rPr>
          <w:rFonts w:ascii="Times New Roman" w:hAnsi="Times New Roman" w:cs="Times New Roman"/>
          <w:sz w:val="24"/>
          <w:szCs w:val="24"/>
        </w:rPr>
        <w:tab/>
        <w:t>Em contrapartida, o direito das professoras de receber sua aposentaria após 25 anos de contribuição para o sistema está sendo discutido, com fulcro na Proposta de Emenda à Constituição n° 6, de 2019. A PEC em questão altera dispositivos constitucionais e d</w:t>
      </w:r>
      <w:r w:rsidR="004D646C" w:rsidRPr="000A351E">
        <w:rPr>
          <w:rFonts w:ascii="Times New Roman" w:hAnsi="Times New Roman" w:cs="Times New Roman"/>
          <w:sz w:val="24"/>
          <w:szCs w:val="24"/>
        </w:rPr>
        <w:t>etermina regras de transição</w:t>
      </w:r>
      <w:r w:rsidRPr="000A351E">
        <w:rPr>
          <w:rFonts w:ascii="Times New Roman" w:hAnsi="Times New Roman" w:cs="Times New Roman"/>
          <w:sz w:val="24"/>
          <w:szCs w:val="24"/>
        </w:rPr>
        <w:t xml:space="preserve"> para aqueles que já contribuem para a Previdência Social no momento em que </w:t>
      </w:r>
      <w:r w:rsidR="009D49E7">
        <w:rPr>
          <w:rFonts w:ascii="Times New Roman" w:hAnsi="Times New Roman" w:cs="Times New Roman"/>
          <w:sz w:val="24"/>
          <w:szCs w:val="24"/>
        </w:rPr>
        <w:t>a reforma</w:t>
      </w:r>
      <w:r w:rsidR="009D49E7" w:rsidRPr="000A351E">
        <w:rPr>
          <w:rFonts w:ascii="Times New Roman" w:hAnsi="Times New Roman" w:cs="Times New Roman"/>
          <w:sz w:val="24"/>
          <w:szCs w:val="24"/>
        </w:rPr>
        <w:t xml:space="preserve"> </w:t>
      </w:r>
      <w:r w:rsidRPr="000A351E">
        <w:rPr>
          <w:rFonts w:ascii="Times New Roman" w:hAnsi="Times New Roman" w:cs="Times New Roman"/>
          <w:sz w:val="24"/>
          <w:szCs w:val="24"/>
        </w:rPr>
        <w:t>entrar em vigor</w:t>
      </w:r>
      <w:r w:rsidR="00393F13">
        <w:rPr>
          <w:rFonts w:ascii="Times New Roman" w:hAnsi="Times New Roman" w:cs="Times New Roman"/>
          <w:sz w:val="24"/>
          <w:szCs w:val="24"/>
        </w:rPr>
        <w:t>.</w:t>
      </w:r>
    </w:p>
    <w:p w14:paraId="1D212B24" w14:textId="7ED3D20C" w:rsidR="000A351E" w:rsidRPr="000A351E" w:rsidRDefault="006644AD" w:rsidP="009946BE">
      <w:p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0A351E">
        <w:rPr>
          <w:rFonts w:ascii="Times New Roman" w:hAnsi="Times New Roman" w:cs="Times New Roman"/>
          <w:sz w:val="24"/>
          <w:szCs w:val="24"/>
        </w:rPr>
        <w:tab/>
        <w:t xml:space="preserve">De acordo com a proposta, aquelas professoras que já são filiadas ao Regime Geral de Previdência </w:t>
      </w:r>
      <w:r w:rsidR="009D49E7">
        <w:rPr>
          <w:rFonts w:ascii="Times New Roman" w:hAnsi="Times New Roman" w:cs="Times New Roman"/>
          <w:sz w:val="24"/>
          <w:szCs w:val="24"/>
        </w:rPr>
        <w:t>S</w:t>
      </w:r>
      <w:r w:rsidRPr="000A351E">
        <w:rPr>
          <w:rFonts w:ascii="Times New Roman" w:hAnsi="Times New Roman" w:cs="Times New Roman"/>
          <w:sz w:val="24"/>
          <w:szCs w:val="24"/>
        </w:rPr>
        <w:t>ocial aposentar-se-ão ao completar vinte e cinco anos de contribuição, e a soma da idade da segurada com o seu tempo de contribuição dever</w:t>
      </w:r>
      <w:r w:rsidR="00A11B20">
        <w:rPr>
          <w:rFonts w:ascii="Times New Roman" w:hAnsi="Times New Roman" w:cs="Times New Roman"/>
          <w:sz w:val="24"/>
          <w:szCs w:val="24"/>
        </w:rPr>
        <w:t>á</w:t>
      </w:r>
      <w:r w:rsidRPr="000A351E">
        <w:rPr>
          <w:rFonts w:ascii="Times New Roman" w:hAnsi="Times New Roman" w:cs="Times New Roman"/>
          <w:sz w:val="24"/>
          <w:szCs w:val="24"/>
        </w:rPr>
        <w:t xml:space="preserve"> resultar em oitenta e um pontos. Além disso, a partir de 1° de janeiro de 2020, a regra exigirá mais 01 (um) ponto nesta somatória</w:t>
      </w:r>
      <w:r w:rsidR="00A11B20">
        <w:rPr>
          <w:rFonts w:ascii="Times New Roman" w:hAnsi="Times New Roman" w:cs="Times New Roman"/>
          <w:sz w:val="24"/>
          <w:szCs w:val="24"/>
        </w:rPr>
        <w:t xml:space="preserve"> </w:t>
      </w:r>
      <w:r w:rsidR="00A11B20" w:rsidRPr="000A351E">
        <w:rPr>
          <w:rFonts w:ascii="Times New Roman" w:hAnsi="Times New Roman" w:cs="Times New Roman"/>
          <w:sz w:val="24"/>
          <w:szCs w:val="24"/>
        </w:rPr>
        <w:t>a cada ano</w:t>
      </w:r>
      <w:r w:rsidRPr="000A351E">
        <w:rPr>
          <w:rFonts w:ascii="Times New Roman" w:hAnsi="Times New Roman" w:cs="Times New Roman"/>
          <w:sz w:val="24"/>
          <w:szCs w:val="24"/>
        </w:rPr>
        <w:t>, até atingir o limite máximo de noventa e dois pontos</w:t>
      </w:r>
      <w:r w:rsidR="00D13A92">
        <w:rPr>
          <w:rFonts w:ascii="Times New Roman" w:hAnsi="Times New Roman" w:cs="Times New Roman"/>
          <w:sz w:val="24"/>
          <w:szCs w:val="24"/>
        </w:rPr>
        <w:t>.</w:t>
      </w:r>
    </w:p>
    <w:p w14:paraId="1D212B25" w14:textId="77777777" w:rsidR="006644AD" w:rsidRPr="000A351E" w:rsidRDefault="006644AD" w:rsidP="009946BE">
      <w:pPr>
        <w:autoSpaceDE w:val="0"/>
        <w:autoSpaceDN w:val="0"/>
        <w:adjustRightInd w:val="0"/>
        <w:spacing w:after="0" w:line="360" w:lineRule="auto"/>
        <w:jc w:val="both"/>
        <w:rPr>
          <w:rFonts w:ascii="Times New Roman" w:hAnsi="Times New Roman" w:cs="Times New Roman"/>
          <w:sz w:val="24"/>
          <w:szCs w:val="24"/>
        </w:rPr>
      </w:pPr>
      <w:r w:rsidRPr="000A351E">
        <w:rPr>
          <w:rFonts w:ascii="Times New Roman" w:hAnsi="Times New Roman" w:cs="Times New Roman"/>
          <w:sz w:val="24"/>
          <w:szCs w:val="24"/>
        </w:rPr>
        <w:tab/>
        <w:t xml:space="preserve">Já aquelas que se filiarão após a entrada em vigor desta Reforma, apenas receberão o benefício de aposentadoria quando atingirem vinte e cinco anos de contribuição exclusiva na atividade de magistério (exceto no ensino superior) e idade mínima de cinquenta e sete anos. É importante ressaltar que o critério de idade mínima </w:t>
      </w:r>
      <w:r w:rsidRPr="000A351E">
        <w:rPr>
          <w:rFonts w:ascii="Times New Roman" w:hAnsi="Times New Roman" w:cs="Times New Roman"/>
          <w:sz w:val="24"/>
          <w:szCs w:val="24"/>
        </w:rPr>
        <w:lastRenderedPageBreak/>
        <w:t xml:space="preserve">não é estabelecido no regime atual, apenas o somatório para determinar incidência ou não do fator previdenciário no benefício </w:t>
      </w:r>
      <w:r w:rsidR="000A351E" w:rsidRPr="000A351E">
        <w:rPr>
          <w:rFonts w:ascii="Times New Roman" w:hAnsi="Times New Roman" w:cs="Times New Roman"/>
          <w:color w:val="222222"/>
          <w:sz w:val="24"/>
          <w:szCs w:val="24"/>
          <w:shd w:val="clear" w:color="auto" w:fill="FFFFFF"/>
        </w:rPr>
        <w:t>(SILVA, 2016).</w:t>
      </w:r>
    </w:p>
    <w:p w14:paraId="1D212B2A" w14:textId="1F2E0FD2" w:rsidR="000A351E" w:rsidRPr="000A351E" w:rsidRDefault="006644AD" w:rsidP="009946BE">
      <w:pPr>
        <w:autoSpaceDE w:val="0"/>
        <w:autoSpaceDN w:val="0"/>
        <w:adjustRightInd w:val="0"/>
        <w:spacing w:after="0" w:line="360" w:lineRule="auto"/>
        <w:jc w:val="both"/>
        <w:rPr>
          <w:rFonts w:ascii="Times New Roman" w:hAnsi="Times New Roman" w:cs="Times New Roman"/>
          <w:sz w:val="24"/>
          <w:szCs w:val="24"/>
        </w:rPr>
      </w:pPr>
      <w:r w:rsidRPr="000A351E">
        <w:rPr>
          <w:rFonts w:ascii="Times New Roman" w:hAnsi="Times New Roman" w:cs="Times New Roman"/>
          <w:sz w:val="24"/>
          <w:szCs w:val="24"/>
        </w:rPr>
        <w:tab/>
        <w:t xml:space="preserve">Logo, após breve análise da situação atual dos profissionais de ensino, em especial, das professoras, é visível o retrocesso nos direitos da </w:t>
      </w:r>
      <w:r w:rsidR="00491C38">
        <w:rPr>
          <w:rFonts w:ascii="Times New Roman" w:hAnsi="Times New Roman" w:cs="Times New Roman"/>
          <w:sz w:val="24"/>
          <w:szCs w:val="24"/>
        </w:rPr>
        <w:t>categoria</w:t>
      </w:r>
      <w:r w:rsidR="00491C38" w:rsidRPr="000A351E">
        <w:rPr>
          <w:rFonts w:ascii="Times New Roman" w:hAnsi="Times New Roman" w:cs="Times New Roman"/>
          <w:sz w:val="24"/>
          <w:szCs w:val="24"/>
        </w:rPr>
        <w:t xml:space="preserve"> </w:t>
      </w:r>
      <w:r w:rsidRPr="000A351E">
        <w:rPr>
          <w:rFonts w:ascii="Times New Roman" w:hAnsi="Times New Roman" w:cs="Times New Roman"/>
          <w:sz w:val="24"/>
          <w:szCs w:val="24"/>
        </w:rPr>
        <w:t>e também no que concerne aos direitos femininos. Com a aprovação da Reforma da Previdência pela PEC nº 6/2019, a aposentadoria por tempo de contribuição dos professores será extinta, restando apenas a aposentadoria por idade, com a soma dos dois critérios</w:t>
      </w:r>
      <w:r w:rsidR="00491C38">
        <w:rPr>
          <w:rFonts w:ascii="Times New Roman" w:hAnsi="Times New Roman" w:cs="Times New Roman"/>
          <w:sz w:val="24"/>
          <w:szCs w:val="24"/>
        </w:rPr>
        <w:t xml:space="preserve"> </w:t>
      </w:r>
      <w:r w:rsidR="000A351E" w:rsidRPr="000A351E">
        <w:rPr>
          <w:rFonts w:ascii="Times New Roman" w:hAnsi="Times New Roman" w:cs="Times New Roman"/>
          <w:color w:val="222222"/>
          <w:sz w:val="24"/>
          <w:szCs w:val="24"/>
          <w:shd w:val="clear" w:color="auto" w:fill="FFFFFF"/>
        </w:rPr>
        <w:t>(SILVA, 2016).</w:t>
      </w:r>
      <w:r w:rsidR="000A351E" w:rsidRPr="000A351E">
        <w:rPr>
          <w:rFonts w:ascii="Times New Roman" w:hAnsi="Times New Roman" w:cs="Times New Roman"/>
          <w:sz w:val="24"/>
          <w:szCs w:val="24"/>
        </w:rPr>
        <w:tab/>
      </w:r>
    </w:p>
    <w:p w14:paraId="1D212B2B" w14:textId="3B585011" w:rsidR="006644AD" w:rsidRPr="000A351E" w:rsidRDefault="006644AD" w:rsidP="009946BE">
      <w:pPr>
        <w:autoSpaceDE w:val="0"/>
        <w:autoSpaceDN w:val="0"/>
        <w:adjustRightInd w:val="0"/>
        <w:spacing w:after="0" w:line="360" w:lineRule="auto"/>
        <w:jc w:val="both"/>
        <w:rPr>
          <w:rFonts w:ascii="Times New Roman" w:hAnsi="Times New Roman" w:cs="Times New Roman"/>
          <w:sz w:val="24"/>
          <w:szCs w:val="24"/>
        </w:rPr>
      </w:pPr>
      <w:r w:rsidRPr="000A351E">
        <w:rPr>
          <w:rFonts w:ascii="Times New Roman" w:hAnsi="Times New Roman" w:cs="Times New Roman"/>
          <w:color w:val="0000FF"/>
          <w:sz w:val="24"/>
          <w:szCs w:val="24"/>
        </w:rPr>
        <w:tab/>
      </w:r>
      <w:r w:rsidRPr="000A351E">
        <w:rPr>
          <w:rFonts w:ascii="Times New Roman" w:hAnsi="Times New Roman" w:cs="Times New Roman"/>
          <w:color w:val="000000"/>
          <w:sz w:val="24"/>
          <w:szCs w:val="24"/>
        </w:rPr>
        <w:t>Também vale ressaltar que, segundo o ordenamento jurídico vigente, os docentes do sexo masculino devem contribuir durante trinta anos para ter</w:t>
      </w:r>
      <w:r w:rsidR="00F36FDC">
        <w:rPr>
          <w:rFonts w:ascii="Times New Roman" w:hAnsi="Times New Roman" w:cs="Times New Roman"/>
          <w:color w:val="000000"/>
          <w:sz w:val="24"/>
          <w:szCs w:val="24"/>
        </w:rPr>
        <w:t>em</w:t>
      </w:r>
      <w:r w:rsidRPr="000A351E">
        <w:rPr>
          <w:rFonts w:ascii="Times New Roman" w:hAnsi="Times New Roman" w:cs="Times New Roman"/>
          <w:color w:val="000000"/>
          <w:sz w:val="24"/>
          <w:szCs w:val="24"/>
        </w:rPr>
        <w:t xml:space="preserve"> o direito de aposentadoria garantido. Com a nova proposta, este tempo será reduzido para vinte e cinco anos, assim como para as professoras, e acrescido da idade mínima de sessenta anos. Dessa forma, a diferença entre as somas dos critérios, para homens e mulheres, passará de cinco para apenas três anos</w:t>
      </w:r>
      <w:r w:rsidR="00491C38">
        <w:rPr>
          <w:rFonts w:ascii="Times New Roman" w:hAnsi="Times New Roman" w:cs="Times New Roman"/>
          <w:color w:val="000000"/>
          <w:sz w:val="24"/>
          <w:szCs w:val="24"/>
        </w:rPr>
        <w:t xml:space="preserve"> </w:t>
      </w:r>
      <w:r w:rsidR="000A351E" w:rsidRPr="000A351E">
        <w:rPr>
          <w:rFonts w:ascii="Times New Roman" w:hAnsi="Times New Roman" w:cs="Times New Roman"/>
          <w:color w:val="222222"/>
          <w:sz w:val="24"/>
          <w:szCs w:val="24"/>
          <w:shd w:val="clear" w:color="auto" w:fill="FFFFFF"/>
        </w:rPr>
        <w:t>(COSTA, 2017).</w:t>
      </w:r>
    </w:p>
    <w:p w14:paraId="1D212B2E" w14:textId="03ABDB4F" w:rsidR="006644AD" w:rsidRPr="00506676" w:rsidRDefault="006644AD" w:rsidP="000B1BFF">
      <w:pPr>
        <w:autoSpaceDE w:val="0"/>
        <w:autoSpaceDN w:val="0"/>
        <w:adjustRightInd w:val="0"/>
        <w:spacing w:after="0" w:line="360" w:lineRule="auto"/>
        <w:jc w:val="both"/>
        <w:rPr>
          <w:rFonts w:ascii="Times New Roman" w:hAnsi="Times New Roman" w:cs="Times New Roman"/>
          <w:sz w:val="20"/>
          <w:szCs w:val="20"/>
        </w:rPr>
      </w:pPr>
      <w:r w:rsidRPr="000A351E">
        <w:rPr>
          <w:rFonts w:ascii="Times New Roman" w:hAnsi="Times New Roman" w:cs="Times New Roman"/>
          <w:sz w:val="24"/>
          <w:szCs w:val="24"/>
        </w:rPr>
        <w:tab/>
      </w:r>
      <w:r w:rsidR="00F36FDC">
        <w:rPr>
          <w:rFonts w:ascii="Times New Roman" w:hAnsi="Times New Roman" w:cs="Times New Roman"/>
          <w:sz w:val="24"/>
          <w:szCs w:val="24"/>
        </w:rPr>
        <w:t>Com isso</w:t>
      </w:r>
      <w:r w:rsidRPr="000A351E">
        <w:rPr>
          <w:rFonts w:ascii="Times New Roman" w:hAnsi="Times New Roman" w:cs="Times New Roman"/>
          <w:sz w:val="24"/>
          <w:szCs w:val="24"/>
        </w:rPr>
        <w:t xml:space="preserve">, a aproximação entre a diferença na concessão da aposentadoria de homens e mulheres na mesma profissão apenas reforça a ideia de que a jornada de trabalho doméstico muitas vezes não é levada em consideração, e a presença feminina no mercado de trabalho ainda está longe de receber a valorização devida. </w:t>
      </w:r>
    </w:p>
    <w:p w14:paraId="1D212B2F" w14:textId="77777777" w:rsidR="007D2D62" w:rsidRPr="000A351E" w:rsidRDefault="007D2D62" w:rsidP="000B1BFF">
      <w:pPr>
        <w:spacing w:after="0" w:line="240" w:lineRule="auto"/>
        <w:ind w:firstLine="851"/>
        <w:jc w:val="both"/>
        <w:rPr>
          <w:rFonts w:ascii="Times New Roman" w:hAnsi="Times New Roman" w:cs="Times New Roman"/>
          <w:sz w:val="24"/>
          <w:szCs w:val="24"/>
        </w:rPr>
      </w:pPr>
    </w:p>
    <w:p w14:paraId="1D212B30" w14:textId="7309271C" w:rsidR="00434EE4" w:rsidRDefault="00B24D67" w:rsidP="009946B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6</w:t>
      </w:r>
      <w:r w:rsidR="00434EE4">
        <w:rPr>
          <w:rFonts w:ascii="Times New Roman" w:hAnsi="Times New Roman" w:cs="Times New Roman"/>
          <w:b/>
          <w:sz w:val="24"/>
          <w:szCs w:val="24"/>
        </w:rPr>
        <w:t xml:space="preserve"> CONSIDERAÇÕES FINAIS</w:t>
      </w:r>
    </w:p>
    <w:p w14:paraId="456C1AA8" w14:textId="77777777" w:rsidR="00B80731" w:rsidRDefault="00B80731" w:rsidP="00A02899">
      <w:pPr>
        <w:spacing w:after="0" w:line="360" w:lineRule="auto"/>
        <w:ind w:firstLine="851"/>
        <w:jc w:val="both"/>
        <w:rPr>
          <w:rFonts w:ascii="Times New Roman" w:hAnsi="Times New Roman" w:cs="Times New Roman"/>
          <w:sz w:val="24"/>
          <w:szCs w:val="24"/>
        </w:rPr>
      </w:pPr>
    </w:p>
    <w:p w14:paraId="1CE1938A" w14:textId="5E1ACE60" w:rsidR="00A02899" w:rsidRDefault="00A02899" w:rsidP="00A02899">
      <w:pPr>
        <w:spacing w:after="0" w:line="360" w:lineRule="auto"/>
        <w:ind w:firstLine="851"/>
        <w:jc w:val="both"/>
      </w:pPr>
      <w:r>
        <w:rPr>
          <w:rFonts w:ascii="Times New Roman" w:hAnsi="Times New Roman" w:cs="Times New Roman"/>
          <w:sz w:val="24"/>
          <w:szCs w:val="24"/>
        </w:rPr>
        <w:t>Diante do exposto, é possível notar a importância da Seguridade Social, em especial, da Previdência Social, como uma garantia de dignidade aos contribuintes e beneficiários do sistema. Entretanto, sob a perspectiva de um país tão heterogêneo como o Brasil, no que diz respeito às questões de gênero e de classe social, não é possível aplicar uma igualdade material sem levar em consideração as peculiaridades de cada grupo na concessão de aposentadorias (SILVA; BARBOSA, 2018).</w:t>
      </w:r>
    </w:p>
    <w:p w14:paraId="14E5C624" w14:textId="0781ABFF" w:rsidR="00A02899" w:rsidRDefault="00A02899" w:rsidP="00A02899">
      <w:pPr>
        <w:tabs>
          <w:tab w:val="left" w:pos="851"/>
        </w:tabs>
        <w:spacing w:after="0" w:line="360" w:lineRule="auto"/>
        <w:jc w:val="both"/>
      </w:pPr>
      <w:r>
        <w:rPr>
          <w:rFonts w:ascii="Times New Roman" w:hAnsi="Times New Roman" w:cs="Times New Roman"/>
          <w:color w:val="000000"/>
          <w:sz w:val="24"/>
          <w:szCs w:val="24"/>
        </w:rPr>
        <w:tab/>
        <w:t xml:space="preserve">O enfoque nas professoras e trabalhadoras rurais justifica-se pela própria natureza do labor. As mulheres, em sua grande maioria, ocupam-se com afazeres domésticos e carregam consigo a responsabilidade da maternidade, fazendo com que sua carreira e qualificação fiquem em segundo plano. Dessa forma, por si só, já são </w:t>
      </w:r>
      <w:r>
        <w:rPr>
          <w:rFonts w:ascii="Times New Roman" w:hAnsi="Times New Roman" w:cs="Times New Roman"/>
          <w:color w:val="000000"/>
          <w:sz w:val="24"/>
          <w:szCs w:val="24"/>
        </w:rPr>
        <w:lastRenderedPageBreak/>
        <w:t>prejudicadas no mercado de trabalho. Ainda, é visível que as mudanças propostas pela PEC são mais prejudiciais para as mulheres do que para os homens do mesmo ofício (COSTA, 2017)</w:t>
      </w:r>
      <w:r w:rsidR="00934F72">
        <w:rPr>
          <w:rFonts w:ascii="Times New Roman" w:hAnsi="Times New Roman" w:cs="Times New Roman"/>
          <w:color w:val="000000"/>
          <w:sz w:val="24"/>
          <w:szCs w:val="24"/>
        </w:rPr>
        <w:t xml:space="preserve">, sobretudo quando são consideradas as desigualdades de gênero existentes </w:t>
      </w:r>
      <w:r w:rsidR="00D228B6">
        <w:rPr>
          <w:rFonts w:ascii="Times New Roman" w:hAnsi="Times New Roman" w:cs="Times New Roman"/>
          <w:color w:val="000000"/>
          <w:sz w:val="24"/>
          <w:szCs w:val="24"/>
        </w:rPr>
        <w:t>no país e as consequências da divisão sexual do trabalho</w:t>
      </w:r>
      <w:r>
        <w:rPr>
          <w:rFonts w:ascii="Times New Roman" w:hAnsi="Times New Roman" w:cs="Times New Roman"/>
          <w:color w:val="000000"/>
          <w:sz w:val="24"/>
          <w:szCs w:val="24"/>
        </w:rPr>
        <w:t xml:space="preserve">. </w:t>
      </w:r>
    </w:p>
    <w:p w14:paraId="1D212B31" w14:textId="7BC04B23" w:rsidR="00434EE4" w:rsidRDefault="00941655" w:rsidP="00A02899">
      <w:pPr>
        <w:tabs>
          <w:tab w:val="left" w:pos="851"/>
        </w:tabs>
        <w:spacing w:line="360" w:lineRule="auto"/>
        <w:ind w:firstLine="851"/>
        <w:jc w:val="both"/>
        <w:rPr>
          <w:rFonts w:ascii="Times New Roman" w:hAnsi="Times New Roman" w:cs="Times New Roman"/>
          <w:b/>
          <w:sz w:val="24"/>
          <w:szCs w:val="24"/>
        </w:rPr>
      </w:pPr>
      <w:r>
        <w:rPr>
          <w:rFonts w:ascii="Times New Roman" w:hAnsi="Times New Roman" w:cs="Times New Roman"/>
          <w:sz w:val="24"/>
          <w:szCs w:val="24"/>
        </w:rPr>
        <w:t xml:space="preserve">Ainda, </w:t>
      </w:r>
      <w:r w:rsidR="00A02899">
        <w:rPr>
          <w:rFonts w:ascii="Times New Roman" w:hAnsi="Times New Roman" w:cs="Times New Roman"/>
          <w:sz w:val="24"/>
          <w:szCs w:val="24"/>
        </w:rPr>
        <w:t>é importante conscientizar as mulheres sobre seu papel no mercado de trabalho e seus direitos previdenciários. Isso porque, segundo Lopes (2006): “</w:t>
      </w:r>
      <w:r w:rsidR="00A02899">
        <w:rPr>
          <w:rFonts w:ascii="Times New Roman" w:hAnsi="Times New Roman" w:cs="Times New Roman"/>
          <w:color w:val="000000"/>
          <w:sz w:val="24"/>
          <w:szCs w:val="24"/>
        </w:rPr>
        <w:t>as mulheres da geração de hoje já não se dão conta do que significam as conquistas das gerações anteriores”. Essa falta de conhecimento sobre as conquistas femininas colocam as mulheres em situação de vulnerabilidade, podendo ocasionar um retrocesso das suas garantias já positivadas.</w:t>
      </w:r>
    </w:p>
    <w:p w14:paraId="2B2C64F1" w14:textId="77777777" w:rsidR="008A1B23" w:rsidRDefault="008A1B23" w:rsidP="000B1BFF">
      <w:pPr>
        <w:spacing w:line="360" w:lineRule="auto"/>
        <w:rPr>
          <w:rFonts w:ascii="Times New Roman" w:hAnsi="Times New Roman" w:cs="Times New Roman"/>
          <w:b/>
          <w:sz w:val="24"/>
          <w:szCs w:val="24"/>
        </w:rPr>
      </w:pPr>
    </w:p>
    <w:p w14:paraId="1D212B32" w14:textId="7553CEAB" w:rsidR="006644AD" w:rsidRDefault="006644AD" w:rsidP="000B1BFF">
      <w:pPr>
        <w:spacing w:line="360" w:lineRule="auto"/>
        <w:rPr>
          <w:rFonts w:ascii="Times New Roman" w:hAnsi="Times New Roman" w:cs="Times New Roman"/>
          <w:b/>
          <w:sz w:val="24"/>
          <w:szCs w:val="24"/>
        </w:rPr>
      </w:pPr>
      <w:r w:rsidRPr="000A351E">
        <w:rPr>
          <w:rFonts w:ascii="Times New Roman" w:hAnsi="Times New Roman" w:cs="Times New Roman"/>
          <w:b/>
          <w:sz w:val="24"/>
          <w:szCs w:val="24"/>
        </w:rPr>
        <w:t>REFERÊNCIAS</w:t>
      </w:r>
    </w:p>
    <w:p w14:paraId="1C2D1780" w14:textId="77777777" w:rsidR="00DB4D85" w:rsidRDefault="00DB4D85" w:rsidP="0064001A">
      <w:pPr>
        <w:spacing w:line="360" w:lineRule="auto"/>
        <w:ind w:firstLine="851"/>
        <w:jc w:val="both"/>
        <w:rPr>
          <w:rFonts w:ascii="Times New Roman" w:hAnsi="Times New Roman" w:cs="Times New Roman"/>
          <w:sz w:val="24"/>
          <w:szCs w:val="24"/>
        </w:rPr>
      </w:pPr>
      <w:r w:rsidRPr="009C7E51">
        <w:rPr>
          <w:rFonts w:ascii="Times New Roman" w:hAnsi="Times New Roman" w:cs="Times New Roman"/>
          <w:color w:val="222222"/>
          <w:sz w:val="24"/>
          <w:szCs w:val="24"/>
          <w:shd w:val="clear" w:color="auto" w:fill="FFFFFF"/>
        </w:rPr>
        <w:t xml:space="preserve">ABRAMO, </w:t>
      </w:r>
      <w:proofErr w:type="spellStart"/>
      <w:r w:rsidRPr="009C7E51">
        <w:rPr>
          <w:rFonts w:ascii="Times New Roman" w:hAnsi="Times New Roman" w:cs="Times New Roman"/>
          <w:color w:val="222222"/>
          <w:sz w:val="24"/>
          <w:szCs w:val="24"/>
          <w:shd w:val="clear" w:color="auto" w:fill="FFFFFF"/>
        </w:rPr>
        <w:t>Lais</w:t>
      </w:r>
      <w:proofErr w:type="spellEnd"/>
      <w:r w:rsidRPr="009C7E51">
        <w:rPr>
          <w:rFonts w:ascii="Times New Roman" w:hAnsi="Times New Roman" w:cs="Times New Roman"/>
          <w:color w:val="222222"/>
          <w:sz w:val="24"/>
          <w:szCs w:val="24"/>
          <w:shd w:val="clear" w:color="auto" w:fill="FFFFFF"/>
        </w:rPr>
        <w:t xml:space="preserve"> Wendel. </w:t>
      </w:r>
      <w:r w:rsidRPr="00285FF4">
        <w:rPr>
          <w:rFonts w:ascii="Times New Roman" w:hAnsi="Times New Roman" w:cs="Times New Roman"/>
          <w:b/>
          <w:color w:val="222222"/>
          <w:sz w:val="24"/>
          <w:szCs w:val="24"/>
          <w:shd w:val="clear" w:color="auto" w:fill="FFFFFF"/>
        </w:rPr>
        <w:t>A inserção da mulher no mercado de trabalho: uma força de trabalho secundária?</w:t>
      </w:r>
      <w:r w:rsidRPr="009C7E51">
        <w:rPr>
          <w:rFonts w:ascii="Times New Roman" w:hAnsi="Times New Roman" w:cs="Times New Roman"/>
          <w:color w:val="222222"/>
          <w:sz w:val="24"/>
          <w:szCs w:val="24"/>
          <w:shd w:val="clear" w:color="auto" w:fill="FFFFFF"/>
        </w:rPr>
        <w:t xml:space="preserve"> 2007. 328 f. Tese (Doutorado) - Curso de Sociologia, Universidade de São Paulo, São Paulo, 2007.</w:t>
      </w:r>
    </w:p>
    <w:p w14:paraId="08EB424D" w14:textId="77777777" w:rsidR="00DB4D85" w:rsidRDefault="00DB4D85" w:rsidP="000A351E">
      <w:pPr>
        <w:spacing w:line="360" w:lineRule="auto"/>
        <w:ind w:firstLine="851"/>
        <w:jc w:val="both"/>
        <w:rPr>
          <w:rFonts w:ascii="Times New Roman" w:hAnsi="Times New Roman" w:cs="Times New Roman"/>
          <w:sz w:val="24"/>
          <w:szCs w:val="24"/>
          <w:shd w:val="clear" w:color="auto" w:fill="FFFFFF"/>
        </w:rPr>
      </w:pPr>
      <w:r w:rsidRPr="000A351E">
        <w:rPr>
          <w:rFonts w:ascii="Times New Roman" w:hAnsi="Times New Roman" w:cs="Times New Roman"/>
          <w:sz w:val="24"/>
          <w:szCs w:val="24"/>
          <w:shd w:val="clear" w:color="auto" w:fill="FFFFFF"/>
        </w:rPr>
        <w:t xml:space="preserve">ÁLVARO, </w:t>
      </w:r>
      <w:proofErr w:type="spellStart"/>
      <w:r w:rsidRPr="000A351E">
        <w:rPr>
          <w:rFonts w:ascii="Times New Roman" w:hAnsi="Times New Roman" w:cs="Times New Roman"/>
          <w:sz w:val="24"/>
          <w:szCs w:val="24"/>
          <w:shd w:val="clear" w:color="auto" w:fill="FFFFFF"/>
        </w:rPr>
        <w:t>Mirla</w:t>
      </w:r>
      <w:proofErr w:type="spellEnd"/>
      <w:r w:rsidRPr="000A351E">
        <w:rPr>
          <w:rFonts w:ascii="Times New Roman" w:hAnsi="Times New Roman" w:cs="Times New Roman"/>
          <w:sz w:val="24"/>
          <w:szCs w:val="24"/>
          <w:shd w:val="clear" w:color="auto" w:fill="FFFFFF"/>
        </w:rPr>
        <w:t xml:space="preserve"> Cisne. </w:t>
      </w:r>
      <w:r w:rsidRPr="000A351E">
        <w:rPr>
          <w:rStyle w:val="Forte"/>
          <w:rFonts w:ascii="Times New Roman" w:hAnsi="Times New Roman" w:cs="Times New Roman"/>
          <w:sz w:val="24"/>
          <w:szCs w:val="24"/>
          <w:shd w:val="clear" w:color="auto" w:fill="FFFFFF"/>
        </w:rPr>
        <w:t>Feminismo, luta de classes e consciência militante feminista no Brasil. </w:t>
      </w:r>
      <w:r w:rsidRPr="000A351E">
        <w:rPr>
          <w:rFonts w:ascii="Times New Roman" w:hAnsi="Times New Roman" w:cs="Times New Roman"/>
          <w:sz w:val="24"/>
          <w:szCs w:val="24"/>
          <w:shd w:val="clear" w:color="auto" w:fill="FFFFFF"/>
        </w:rPr>
        <w:t>2013. 408 f. Tese (Doutorado) - Curso de Serviço Social, Trabalho e Política Social, Universidade do Estado do Rio de Janeiro, Rio de Janeiro, 2013.</w:t>
      </w:r>
    </w:p>
    <w:p w14:paraId="445B2B4F" w14:textId="622F536C" w:rsidR="00DB4D85" w:rsidRDefault="00DB4D85" w:rsidP="0047162B">
      <w:pPr>
        <w:spacing w:line="360" w:lineRule="auto"/>
        <w:ind w:firstLine="851"/>
        <w:jc w:val="both"/>
        <w:rPr>
          <w:rFonts w:ascii="Times New Roman" w:hAnsi="Times New Roman" w:cs="Times New Roman"/>
          <w:sz w:val="24"/>
          <w:szCs w:val="24"/>
        </w:rPr>
      </w:pPr>
      <w:r w:rsidRPr="0064001A">
        <w:rPr>
          <w:rFonts w:ascii="Times New Roman" w:hAnsi="Times New Roman" w:cs="Times New Roman"/>
          <w:sz w:val="24"/>
          <w:szCs w:val="24"/>
        </w:rPr>
        <w:t>ARBEX, Alexandre</w:t>
      </w:r>
      <w:r>
        <w:rPr>
          <w:rFonts w:ascii="Times New Roman" w:hAnsi="Times New Roman" w:cs="Times New Roman"/>
          <w:sz w:val="24"/>
          <w:szCs w:val="24"/>
        </w:rPr>
        <w:t xml:space="preserve">; GALIZA, Marcelo. </w:t>
      </w:r>
      <w:r w:rsidR="00465DF4">
        <w:rPr>
          <w:rFonts w:ascii="Times New Roman" w:hAnsi="Times New Roman" w:cs="Times New Roman"/>
          <w:sz w:val="24"/>
          <w:szCs w:val="24"/>
        </w:rPr>
        <w:t>R</w:t>
      </w:r>
      <w:r w:rsidR="00465DF4" w:rsidRPr="0064001A">
        <w:rPr>
          <w:rFonts w:ascii="Times New Roman" w:hAnsi="Times New Roman" w:cs="Times New Roman"/>
          <w:sz w:val="24"/>
          <w:szCs w:val="24"/>
        </w:rPr>
        <w:t>eforma da previdência, agricultura familiar e os riscos de desproteção social</w:t>
      </w:r>
      <w:r w:rsidRPr="0064001A">
        <w:rPr>
          <w:rFonts w:ascii="Times New Roman" w:hAnsi="Times New Roman" w:cs="Times New Roman"/>
          <w:sz w:val="24"/>
          <w:szCs w:val="24"/>
        </w:rPr>
        <w:t xml:space="preserve">. </w:t>
      </w:r>
      <w:r w:rsidRPr="0064001A">
        <w:rPr>
          <w:rFonts w:ascii="Times New Roman" w:hAnsi="Times New Roman" w:cs="Times New Roman"/>
          <w:b/>
          <w:bCs/>
          <w:sz w:val="24"/>
          <w:szCs w:val="24"/>
        </w:rPr>
        <w:t>Mercado de trabalho</w:t>
      </w:r>
      <w:r w:rsidRPr="0064001A">
        <w:rPr>
          <w:rFonts w:ascii="Times New Roman" w:hAnsi="Times New Roman" w:cs="Times New Roman"/>
          <w:sz w:val="24"/>
          <w:szCs w:val="24"/>
        </w:rPr>
        <w:t>, [</w:t>
      </w:r>
      <w:r w:rsidRPr="0064001A">
        <w:rPr>
          <w:rFonts w:ascii="Times New Roman" w:hAnsi="Times New Roman" w:cs="Times New Roman"/>
          <w:i/>
          <w:iCs/>
          <w:sz w:val="24"/>
          <w:szCs w:val="24"/>
        </w:rPr>
        <w:t>S. l.</w:t>
      </w:r>
      <w:r w:rsidRPr="0064001A">
        <w:rPr>
          <w:rFonts w:ascii="Times New Roman" w:hAnsi="Times New Roman" w:cs="Times New Roman"/>
          <w:sz w:val="24"/>
          <w:szCs w:val="24"/>
        </w:rPr>
        <w:t>], ano 62, p. 91-109, abr. 2017. Disponível em: http://repositorio.ipea.gov.br/bitstream/11058/7818/1/bmt_62_reforma_previd%c3%aancia.pdf. Acesso em: 15 set. 2019.</w:t>
      </w:r>
    </w:p>
    <w:p w14:paraId="2EA0FAE1" w14:textId="77777777" w:rsidR="00DB4D85" w:rsidRPr="0047162B" w:rsidRDefault="00DB4D85" w:rsidP="0047162B">
      <w:pPr>
        <w:spacing w:line="360" w:lineRule="auto"/>
        <w:ind w:firstLine="851"/>
        <w:jc w:val="both"/>
        <w:rPr>
          <w:rFonts w:ascii="Times New Roman" w:hAnsi="Times New Roman" w:cs="Times New Roman"/>
          <w:sz w:val="24"/>
          <w:szCs w:val="24"/>
        </w:rPr>
      </w:pPr>
      <w:r w:rsidRPr="00AE574F">
        <w:rPr>
          <w:rStyle w:val="Forte"/>
          <w:rFonts w:ascii="Times New Roman" w:hAnsi="Times New Roman" w:cs="Times New Roman"/>
          <w:b w:val="0"/>
          <w:bCs w:val="0"/>
          <w:sz w:val="24"/>
          <w:szCs w:val="24"/>
          <w:shd w:val="clear" w:color="auto" w:fill="FFFFFF"/>
        </w:rPr>
        <w:t xml:space="preserve">BRASIL. </w:t>
      </w:r>
      <w:r w:rsidRPr="00AE574F">
        <w:rPr>
          <w:rFonts w:ascii="Times New Roman" w:hAnsi="Times New Roman" w:cs="Times New Roman"/>
          <w:sz w:val="24"/>
          <w:szCs w:val="24"/>
          <w:shd w:val="clear" w:color="auto" w:fill="FFFFFF"/>
        </w:rPr>
        <w:t>Instituto Nacional do Seguro Social. </w:t>
      </w:r>
      <w:r w:rsidRPr="00AE574F">
        <w:rPr>
          <w:rStyle w:val="Forte"/>
          <w:rFonts w:ascii="Times New Roman" w:hAnsi="Times New Roman" w:cs="Times New Roman"/>
          <w:sz w:val="24"/>
          <w:szCs w:val="24"/>
          <w:shd w:val="clear" w:color="auto" w:fill="FFFFFF"/>
        </w:rPr>
        <w:t>Institucional. </w:t>
      </w:r>
      <w:r w:rsidRPr="00AE574F">
        <w:rPr>
          <w:rFonts w:ascii="Times New Roman" w:hAnsi="Times New Roman" w:cs="Times New Roman"/>
          <w:sz w:val="24"/>
          <w:szCs w:val="24"/>
          <w:shd w:val="clear" w:color="auto" w:fill="FFFFFF"/>
        </w:rPr>
        <w:t>2017. Disponível em: &lt;https://www.inss.gov.br/acesso-a-</w:t>
      </w:r>
      <w:proofErr w:type="spellStart"/>
      <w:r w:rsidRPr="00AE574F">
        <w:rPr>
          <w:rFonts w:ascii="Times New Roman" w:hAnsi="Times New Roman" w:cs="Times New Roman"/>
          <w:sz w:val="24"/>
          <w:szCs w:val="24"/>
          <w:shd w:val="clear" w:color="auto" w:fill="FFFFFF"/>
        </w:rPr>
        <w:t>informacao</w:t>
      </w:r>
      <w:proofErr w:type="spellEnd"/>
      <w:r w:rsidRPr="00AE574F">
        <w:rPr>
          <w:rFonts w:ascii="Times New Roman" w:hAnsi="Times New Roman" w:cs="Times New Roman"/>
          <w:sz w:val="24"/>
          <w:szCs w:val="24"/>
          <w:shd w:val="clear" w:color="auto" w:fill="FFFFFF"/>
        </w:rPr>
        <w:t>/institucional/&gt;. Acesso em: 30 ago. 2019.</w:t>
      </w:r>
    </w:p>
    <w:p w14:paraId="70C56812" w14:textId="5600CD3E" w:rsidR="00DB4D85" w:rsidRPr="000A351E" w:rsidRDefault="00DB4D85" w:rsidP="000A351E">
      <w:pPr>
        <w:spacing w:line="360" w:lineRule="auto"/>
        <w:ind w:firstLine="851"/>
        <w:jc w:val="both"/>
        <w:rPr>
          <w:rFonts w:ascii="Times New Roman" w:hAnsi="Times New Roman" w:cs="Times New Roman"/>
          <w:sz w:val="24"/>
          <w:szCs w:val="24"/>
          <w:shd w:val="clear" w:color="auto" w:fill="FFFFFF"/>
        </w:rPr>
      </w:pPr>
      <w:r w:rsidRPr="000A351E">
        <w:rPr>
          <w:rFonts w:ascii="Times New Roman" w:hAnsi="Times New Roman" w:cs="Times New Roman"/>
          <w:sz w:val="24"/>
          <w:szCs w:val="24"/>
          <w:shd w:val="clear" w:color="auto" w:fill="FFFFFF"/>
        </w:rPr>
        <w:lastRenderedPageBreak/>
        <w:t>COSTA, Carmem L</w:t>
      </w:r>
      <w:r>
        <w:rPr>
          <w:rFonts w:ascii="Times New Roman" w:hAnsi="Times New Roman" w:cs="Times New Roman"/>
          <w:sz w:val="24"/>
          <w:szCs w:val="24"/>
          <w:shd w:val="clear" w:color="auto" w:fill="FFFFFF"/>
        </w:rPr>
        <w:t>ú</w:t>
      </w:r>
      <w:r w:rsidRPr="000A351E">
        <w:rPr>
          <w:rFonts w:ascii="Times New Roman" w:hAnsi="Times New Roman" w:cs="Times New Roman"/>
          <w:sz w:val="24"/>
          <w:szCs w:val="24"/>
          <w:shd w:val="clear" w:color="auto" w:fill="FFFFFF"/>
        </w:rPr>
        <w:t xml:space="preserve">cia. </w:t>
      </w:r>
      <w:r w:rsidR="00DA10EF">
        <w:rPr>
          <w:rFonts w:ascii="Times New Roman" w:hAnsi="Times New Roman" w:cs="Times New Roman"/>
          <w:sz w:val="24"/>
          <w:szCs w:val="24"/>
          <w:shd w:val="clear" w:color="auto" w:fill="FFFFFF"/>
        </w:rPr>
        <w:t>A</w:t>
      </w:r>
      <w:r w:rsidR="00DA10EF" w:rsidRPr="000A351E">
        <w:rPr>
          <w:rFonts w:ascii="Times New Roman" w:hAnsi="Times New Roman" w:cs="Times New Roman"/>
          <w:sz w:val="24"/>
          <w:szCs w:val="24"/>
          <w:shd w:val="clear" w:color="auto" w:fill="FFFFFF"/>
        </w:rPr>
        <w:t xml:space="preserve"> feminização como estratégia de precarização do trabalho docente: considerações sobre a educação em </w:t>
      </w:r>
      <w:r w:rsidR="00DA10EF">
        <w:rPr>
          <w:rFonts w:ascii="Times New Roman" w:hAnsi="Times New Roman" w:cs="Times New Roman"/>
          <w:sz w:val="24"/>
          <w:szCs w:val="24"/>
          <w:shd w:val="clear" w:color="auto" w:fill="FFFFFF"/>
        </w:rPr>
        <w:t>G</w:t>
      </w:r>
      <w:r w:rsidR="00DA10EF" w:rsidRPr="000A351E">
        <w:rPr>
          <w:rFonts w:ascii="Times New Roman" w:hAnsi="Times New Roman" w:cs="Times New Roman"/>
          <w:sz w:val="24"/>
          <w:szCs w:val="24"/>
          <w:shd w:val="clear" w:color="auto" w:fill="FFFFFF"/>
        </w:rPr>
        <w:t>oiás</w:t>
      </w:r>
      <w:r w:rsidRPr="000A351E">
        <w:rPr>
          <w:rFonts w:ascii="Times New Roman" w:hAnsi="Times New Roman" w:cs="Times New Roman"/>
          <w:sz w:val="24"/>
          <w:szCs w:val="24"/>
          <w:shd w:val="clear" w:color="auto" w:fill="FFFFFF"/>
        </w:rPr>
        <w:t>. </w:t>
      </w:r>
      <w:r w:rsidRPr="000A351E">
        <w:rPr>
          <w:rStyle w:val="Forte"/>
          <w:rFonts w:ascii="Times New Roman" w:hAnsi="Times New Roman" w:cs="Times New Roman"/>
          <w:sz w:val="24"/>
          <w:szCs w:val="24"/>
          <w:shd w:val="clear" w:color="auto" w:fill="FFFFFF"/>
        </w:rPr>
        <w:t>Revista Terra Livre</w:t>
      </w:r>
      <w:r w:rsidRPr="000A351E">
        <w:rPr>
          <w:rFonts w:ascii="Times New Roman" w:hAnsi="Times New Roman" w:cs="Times New Roman"/>
          <w:sz w:val="24"/>
          <w:szCs w:val="24"/>
          <w:shd w:val="clear" w:color="auto" w:fill="FFFFFF"/>
        </w:rPr>
        <w:t>, São Paulo, v. 1, n. 44, p.16-45, abr. 2017.</w:t>
      </w:r>
    </w:p>
    <w:p w14:paraId="60366EAD" w14:textId="6ABBC7BD" w:rsidR="00DB4D85" w:rsidRDefault="00DB4D85" w:rsidP="00F75DF1">
      <w:pPr>
        <w:spacing w:line="360" w:lineRule="auto"/>
        <w:ind w:firstLine="851"/>
        <w:jc w:val="both"/>
        <w:rPr>
          <w:rFonts w:ascii="Times New Roman" w:hAnsi="Times New Roman" w:cs="Times New Roman"/>
          <w:sz w:val="24"/>
          <w:szCs w:val="24"/>
        </w:rPr>
      </w:pPr>
      <w:r w:rsidRPr="00F75DF1">
        <w:rPr>
          <w:rFonts w:ascii="Times New Roman" w:hAnsi="Times New Roman" w:cs="Times New Roman"/>
          <w:sz w:val="24"/>
          <w:szCs w:val="24"/>
        </w:rPr>
        <w:t xml:space="preserve">DIAS, Júnior César. </w:t>
      </w:r>
      <w:r w:rsidRPr="00F75DF1">
        <w:rPr>
          <w:rFonts w:ascii="Times New Roman" w:hAnsi="Times New Roman" w:cs="Times New Roman"/>
          <w:b/>
          <w:bCs/>
          <w:sz w:val="24"/>
          <w:szCs w:val="24"/>
        </w:rPr>
        <w:t>O Trabalho Infantil nos Principais Grupamentos de Atividades Econômicas do Brasil</w:t>
      </w:r>
      <w:r w:rsidRPr="00F75DF1">
        <w:rPr>
          <w:rFonts w:ascii="Times New Roman" w:hAnsi="Times New Roman" w:cs="Times New Roman"/>
          <w:sz w:val="24"/>
          <w:szCs w:val="24"/>
        </w:rPr>
        <w:t xml:space="preserve">. Brasília: </w:t>
      </w:r>
      <w:r w:rsidR="00E56900" w:rsidRPr="00F75DF1">
        <w:rPr>
          <w:rFonts w:ascii="Times New Roman" w:hAnsi="Times New Roman" w:cs="Times New Roman"/>
          <w:sz w:val="24"/>
          <w:szCs w:val="24"/>
        </w:rPr>
        <w:t>FNEP</w:t>
      </w:r>
      <w:r w:rsidR="00E56900">
        <w:rPr>
          <w:rFonts w:ascii="Times New Roman" w:hAnsi="Times New Roman" w:cs="Times New Roman"/>
          <w:sz w:val="24"/>
          <w:szCs w:val="24"/>
        </w:rPr>
        <w:t>T</w:t>
      </w:r>
      <w:r w:rsidR="00E56900" w:rsidRPr="00F75DF1">
        <w:rPr>
          <w:rFonts w:ascii="Times New Roman" w:hAnsi="Times New Roman" w:cs="Times New Roman"/>
          <w:sz w:val="24"/>
          <w:szCs w:val="24"/>
        </w:rPr>
        <w:t>I</w:t>
      </w:r>
      <w:r w:rsidRPr="00F75DF1">
        <w:rPr>
          <w:rFonts w:ascii="Times New Roman" w:hAnsi="Times New Roman" w:cs="Times New Roman"/>
          <w:sz w:val="24"/>
          <w:szCs w:val="24"/>
        </w:rPr>
        <w:t>,</w:t>
      </w:r>
      <w:r w:rsidR="00E56900">
        <w:rPr>
          <w:rFonts w:ascii="Times New Roman" w:hAnsi="Times New Roman" w:cs="Times New Roman"/>
          <w:sz w:val="24"/>
          <w:szCs w:val="24"/>
        </w:rPr>
        <w:t xml:space="preserve"> </w:t>
      </w:r>
      <w:r w:rsidRPr="00F75DF1">
        <w:rPr>
          <w:rFonts w:ascii="Times New Roman" w:hAnsi="Times New Roman" w:cs="Times New Roman"/>
          <w:sz w:val="24"/>
          <w:szCs w:val="24"/>
        </w:rPr>
        <w:t>2016. Disponível em: https://www.chegadetrabalhoinfantil.org.br/wp-content/uploads/2018/02/trabalho-infantil-nas-atividades-economicas.compressed.pdf. Acesso em: 15 set. 2019.</w:t>
      </w:r>
    </w:p>
    <w:p w14:paraId="2340D1AB" w14:textId="3CB48A88" w:rsidR="00DB4D85" w:rsidRDefault="00DB4D85" w:rsidP="000A351E">
      <w:pPr>
        <w:spacing w:line="360" w:lineRule="auto"/>
        <w:ind w:firstLine="851"/>
        <w:jc w:val="both"/>
        <w:rPr>
          <w:rFonts w:ascii="Times New Roman" w:hAnsi="Times New Roman" w:cs="Times New Roman"/>
          <w:sz w:val="24"/>
          <w:szCs w:val="24"/>
          <w:shd w:val="clear" w:color="auto" w:fill="FFFFFF"/>
        </w:rPr>
      </w:pPr>
      <w:r w:rsidRPr="000A351E">
        <w:rPr>
          <w:rFonts w:ascii="Times New Roman" w:hAnsi="Times New Roman" w:cs="Times New Roman"/>
          <w:sz w:val="24"/>
          <w:szCs w:val="24"/>
          <w:shd w:val="clear" w:color="auto" w:fill="FFFFFF"/>
        </w:rPr>
        <w:t xml:space="preserve">DUPONT, Shirley Lori. </w:t>
      </w:r>
      <w:r w:rsidR="003E7A01">
        <w:rPr>
          <w:rFonts w:ascii="Times New Roman" w:hAnsi="Times New Roman" w:cs="Times New Roman"/>
          <w:sz w:val="24"/>
          <w:szCs w:val="24"/>
          <w:shd w:val="clear" w:color="auto" w:fill="FFFFFF"/>
        </w:rPr>
        <w:t>A</w:t>
      </w:r>
      <w:r w:rsidR="003E7A01" w:rsidRPr="000A351E">
        <w:rPr>
          <w:rFonts w:ascii="Times New Roman" w:hAnsi="Times New Roman" w:cs="Times New Roman"/>
          <w:sz w:val="24"/>
          <w:szCs w:val="24"/>
          <w:shd w:val="clear" w:color="auto" w:fill="FFFFFF"/>
        </w:rPr>
        <w:t xml:space="preserve"> espaço das mulheres: a exploração e precarização na nova divisão sexual do trabalho</w:t>
      </w:r>
      <w:r w:rsidRPr="000A351E">
        <w:rPr>
          <w:rFonts w:ascii="Times New Roman" w:hAnsi="Times New Roman" w:cs="Times New Roman"/>
          <w:sz w:val="24"/>
          <w:szCs w:val="24"/>
          <w:shd w:val="clear" w:color="auto" w:fill="FFFFFF"/>
        </w:rPr>
        <w:t>. </w:t>
      </w:r>
      <w:r w:rsidRPr="000A351E">
        <w:rPr>
          <w:rStyle w:val="Forte"/>
          <w:rFonts w:ascii="Times New Roman" w:hAnsi="Times New Roman" w:cs="Times New Roman"/>
          <w:sz w:val="24"/>
          <w:szCs w:val="24"/>
          <w:shd w:val="clear" w:color="auto" w:fill="FFFFFF"/>
        </w:rPr>
        <w:t>Humanidades nas Fronteiras</w:t>
      </w:r>
      <w:r w:rsidRPr="000A351E">
        <w:rPr>
          <w:rFonts w:ascii="Times New Roman" w:hAnsi="Times New Roman" w:cs="Times New Roman"/>
          <w:sz w:val="24"/>
          <w:szCs w:val="24"/>
          <w:shd w:val="clear" w:color="auto" w:fill="FFFFFF"/>
        </w:rPr>
        <w:t>, Foz do Iguaçu, p.563-575, out. 2017.</w:t>
      </w:r>
    </w:p>
    <w:p w14:paraId="08B85967" w14:textId="00D56A3F" w:rsidR="00DB4D85" w:rsidRDefault="00DB4D85" w:rsidP="000A351E">
      <w:pPr>
        <w:spacing w:line="360" w:lineRule="auto"/>
        <w:ind w:firstLine="851"/>
        <w:jc w:val="both"/>
        <w:rPr>
          <w:rFonts w:ascii="Times New Roman" w:hAnsi="Times New Roman" w:cs="Times New Roman"/>
          <w:sz w:val="24"/>
          <w:szCs w:val="24"/>
          <w:shd w:val="clear" w:color="auto" w:fill="FFFFFF"/>
        </w:rPr>
      </w:pPr>
      <w:r w:rsidRPr="000A351E">
        <w:rPr>
          <w:rFonts w:ascii="Times New Roman" w:hAnsi="Times New Roman" w:cs="Times New Roman"/>
          <w:sz w:val="24"/>
          <w:szCs w:val="24"/>
          <w:shd w:val="clear" w:color="auto" w:fill="FFFFFF"/>
        </w:rPr>
        <w:t>GONÇALVES, André de Menezes et al. REFORMA DA PREVIDÊNCIA E OS IMPACTOS NA VIDA DAS MULHERES. </w:t>
      </w:r>
      <w:r w:rsidR="00E56900">
        <w:rPr>
          <w:rFonts w:ascii="Times New Roman" w:hAnsi="Times New Roman" w:cs="Times New Roman"/>
          <w:sz w:val="24"/>
          <w:szCs w:val="24"/>
          <w:shd w:val="clear" w:color="auto" w:fill="FFFFFF"/>
        </w:rPr>
        <w:t xml:space="preserve">In: </w:t>
      </w:r>
      <w:r w:rsidRPr="000A351E">
        <w:rPr>
          <w:rStyle w:val="Forte"/>
          <w:rFonts w:ascii="Times New Roman" w:hAnsi="Times New Roman" w:cs="Times New Roman"/>
          <w:sz w:val="24"/>
          <w:szCs w:val="24"/>
          <w:shd w:val="clear" w:color="auto" w:fill="FFFFFF"/>
        </w:rPr>
        <w:t>16</w:t>
      </w:r>
      <w:r w:rsidR="00E56900">
        <w:rPr>
          <w:rStyle w:val="Forte"/>
          <w:rFonts w:ascii="Times New Roman" w:hAnsi="Times New Roman" w:cs="Times New Roman"/>
          <w:sz w:val="24"/>
          <w:szCs w:val="24"/>
          <w:shd w:val="clear" w:color="auto" w:fill="FFFFFF"/>
        </w:rPr>
        <w:t>º</w:t>
      </w:r>
      <w:r w:rsidRPr="000A351E">
        <w:rPr>
          <w:rStyle w:val="Forte"/>
          <w:rFonts w:ascii="Times New Roman" w:hAnsi="Times New Roman" w:cs="Times New Roman"/>
          <w:sz w:val="24"/>
          <w:szCs w:val="24"/>
          <w:shd w:val="clear" w:color="auto" w:fill="FFFFFF"/>
        </w:rPr>
        <w:t xml:space="preserve"> Encontro Nacional de Pesquisadores em Serviço Social</w:t>
      </w:r>
      <w:r w:rsidRPr="000A351E">
        <w:rPr>
          <w:rFonts w:ascii="Times New Roman" w:hAnsi="Times New Roman" w:cs="Times New Roman"/>
          <w:sz w:val="24"/>
          <w:szCs w:val="24"/>
          <w:shd w:val="clear" w:color="auto" w:fill="FFFFFF"/>
        </w:rPr>
        <w:t>, Vitória, p.1-17, dez. 2017.</w:t>
      </w:r>
    </w:p>
    <w:p w14:paraId="45BBCFA8" w14:textId="77777777" w:rsidR="00764BAA" w:rsidRDefault="00764BAA" w:rsidP="00764BAA">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IBGE. </w:t>
      </w:r>
      <w:r w:rsidRPr="007617A2">
        <w:rPr>
          <w:rFonts w:ascii="Times New Roman" w:hAnsi="Times New Roman" w:cs="Times New Roman"/>
          <w:sz w:val="24"/>
          <w:szCs w:val="24"/>
        </w:rPr>
        <w:t>Instituto Brasileiro de Geografia e Estatística</w:t>
      </w:r>
      <w:r w:rsidRPr="00A73FBE">
        <w:rPr>
          <w:rFonts w:ascii="Times New Roman" w:hAnsi="Times New Roman" w:cs="Times New Roman"/>
          <w:sz w:val="24"/>
          <w:szCs w:val="24"/>
        </w:rPr>
        <w:t xml:space="preserve">. </w:t>
      </w:r>
      <w:r w:rsidRPr="00A73FBE">
        <w:rPr>
          <w:rFonts w:ascii="Times New Roman" w:hAnsi="Times New Roman" w:cs="Times New Roman"/>
          <w:b/>
          <w:bCs/>
          <w:sz w:val="24"/>
          <w:szCs w:val="24"/>
        </w:rPr>
        <w:t>PNAD Contínua 2017: realização de afazeres domésticos e cuidados de pessoas cresce entre os homens, mas mulheres ainda dedicam quase o dobro do tempo</w:t>
      </w:r>
      <w:r w:rsidRPr="00A73FBE">
        <w:rPr>
          <w:rFonts w:ascii="Times New Roman" w:hAnsi="Times New Roman" w:cs="Times New Roman"/>
          <w:sz w:val="24"/>
          <w:szCs w:val="24"/>
        </w:rPr>
        <w:t xml:space="preserve">. </w:t>
      </w:r>
      <w:r>
        <w:rPr>
          <w:rFonts w:ascii="Times New Roman" w:hAnsi="Times New Roman" w:cs="Times New Roman"/>
          <w:sz w:val="24"/>
          <w:szCs w:val="24"/>
        </w:rPr>
        <w:t>Brasília</w:t>
      </w:r>
      <w:r w:rsidRPr="00A73FBE">
        <w:rPr>
          <w:rFonts w:ascii="Times New Roman" w:hAnsi="Times New Roman" w:cs="Times New Roman"/>
          <w:sz w:val="24"/>
          <w:szCs w:val="24"/>
        </w:rPr>
        <w:t>: Estatísticas Sociais, 2018. Disponível em: https://agenciadenoticias.ibge.gov.br/agencia-sala-de-imprensa/2013-agencia-de-noticias/releases/20911-pnad-continua-2017-realizacao-de-afazeres-domesticos-e-cuidados-de-pessoas-cresce-entre-os-homens-mas-mulheres-ainda-dedicam-quase-o-dobro-do-tempo. Acesso em: 15 set. 2019.</w:t>
      </w:r>
    </w:p>
    <w:p w14:paraId="234A7473" w14:textId="6437E831" w:rsidR="00DB4D85" w:rsidRDefault="00DB4D85" w:rsidP="00C035A8">
      <w:pPr>
        <w:spacing w:line="360" w:lineRule="auto"/>
        <w:ind w:firstLine="851"/>
        <w:jc w:val="both"/>
        <w:rPr>
          <w:rFonts w:ascii="Times New Roman" w:hAnsi="Times New Roman" w:cs="Times New Roman"/>
          <w:sz w:val="24"/>
          <w:szCs w:val="24"/>
        </w:rPr>
      </w:pPr>
      <w:r w:rsidRPr="00C035A8">
        <w:rPr>
          <w:rFonts w:ascii="Times New Roman" w:hAnsi="Times New Roman" w:cs="Times New Roman"/>
          <w:sz w:val="24"/>
          <w:szCs w:val="24"/>
        </w:rPr>
        <w:t xml:space="preserve">IBRAHIM, Fabio </w:t>
      </w:r>
      <w:proofErr w:type="spellStart"/>
      <w:r w:rsidRPr="00C035A8">
        <w:rPr>
          <w:rFonts w:ascii="Times New Roman" w:hAnsi="Times New Roman" w:cs="Times New Roman"/>
          <w:sz w:val="24"/>
          <w:szCs w:val="24"/>
        </w:rPr>
        <w:t>Zambitte</w:t>
      </w:r>
      <w:proofErr w:type="spellEnd"/>
      <w:r w:rsidRPr="00C035A8">
        <w:rPr>
          <w:rFonts w:ascii="Times New Roman" w:hAnsi="Times New Roman" w:cs="Times New Roman"/>
          <w:sz w:val="24"/>
          <w:szCs w:val="24"/>
        </w:rPr>
        <w:t xml:space="preserve">. Igualdade de gênero na Previdência Social. </w:t>
      </w:r>
      <w:r w:rsidRPr="0064001A">
        <w:rPr>
          <w:rFonts w:ascii="Times New Roman" w:hAnsi="Times New Roman" w:cs="Times New Roman"/>
          <w:b/>
          <w:bCs/>
          <w:sz w:val="24"/>
          <w:szCs w:val="24"/>
        </w:rPr>
        <w:t>M</w:t>
      </w:r>
      <w:r w:rsidR="00282792">
        <w:rPr>
          <w:rFonts w:ascii="Times New Roman" w:hAnsi="Times New Roman" w:cs="Times New Roman"/>
          <w:b/>
          <w:bCs/>
          <w:sz w:val="24"/>
          <w:szCs w:val="24"/>
        </w:rPr>
        <w:t>igalhas</w:t>
      </w:r>
      <w:r w:rsidRPr="00C035A8">
        <w:rPr>
          <w:rFonts w:ascii="Times New Roman" w:hAnsi="Times New Roman" w:cs="Times New Roman"/>
          <w:sz w:val="24"/>
          <w:szCs w:val="24"/>
        </w:rPr>
        <w:t>, [S. l.], p. 1, 18 fev. 2019. Disponível em: https://www.migalhas.com.br/Previdencialhas/120,MI296427,61044-Igualdade+de+genero+na+Previdencia+Social. Acesso em: 15 set. 2019.</w:t>
      </w:r>
    </w:p>
    <w:p w14:paraId="7A6223CF" w14:textId="6CAE4719" w:rsidR="00DB4D85" w:rsidRPr="000A351E" w:rsidRDefault="00DB4D85" w:rsidP="000A351E">
      <w:pPr>
        <w:spacing w:line="360" w:lineRule="auto"/>
        <w:ind w:firstLine="851"/>
        <w:jc w:val="both"/>
        <w:rPr>
          <w:rFonts w:ascii="Times New Roman" w:hAnsi="Times New Roman" w:cs="Times New Roman"/>
          <w:sz w:val="24"/>
          <w:szCs w:val="24"/>
          <w:shd w:val="clear" w:color="auto" w:fill="FFFFFF"/>
        </w:rPr>
      </w:pPr>
      <w:r w:rsidRPr="000A351E">
        <w:rPr>
          <w:rFonts w:ascii="Times New Roman" w:hAnsi="Times New Roman" w:cs="Times New Roman"/>
          <w:sz w:val="24"/>
          <w:szCs w:val="24"/>
          <w:shd w:val="clear" w:color="auto" w:fill="FFFFFF"/>
        </w:rPr>
        <w:t xml:space="preserve">LOPES, Cristiane Maria </w:t>
      </w:r>
      <w:proofErr w:type="spellStart"/>
      <w:r w:rsidRPr="000A351E">
        <w:rPr>
          <w:rFonts w:ascii="Times New Roman" w:hAnsi="Times New Roman" w:cs="Times New Roman"/>
          <w:sz w:val="24"/>
          <w:szCs w:val="24"/>
          <w:shd w:val="clear" w:color="auto" w:fill="FFFFFF"/>
        </w:rPr>
        <w:t>Sbalqueiro</w:t>
      </w:r>
      <w:proofErr w:type="spellEnd"/>
      <w:r w:rsidRPr="000A351E">
        <w:rPr>
          <w:rFonts w:ascii="Times New Roman" w:hAnsi="Times New Roman" w:cs="Times New Roman"/>
          <w:sz w:val="24"/>
          <w:szCs w:val="24"/>
          <w:shd w:val="clear" w:color="auto" w:fill="FFFFFF"/>
        </w:rPr>
        <w:t>. Direito do trabalho da mulher: da proteção à promoção. </w:t>
      </w:r>
      <w:r w:rsidRPr="000A351E">
        <w:rPr>
          <w:rStyle w:val="Forte"/>
          <w:rFonts w:ascii="Times New Roman" w:hAnsi="Times New Roman" w:cs="Times New Roman"/>
          <w:sz w:val="24"/>
          <w:szCs w:val="24"/>
          <w:shd w:val="clear" w:color="auto" w:fill="FFFFFF"/>
        </w:rPr>
        <w:t xml:space="preserve">Cadernos </w:t>
      </w:r>
      <w:proofErr w:type="spellStart"/>
      <w:r w:rsidRPr="000A351E">
        <w:rPr>
          <w:rStyle w:val="Forte"/>
          <w:rFonts w:ascii="Times New Roman" w:hAnsi="Times New Roman" w:cs="Times New Roman"/>
          <w:sz w:val="24"/>
          <w:szCs w:val="24"/>
          <w:shd w:val="clear" w:color="auto" w:fill="FFFFFF"/>
        </w:rPr>
        <w:t>Pagu</w:t>
      </w:r>
      <w:proofErr w:type="spellEnd"/>
      <w:r w:rsidRPr="000A351E">
        <w:rPr>
          <w:rFonts w:ascii="Times New Roman" w:hAnsi="Times New Roman" w:cs="Times New Roman"/>
          <w:sz w:val="24"/>
          <w:szCs w:val="24"/>
          <w:shd w:val="clear" w:color="auto" w:fill="FFFFFF"/>
        </w:rPr>
        <w:t xml:space="preserve">, </w:t>
      </w:r>
      <w:r w:rsidR="00EF18A5">
        <w:rPr>
          <w:rFonts w:ascii="Times New Roman" w:hAnsi="Times New Roman" w:cs="Times New Roman"/>
          <w:sz w:val="24"/>
          <w:szCs w:val="24"/>
          <w:shd w:val="clear" w:color="auto" w:fill="FFFFFF"/>
        </w:rPr>
        <w:t>Campinas</w:t>
      </w:r>
      <w:r w:rsidRPr="000A351E">
        <w:rPr>
          <w:rFonts w:ascii="Times New Roman" w:hAnsi="Times New Roman" w:cs="Times New Roman"/>
          <w:sz w:val="24"/>
          <w:szCs w:val="24"/>
          <w:shd w:val="clear" w:color="auto" w:fill="FFFFFF"/>
        </w:rPr>
        <w:t xml:space="preserve">, n. 26, p.405-430, jun. 2006. </w:t>
      </w:r>
    </w:p>
    <w:p w14:paraId="2A5511D2" w14:textId="56FEC964" w:rsidR="00DB4D85" w:rsidRPr="000A351E" w:rsidRDefault="00DB4D85" w:rsidP="000A351E">
      <w:pPr>
        <w:spacing w:line="360" w:lineRule="auto"/>
        <w:ind w:firstLine="851"/>
        <w:jc w:val="both"/>
        <w:rPr>
          <w:rFonts w:ascii="Times New Roman" w:hAnsi="Times New Roman" w:cs="Times New Roman"/>
          <w:sz w:val="24"/>
          <w:szCs w:val="24"/>
          <w:shd w:val="clear" w:color="auto" w:fill="FFFFFF"/>
        </w:rPr>
      </w:pPr>
      <w:r w:rsidRPr="000A351E">
        <w:rPr>
          <w:rFonts w:ascii="Times New Roman" w:hAnsi="Times New Roman" w:cs="Times New Roman"/>
          <w:sz w:val="24"/>
          <w:szCs w:val="24"/>
          <w:shd w:val="clear" w:color="auto" w:fill="FFFFFF"/>
        </w:rPr>
        <w:t>SANTORO, José Jayme de Souza. </w:t>
      </w:r>
      <w:r w:rsidR="00465DF4" w:rsidRPr="00465DF4">
        <w:rPr>
          <w:rFonts w:ascii="Times New Roman" w:hAnsi="Times New Roman" w:cs="Times New Roman"/>
          <w:b/>
          <w:bCs/>
          <w:sz w:val="24"/>
          <w:szCs w:val="24"/>
          <w:shd w:val="clear" w:color="auto" w:fill="FFFFFF"/>
        </w:rPr>
        <w:t>M</w:t>
      </w:r>
      <w:r w:rsidR="00465DF4" w:rsidRPr="000A351E">
        <w:rPr>
          <w:rStyle w:val="Forte"/>
          <w:rFonts w:ascii="Times New Roman" w:hAnsi="Times New Roman" w:cs="Times New Roman"/>
          <w:sz w:val="24"/>
          <w:szCs w:val="24"/>
          <w:shd w:val="clear" w:color="auto" w:fill="FFFFFF"/>
        </w:rPr>
        <w:t>anual de direito previdenciário</w:t>
      </w:r>
      <w:r w:rsidRPr="000A351E">
        <w:rPr>
          <w:rStyle w:val="Forte"/>
          <w:rFonts w:ascii="Times New Roman" w:hAnsi="Times New Roman" w:cs="Times New Roman"/>
          <w:sz w:val="24"/>
          <w:szCs w:val="24"/>
          <w:shd w:val="clear" w:color="auto" w:fill="FFFFFF"/>
        </w:rPr>
        <w:t>. </w:t>
      </w:r>
      <w:r w:rsidRPr="000A351E">
        <w:rPr>
          <w:rFonts w:ascii="Times New Roman" w:hAnsi="Times New Roman" w:cs="Times New Roman"/>
          <w:sz w:val="24"/>
          <w:szCs w:val="24"/>
          <w:shd w:val="clear" w:color="auto" w:fill="FFFFFF"/>
        </w:rPr>
        <w:t>2. ed. Rio de Janeiro: Freitas Bastos Editora, 2001.</w:t>
      </w:r>
    </w:p>
    <w:p w14:paraId="1C99808E" w14:textId="72106D71" w:rsidR="00DB4D85" w:rsidRPr="000A351E" w:rsidRDefault="00DB4D85" w:rsidP="000A351E">
      <w:pPr>
        <w:spacing w:line="360" w:lineRule="auto"/>
        <w:ind w:firstLine="851"/>
        <w:jc w:val="both"/>
        <w:rPr>
          <w:rFonts w:ascii="Times New Roman" w:hAnsi="Times New Roman" w:cs="Times New Roman"/>
          <w:sz w:val="24"/>
          <w:szCs w:val="24"/>
          <w:shd w:val="clear" w:color="auto" w:fill="FFFFFF"/>
        </w:rPr>
      </w:pPr>
      <w:r w:rsidRPr="000A351E">
        <w:rPr>
          <w:rFonts w:ascii="Times New Roman" w:hAnsi="Times New Roman" w:cs="Times New Roman"/>
          <w:sz w:val="24"/>
          <w:szCs w:val="24"/>
          <w:shd w:val="clear" w:color="auto" w:fill="FFFFFF"/>
        </w:rPr>
        <w:lastRenderedPageBreak/>
        <w:t xml:space="preserve">SANTOS, Barbara Gimenez dos; CAETANO, Juliana Fonseca; ABRAHÃO, Mariana </w:t>
      </w:r>
      <w:proofErr w:type="spellStart"/>
      <w:r w:rsidRPr="000A351E">
        <w:rPr>
          <w:rFonts w:ascii="Times New Roman" w:hAnsi="Times New Roman" w:cs="Times New Roman"/>
          <w:sz w:val="24"/>
          <w:szCs w:val="24"/>
          <w:shd w:val="clear" w:color="auto" w:fill="FFFFFF"/>
        </w:rPr>
        <w:t>Slonik</w:t>
      </w:r>
      <w:proofErr w:type="spellEnd"/>
      <w:r w:rsidRPr="000A351E">
        <w:rPr>
          <w:rFonts w:ascii="Times New Roman" w:hAnsi="Times New Roman" w:cs="Times New Roman"/>
          <w:sz w:val="24"/>
          <w:szCs w:val="24"/>
          <w:shd w:val="clear" w:color="auto" w:fill="FFFFFF"/>
        </w:rPr>
        <w:t xml:space="preserve">. </w:t>
      </w:r>
      <w:r w:rsidR="00465DF4">
        <w:rPr>
          <w:rFonts w:ascii="Times New Roman" w:hAnsi="Times New Roman" w:cs="Times New Roman"/>
          <w:sz w:val="24"/>
          <w:szCs w:val="24"/>
          <w:shd w:val="clear" w:color="auto" w:fill="FFFFFF"/>
        </w:rPr>
        <w:t>O</w:t>
      </w:r>
      <w:r w:rsidR="00465DF4" w:rsidRPr="000A351E">
        <w:rPr>
          <w:rFonts w:ascii="Times New Roman" w:hAnsi="Times New Roman" w:cs="Times New Roman"/>
          <w:sz w:val="24"/>
          <w:szCs w:val="24"/>
          <w:shd w:val="clear" w:color="auto" w:fill="FFFFFF"/>
        </w:rPr>
        <w:t xml:space="preserve"> benefício do professor no regime de previdência social</w:t>
      </w:r>
      <w:r w:rsidRPr="000A351E">
        <w:rPr>
          <w:rFonts w:ascii="Times New Roman" w:hAnsi="Times New Roman" w:cs="Times New Roman"/>
          <w:sz w:val="24"/>
          <w:szCs w:val="24"/>
          <w:shd w:val="clear" w:color="auto" w:fill="FFFFFF"/>
        </w:rPr>
        <w:t>. </w:t>
      </w:r>
      <w:r w:rsidRPr="000A351E">
        <w:rPr>
          <w:rStyle w:val="Forte"/>
          <w:rFonts w:ascii="Times New Roman" w:hAnsi="Times New Roman" w:cs="Times New Roman"/>
          <w:sz w:val="24"/>
          <w:szCs w:val="24"/>
          <w:shd w:val="clear" w:color="auto" w:fill="FFFFFF"/>
        </w:rPr>
        <w:t>Revista Brasileira de Previdência</w:t>
      </w:r>
      <w:r w:rsidRPr="000A351E">
        <w:rPr>
          <w:rFonts w:ascii="Times New Roman" w:hAnsi="Times New Roman" w:cs="Times New Roman"/>
          <w:sz w:val="24"/>
          <w:szCs w:val="24"/>
          <w:shd w:val="clear" w:color="auto" w:fill="FFFFFF"/>
        </w:rPr>
        <w:t>, São Paulo, v. 5, n. 5, p.107-118, nov. 2016.</w:t>
      </w:r>
    </w:p>
    <w:p w14:paraId="47E58434" w14:textId="328B5276" w:rsidR="00DB4D85" w:rsidRDefault="00DB4D85" w:rsidP="00F75DF1">
      <w:pPr>
        <w:spacing w:line="360" w:lineRule="auto"/>
        <w:ind w:firstLine="851"/>
        <w:jc w:val="both"/>
        <w:rPr>
          <w:rFonts w:ascii="Times New Roman" w:hAnsi="Times New Roman" w:cs="Times New Roman"/>
          <w:sz w:val="24"/>
          <w:szCs w:val="24"/>
        </w:rPr>
      </w:pPr>
      <w:r w:rsidRPr="00A73FBE">
        <w:rPr>
          <w:rFonts w:ascii="Times New Roman" w:hAnsi="Times New Roman" w:cs="Times New Roman"/>
          <w:sz w:val="24"/>
          <w:szCs w:val="24"/>
        </w:rPr>
        <w:t>SATO, L</w:t>
      </w:r>
      <w:r>
        <w:rPr>
          <w:rFonts w:ascii="Times New Roman" w:hAnsi="Times New Roman" w:cs="Times New Roman"/>
          <w:sz w:val="24"/>
          <w:szCs w:val="24"/>
        </w:rPr>
        <w:t>eny</w:t>
      </w:r>
      <w:r w:rsidRPr="00A73FBE">
        <w:rPr>
          <w:rFonts w:ascii="Times New Roman" w:hAnsi="Times New Roman" w:cs="Times New Roman"/>
          <w:sz w:val="24"/>
          <w:szCs w:val="24"/>
        </w:rPr>
        <w:t xml:space="preserve">. </w:t>
      </w:r>
      <w:r w:rsidRPr="00A73FBE">
        <w:rPr>
          <w:rFonts w:ascii="Times New Roman" w:hAnsi="Times New Roman" w:cs="Times New Roman"/>
          <w:b/>
          <w:bCs/>
          <w:sz w:val="24"/>
          <w:szCs w:val="24"/>
        </w:rPr>
        <w:t>Abordagem psicossocial do trabalho penoso: estudo de caso de motoristas de ônibus urbano</w:t>
      </w:r>
      <w:r w:rsidRPr="00A73FBE">
        <w:rPr>
          <w:rFonts w:ascii="Times New Roman" w:hAnsi="Times New Roman" w:cs="Times New Roman"/>
          <w:sz w:val="24"/>
          <w:szCs w:val="24"/>
        </w:rPr>
        <w:t>. 1991. Dissertação (Mestrado em Psicologia Social) - Pontifícia Universidade Católica de São Paulo, São Paulo, 1991.</w:t>
      </w:r>
    </w:p>
    <w:p w14:paraId="3670DA85" w14:textId="28D1FA02" w:rsidR="008A1B23" w:rsidRPr="000A351E" w:rsidRDefault="008A1B23" w:rsidP="008A1B23">
      <w:pPr>
        <w:spacing w:line="360" w:lineRule="auto"/>
        <w:ind w:firstLine="851"/>
        <w:jc w:val="both"/>
        <w:rPr>
          <w:rFonts w:ascii="Times New Roman" w:hAnsi="Times New Roman" w:cs="Times New Roman"/>
          <w:sz w:val="24"/>
          <w:szCs w:val="24"/>
          <w:shd w:val="clear" w:color="auto" w:fill="FFFFFF"/>
        </w:rPr>
      </w:pPr>
      <w:r w:rsidRPr="000A351E">
        <w:rPr>
          <w:rFonts w:ascii="Times New Roman" w:hAnsi="Times New Roman" w:cs="Times New Roman"/>
          <w:sz w:val="24"/>
          <w:szCs w:val="24"/>
          <w:shd w:val="clear" w:color="auto" w:fill="FFFFFF"/>
        </w:rPr>
        <w:t xml:space="preserve">SILVA, Juvêncio Borges; BARBOSA, Kelly de Souza. </w:t>
      </w:r>
      <w:r>
        <w:rPr>
          <w:rFonts w:ascii="Times New Roman" w:hAnsi="Times New Roman" w:cs="Times New Roman"/>
          <w:sz w:val="24"/>
          <w:szCs w:val="24"/>
          <w:shd w:val="clear" w:color="auto" w:fill="FFFFFF"/>
        </w:rPr>
        <w:t>A</w:t>
      </w:r>
      <w:r w:rsidRPr="000A351E">
        <w:rPr>
          <w:rFonts w:ascii="Times New Roman" w:hAnsi="Times New Roman" w:cs="Times New Roman"/>
          <w:sz w:val="24"/>
          <w:szCs w:val="24"/>
          <w:shd w:val="clear" w:color="auto" w:fill="FFFFFF"/>
        </w:rPr>
        <w:t xml:space="preserve"> seguridade social no brasil e a equiparação etária entre os gêneros para a aposentação: uma avaliação crítica da proposta de emenda constitucional 287/2016. </w:t>
      </w:r>
      <w:r w:rsidRPr="000A351E">
        <w:rPr>
          <w:rStyle w:val="Forte"/>
          <w:rFonts w:ascii="Times New Roman" w:hAnsi="Times New Roman" w:cs="Times New Roman"/>
          <w:sz w:val="24"/>
          <w:szCs w:val="24"/>
          <w:shd w:val="clear" w:color="auto" w:fill="FFFFFF"/>
        </w:rPr>
        <w:t>Direitos Sociais e Políticas Públicas (UNIFAFIBE)</w:t>
      </w:r>
      <w:r w:rsidRPr="000A351E">
        <w:rPr>
          <w:rFonts w:ascii="Times New Roman" w:hAnsi="Times New Roman" w:cs="Times New Roman"/>
          <w:sz w:val="24"/>
          <w:szCs w:val="24"/>
          <w:shd w:val="clear" w:color="auto" w:fill="FFFFFF"/>
        </w:rPr>
        <w:t>, Bebedouro, p.</w:t>
      </w:r>
      <w:r>
        <w:rPr>
          <w:rFonts w:ascii="Times New Roman" w:hAnsi="Times New Roman" w:cs="Times New Roman"/>
          <w:sz w:val="24"/>
          <w:szCs w:val="24"/>
          <w:shd w:val="clear" w:color="auto" w:fill="FFFFFF"/>
        </w:rPr>
        <w:t xml:space="preserve"> </w:t>
      </w:r>
      <w:r w:rsidRPr="000A351E">
        <w:rPr>
          <w:rFonts w:ascii="Times New Roman" w:hAnsi="Times New Roman" w:cs="Times New Roman"/>
          <w:sz w:val="24"/>
          <w:szCs w:val="24"/>
          <w:shd w:val="clear" w:color="auto" w:fill="FFFFFF"/>
        </w:rPr>
        <w:t>219-252, jan. 2018.</w:t>
      </w:r>
    </w:p>
    <w:p w14:paraId="1362A9C6" w14:textId="53D6A62A" w:rsidR="008A1B23" w:rsidRPr="000A351E" w:rsidRDefault="00DB4D85" w:rsidP="008A1B23">
      <w:pPr>
        <w:spacing w:line="360" w:lineRule="auto"/>
        <w:ind w:firstLine="851"/>
        <w:jc w:val="both"/>
        <w:rPr>
          <w:rFonts w:ascii="Times New Roman" w:hAnsi="Times New Roman" w:cs="Times New Roman"/>
          <w:sz w:val="24"/>
          <w:szCs w:val="24"/>
          <w:shd w:val="clear" w:color="auto" w:fill="FFFFFF"/>
        </w:rPr>
      </w:pPr>
      <w:r w:rsidRPr="000A351E">
        <w:rPr>
          <w:rFonts w:ascii="Times New Roman" w:hAnsi="Times New Roman" w:cs="Times New Roman"/>
          <w:sz w:val="24"/>
          <w:szCs w:val="24"/>
          <w:shd w:val="clear" w:color="auto" w:fill="FFFFFF"/>
        </w:rPr>
        <w:t xml:space="preserve">SILVA, </w:t>
      </w:r>
      <w:proofErr w:type="spellStart"/>
      <w:r w:rsidRPr="000A351E">
        <w:rPr>
          <w:rFonts w:ascii="Times New Roman" w:hAnsi="Times New Roman" w:cs="Times New Roman"/>
          <w:sz w:val="24"/>
          <w:szCs w:val="24"/>
          <w:shd w:val="clear" w:color="auto" w:fill="FFFFFF"/>
        </w:rPr>
        <w:t>Leidimila</w:t>
      </w:r>
      <w:proofErr w:type="spellEnd"/>
      <w:r w:rsidRPr="000A351E">
        <w:rPr>
          <w:rFonts w:ascii="Times New Roman" w:hAnsi="Times New Roman" w:cs="Times New Roman"/>
          <w:sz w:val="24"/>
          <w:szCs w:val="24"/>
          <w:shd w:val="clear" w:color="auto" w:fill="FFFFFF"/>
        </w:rPr>
        <w:t xml:space="preserve"> Pontes da. </w:t>
      </w:r>
      <w:r w:rsidR="008A1B23">
        <w:rPr>
          <w:rStyle w:val="Forte"/>
          <w:rFonts w:ascii="Times New Roman" w:hAnsi="Times New Roman" w:cs="Times New Roman"/>
          <w:sz w:val="24"/>
          <w:szCs w:val="24"/>
          <w:shd w:val="clear" w:color="auto" w:fill="FFFFFF"/>
        </w:rPr>
        <w:t>A</w:t>
      </w:r>
      <w:r w:rsidR="008A1B23" w:rsidRPr="000A351E">
        <w:rPr>
          <w:rStyle w:val="Forte"/>
          <w:rFonts w:ascii="Times New Roman" w:hAnsi="Times New Roman" w:cs="Times New Roman"/>
          <w:sz w:val="24"/>
          <w:szCs w:val="24"/>
          <w:shd w:val="clear" w:color="auto" w:fill="FFFFFF"/>
        </w:rPr>
        <w:t xml:space="preserve"> aposentadoria do professor junto ao regime geral de previdência social e a (não) incidência do fator previdenciário</w:t>
      </w:r>
      <w:r w:rsidRPr="000A351E">
        <w:rPr>
          <w:rStyle w:val="Forte"/>
          <w:rFonts w:ascii="Times New Roman" w:hAnsi="Times New Roman" w:cs="Times New Roman"/>
          <w:sz w:val="24"/>
          <w:szCs w:val="24"/>
          <w:shd w:val="clear" w:color="auto" w:fill="FFFFFF"/>
        </w:rPr>
        <w:t>. </w:t>
      </w:r>
      <w:r w:rsidRPr="000A351E">
        <w:rPr>
          <w:rFonts w:ascii="Times New Roman" w:hAnsi="Times New Roman" w:cs="Times New Roman"/>
          <w:sz w:val="24"/>
          <w:szCs w:val="24"/>
          <w:shd w:val="clear" w:color="auto" w:fill="FFFFFF"/>
        </w:rPr>
        <w:t>2016. 51 f. Tese (Monografia) - Curso de Direito, Faculdades Integradas de Caratinga, Caratinga, 2016.</w:t>
      </w:r>
    </w:p>
    <w:p w14:paraId="465B5BA6" w14:textId="528A9665" w:rsidR="00DB4D85" w:rsidRPr="000A351E" w:rsidRDefault="00DB4D85" w:rsidP="000A351E">
      <w:pPr>
        <w:spacing w:line="360" w:lineRule="auto"/>
        <w:ind w:firstLine="851"/>
        <w:jc w:val="both"/>
        <w:rPr>
          <w:rFonts w:ascii="Times New Roman" w:hAnsi="Times New Roman" w:cs="Times New Roman"/>
          <w:sz w:val="24"/>
          <w:szCs w:val="24"/>
          <w:shd w:val="clear" w:color="auto" w:fill="FFFFFF"/>
        </w:rPr>
      </w:pPr>
      <w:r w:rsidRPr="000A351E">
        <w:rPr>
          <w:rFonts w:ascii="Times New Roman" w:hAnsi="Times New Roman" w:cs="Times New Roman"/>
          <w:sz w:val="24"/>
          <w:szCs w:val="24"/>
          <w:shd w:val="clear" w:color="auto" w:fill="FFFFFF"/>
        </w:rPr>
        <w:t xml:space="preserve">SOUZA, Alessandro de Almeida Santana; FERREIRA, Marianne Carvalho. </w:t>
      </w:r>
      <w:r w:rsidR="008A1B23">
        <w:rPr>
          <w:rFonts w:ascii="Times New Roman" w:hAnsi="Times New Roman" w:cs="Times New Roman"/>
          <w:sz w:val="24"/>
          <w:szCs w:val="24"/>
          <w:shd w:val="clear" w:color="auto" w:fill="FFFFFF"/>
        </w:rPr>
        <w:t>A</w:t>
      </w:r>
      <w:r w:rsidR="008A1B23" w:rsidRPr="000A351E">
        <w:rPr>
          <w:rFonts w:ascii="Times New Roman" w:hAnsi="Times New Roman" w:cs="Times New Roman"/>
          <w:sz w:val="24"/>
          <w:szCs w:val="24"/>
          <w:shd w:val="clear" w:color="auto" w:fill="FFFFFF"/>
        </w:rPr>
        <w:t xml:space="preserve"> incidência do fator previdenciário na aposentadoria dos professores no regime geral de previdência social</w:t>
      </w:r>
      <w:r w:rsidRPr="000A351E">
        <w:rPr>
          <w:rFonts w:ascii="Times New Roman" w:hAnsi="Times New Roman" w:cs="Times New Roman"/>
          <w:sz w:val="24"/>
          <w:szCs w:val="24"/>
          <w:shd w:val="clear" w:color="auto" w:fill="FFFFFF"/>
        </w:rPr>
        <w:t>. </w:t>
      </w:r>
      <w:r w:rsidRPr="000A351E">
        <w:rPr>
          <w:rStyle w:val="Forte"/>
          <w:rFonts w:ascii="Times New Roman" w:hAnsi="Times New Roman" w:cs="Times New Roman"/>
          <w:sz w:val="24"/>
          <w:szCs w:val="24"/>
          <w:shd w:val="clear" w:color="auto" w:fill="FFFFFF"/>
        </w:rPr>
        <w:t>Direito &amp; Realidade</w:t>
      </w:r>
      <w:r w:rsidRPr="000A351E">
        <w:rPr>
          <w:rFonts w:ascii="Times New Roman" w:hAnsi="Times New Roman" w:cs="Times New Roman"/>
          <w:sz w:val="24"/>
          <w:szCs w:val="24"/>
          <w:shd w:val="clear" w:color="auto" w:fill="FFFFFF"/>
        </w:rPr>
        <w:t>, Monte Carmelo, v. 6, n. 5, p.85-100, jan. 2018.</w:t>
      </w:r>
    </w:p>
    <w:p w14:paraId="39D7D9C7" w14:textId="00526E08" w:rsidR="00DB4D85" w:rsidRPr="000A351E" w:rsidRDefault="00DB4D85" w:rsidP="000A351E">
      <w:pPr>
        <w:spacing w:line="360" w:lineRule="auto"/>
        <w:ind w:firstLine="851"/>
        <w:jc w:val="both"/>
        <w:rPr>
          <w:rFonts w:ascii="Times New Roman" w:hAnsi="Times New Roman" w:cs="Times New Roman"/>
          <w:sz w:val="24"/>
          <w:szCs w:val="24"/>
          <w:shd w:val="clear" w:color="auto" w:fill="FFFFFF"/>
        </w:rPr>
      </w:pPr>
      <w:r w:rsidRPr="000A351E">
        <w:rPr>
          <w:rStyle w:val="Forte"/>
          <w:rFonts w:ascii="Times New Roman" w:hAnsi="Times New Roman" w:cs="Times New Roman"/>
          <w:sz w:val="24"/>
          <w:szCs w:val="24"/>
          <w:shd w:val="clear" w:color="auto" w:fill="FFFFFF"/>
        </w:rPr>
        <w:t> </w:t>
      </w:r>
      <w:r w:rsidRPr="000A351E">
        <w:rPr>
          <w:rFonts w:ascii="Times New Roman" w:hAnsi="Times New Roman" w:cs="Times New Roman"/>
          <w:sz w:val="24"/>
          <w:szCs w:val="24"/>
          <w:shd w:val="clear" w:color="auto" w:fill="FFFFFF"/>
        </w:rPr>
        <w:t xml:space="preserve">SOUZA, Sueli de Oliveira. </w:t>
      </w:r>
      <w:r w:rsidR="008A1B23">
        <w:rPr>
          <w:rFonts w:ascii="Times New Roman" w:hAnsi="Times New Roman" w:cs="Times New Roman"/>
          <w:sz w:val="24"/>
          <w:szCs w:val="24"/>
          <w:shd w:val="clear" w:color="auto" w:fill="FFFFFF"/>
        </w:rPr>
        <w:t>O</w:t>
      </w:r>
      <w:r w:rsidR="008A1B23" w:rsidRPr="000A351E">
        <w:rPr>
          <w:rFonts w:ascii="Times New Roman" w:hAnsi="Times New Roman" w:cs="Times New Roman"/>
          <w:sz w:val="24"/>
          <w:szCs w:val="24"/>
          <w:shd w:val="clear" w:color="auto" w:fill="FFFFFF"/>
        </w:rPr>
        <w:t xml:space="preserve"> professor de sala de aula:</w:t>
      </w:r>
      <w:r w:rsidRPr="000A351E">
        <w:rPr>
          <w:rFonts w:ascii="Times New Roman" w:hAnsi="Times New Roman" w:cs="Times New Roman"/>
          <w:sz w:val="24"/>
          <w:szCs w:val="24"/>
          <w:shd w:val="clear" w:color="auto" w:fill="FFFFFF"/>
        </w:rPr>
        <w:t xml:space="preserve"> As mazelas de uma profissão. </w:t>
      </w:r>
      <w:r w:rsidRPr="000A351E">
        <w:rPr>
          <w:rStyle w:val="Forte"/>
          <w:rFonts w:ascii="Times New Roman" w:hAnsi="Times New Roman" w:cs="Times New Roman"/>
          <w:sz w:val="24"/>
          <w:szCs w:val="24"/>
          <w:shd w:val="clear" w:color="auto" w:fill="FFFFFF"/>
        </w:rPr>
        <w:t xml:space="preserve">Revista Científica Eletrônica de Ciências Sociais Aplicadas da </w:t>
      </w:r>
      <w:proofErr w:type="spellStart"/>
      <w:r w:rsidRPr="000A351E">
        <w:rPr>
          <w:rStyle w:val="Forte"/>
          <w:rFonts w:ascii="Times New Roman" w:hAnsi="Times New Roman" w:cs="Times New Roman"/>
          <w:sz w:val="24"/>
          <w:szCs w:val="24"/>
          <w:shd w:val="clear" w:color="auto" w:fill="FFFFFF"/>
        </w:rPr>
        <w:t>Eduvale</w:t>
      </w:r>
      <w:proofErr w:type="spellEnd"/>
      <w:r w:rsidRPr="000A351E">
        <w:rPr>
          <w:rFonts w:ascii="Times New Roman" w:hAnsi="Times New Roman" w:cs="Times New Roman"/>
          <w:sz w:val="24"/>
          <w:szCs w:val="24"/>
          <w:shd w:val="clear" w:color="auto" w:fill="FFFFFF"/>
        </w:rPr>
        <w:t>, São Lourenço-</w:t>
      </w:r>
      <w:proofErr w:type="spellStart"/>
      <w:r w:rsidRPr="000A351E">
        <w:rPr>
          <w:rFonts w:ascii="Times New Roman" w:hAnsi="Times New Roman" w:cs="Times New Roman"/>
          <w:sz w:val="24"/>
          <w:szCs w:val="24"/>
          <w:shd w:val="clear" w:color="auto" w:fill="FFFFFF"/>
        </w:rPr>
        <w:t>jaciara</w:t>
      </w:r>
      <w:proofErr w:type="spellEnd"/>
      <w:r w:rsidRPr="000A351E">
        <w:rPr>
          <w:rFonts w:ascii="Times New Roman" w:hAnsi="Times New Roman" w:cs="Times New Roman"/>
          <w:sz w:val="24"/>
          <w:szCs w:val="24"/>
          <w:shd w:val="clear" w:color="auto" w:fill="FFFFFF"/>
        </w:rPr>
        <w:t xml:space="preserve">, v. 06, </w:t>
      </w:r>
      <w:proofErr w:type="gramStart"/>
      <w:r w:rsidRPr="000A351E">
        <w:rPr>
          <w:rFonts w:ascii="Times New Roman" w:hAnsi="Times New Roman" w:cs="Times New Roman"/>
          <w:sz w:val="24"/>
          <w:szCs w:val="24"/>
          <w:shd w:val="clear" w:color="auto" w:fill="FFFFFF"/>
        </w:rPr>
        <w:t>n. ,</w:t>
      </w:r>
      <w:proofErr w:type="gramEnd"/>
      <w:r w:rsidRPr="000A351E">
        <w:rPr>
          <w:rFonts w:ascii="Times New Roman" w:hAnsi="Times New Roman" w:cs="Times New Roman"/>
          <w:sz w:val="24"/>
          <w:szCs w:val="24"/>
          <w:shd w:val="clear" w:color="auto" w:fill="FFFFFF"/>
        </w:rPr>
        <w:t xml:space="preserve"> p.1-9, nov. 2011.</w:t>
      </w:r>
    </w:p>
    <w:p w14:paraId="1D212B48" w14:textId="77777777" w:rsidR="00434EE4" w:rsidRPr="00706BAB" w:rsidRDefault="00434EE4" w:rsidP="00434EE4">
      <w:pPr>
        <w:jc w:val="center"/>
        <w:rPr>
          <w:b/>
        </w:rPr>
      </w:pPr>
      <w:r w:rsidRPr="00706BAB">
        <w:rPr>
          <w:b/>
        </w:rPr>
        <w:t>O conteúdo expresso no trabalho é de inteira responsabilidade do(s) autor(es).</w:t>
      </w:r>
    </w:p>
    <w:p w14:paraId="1D212B49" w14:textId="77777777" w:rsidR="00434EE4" w:rsidRPr="00EF3E33" w:rsidRDefault="00434EE4" w:rsidP="00EF3E33">
      <w:pPr>
        <w:spacing w:line="360" w:lineRule="auto"/>
        <w:ind w:firstLine="851"/>
        <w:jc w:val="both"/>
        <w:rPr>
          <w:rFonts w:ascii="Times New Roman" w:hAnsi="Times New Roman" w:cs="Times New Roman"/>
          <w:sz w:val="24"/>
          <w:szCs w:val="24"/>
        </w:rPr>
      </w:pPr>
    </w:p>
    <w:sectPr w:rsidR="00434EE4" w:rsidRPr="00EF3E33" w:rsidSect="000B1BFF">
      <w:headerReference w:type="default" r:id="rId8"/>
      <w:footerReference w:type="default" r:id="rId9"/>
      <w:pgSz w:w="11906" w:h="16838"/>
      <w:pgMar w:top="269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51175" w14:textId="77777777" w:rsidR="004B1FC8" w:rsidRDefault="004B1FC8" w:rsidP="00434EE4">
      <w:pPr>
        <w:spacing w:after="0" w:line="240" w:lineRule="auto"/>
      </w:pPr>
      <w:r>
        <w:separator/>
      </w:r>
    </w:p>
  </w:endnote>
  <w:endnote w:type="continuationSeparator" w:id="0">
    <w:p w14:paraId="45E067A7" w14:textId="77777777" w:rsidR="004B1FC8" w:rsidRDefault="004B1FC8" w:rsidP="00434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12B51" w14:textId="77777777" w:rsidR="00434EE4" w:rsidRDefault="00434EE4">
    <w:pPr>
      <w:pStyle w:val="Rodap"/>
    </w:pPr>
    <w:r w:rsidRPr="00434EE4">
      <w:rPr>
        <w:noProof/>
      </w:rPr>
      <w:drawing>
        <wp:anchor distT="0" distB="0" distL="114300" distR="114300" simplePos="0" relativeHeight="251661312" behindDoc="1" locked="0" layoutInCell="1" allowOverlap="1" wp14:anchorId="1D212B55" wp14:editId="1D212B56">
          <wp:simplePos x="0" y="0"/>
          <wp:positionH relativeFrom="page">
            <wp:posOffset>0</wp:posOffset>
          </wp:positionH>
          <wp:positionV relativeFrom="paragraph">
            <wp:posOffset>71120</wp:posOffset>
          </wp:positionV>
          <wp:extent cx="7562850" cy="758190"/>
          <wp:effectExtent l="0" t="0" r="0" b="3810"/>
          <wp:wrapNone/>
          <wp:docPr id="1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imbrado 1 (Rodapé).png"/>
                  <pic:cNvPicPr/>
                </pic:nvPicPr>
                <pic:blipFill>
                  <a:blip r:embed="rId1">
                    <a:extLst>
                      <a:ext uri="{28A0092B-C50C-407E-A947-70E740481C1C}">
                        <a14:useLocalDpi xmlns:a14="http://schemas.microsoft.com/office/drawing/2010/main" val="0"/>
                      </a:ext>
                    </a:extLst>
                  </a:blip>
                  <a:stretch>
                    <a:fillRect/>
                  </a:stretch>
                </pic:blipFill>
                <pic:spPr>
                  <a:xfrm>
                    <a:off x="0" y="0"/>
                    <a:ext cx="7564462" cy="758781"/>
                  </a:xfrm>
                  <a:prstGeom prst="rect">
                    <a:avLst/>
                  </a:prstGeom>
                </pic:spPr>
              </pic:pic>
            </a:graphicData>
          </a:graphic>
        </wp:anchor>
      </w:drawing>
    </w:r>
  </w:p>
  <w:p w14:paraId="1D212B52" w14:textId="77777777" w:rsidR="00434EE4" w:rsidRDefault="00434EE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DE828" w14:textId="77777777" w:rsidR="004B1FC8" w:rsidRDefault="004B1FC8" w:rsidP="00434EE4">
      <w:pPr>
        <w:spacing w:after="0" w:line="240" w:lineRule="auto"/>
      </w:pPr>
      <w:r>
        <w:separator/>
      </w:r>
    </w:p>
  </w:footnote>
  <w:footnote w:type="continuationSeparator" w:id="0">
    <w:p w14:paraId="46B6721F" w14:textId="77777777" w:rsidR="004B1FC8" w:rsidRDefault="004B1FC8" w:rsidP="00434EE4">
      <w:pPr>
        <w:spacing w:after="0" w:line="240" w:lineRule="auto"/>
      </w:pPr>
      <w:r>
        <w:continuationSeparator/>
      </w:r>
    </w:p>
  </w:footnote>
  <w:footnote w:id="1">
    <w:p w14:paraId="1D212B57" w14:textId="03326918" w:rsidR="00434EE4" w:rsidRPr="0053712B" w:rsidRDefault="00434EE4" w:rsidP="00434EE4">
      <w:pPr>
        <w:pStyle w:val="Textodenotaderodap"/>
        <w:rPr>
          <w:sz w:val="20"/>
        </w:rPr>
      </w:pPr>
      <w:r w:rsidRPr="0053712B">
        <w:rPr>
          <w:rStyle w:val="Refdenotaderodap"/>
          <w:sz w:val="20"/>
        </w:rPr>
        <w:footnoteRef/>
      </w:r>
      <w:r w:rsidRPr="0053712B">
        <w:rPr>
          <w:sz w:val="20"/>
        </w:rPr>
        <w:t xml:space="preserve"> - </w:t>
      </w:r>
      <w:r w:rsidR="00756C30" w:rsidRPr="00756C30">
        <w:rPr>
          <w:sz w:val="20"/>
        </w:rPr>
        <w:t>Graduanda em Direito pela Universidade Estadual de Minas Gerais</w:t>
      </w:r>
      <w:r w:rsidR="00756C30">
        <w:rPr>
          <w:sz w:val="20"/>
        </w:rPr>
        <w:t xml:space="preserve"> </w:t>
      </w:r>
      <w:r>
        <w:rPr>
          <w:sz w:val="20"/>
        </w:rPr>
        <w:t xml:space="preserve">– </w:t>
      </w:r>
      <w:r w:rsidRPr="00986621">
        <w:rPr>
          <w:i/>
          <w:sz w:val="20"/>
        </w:rPr>
        <w:t>e-mail</w:t>
      </w:r>
      <w:r>
        <w:rPr>
          <w:sz w:val="20"/>
        </w:rPr>
        <w:t xml:space="preserve">: </w:t>
      </w:r>
      <w:r w:rsidR="006F4E42" w:rsidRPr="00DA04E9">
        <w:rPr>
          <w:rStyle w:val="Hyperlink"/>
          <w:sz w:val="20"/>
        </w:rPr>
        <w:t>lcandidocamillo@gmail.com</w:t>
      </w:r>
      <w:r w:rsidR="006F4E42" w:rsidRPr="006F4E42">
        <w:t xml:space="preserve"> </w:t>
      </w:r>
    </w:p>
  </w:footnote>
  <w:footnote w:id="2">
    <w:p w14:paraId="1D212B58" w14:textId="4033ABEC" w:rsidR="00434EE4" w:rsidRPr="0053712B" w:rsidRDefault="00434EE4" w:rsidP="00434EE4">
      <w:pPr>
        <w:pStyle w:val="Textodenotaderodap"/>
        <w:rPr>
          <w:sz w:val="20"/>
        </w:rPr>
      </w:pPr>
      <w:r w:rsidRPr="0053712B">
        <w:rPr>
          <w:rStyle w:val="Refdenotaderodap"/>
          <w:sz w:val="20"/>
        </w:rPr>
        <w:footnoteRef/>
      </w:r>
      <w:r w:rsidRPr="0053712B">
        <w:rPr>
          <w:sz w:val="20"/>
        </w:rPr>
        <w:t xml:space="preserve"> - </w:t>
      </w:r>
      <w:r w:rsidR="00756C30" w:rsidRPr="00756C30">
        <w:rPr>
          <w:sz w:val="20"/>
        </w:rPr>
        <w:t>Graduanda em Direito pela Universidade Estadual de Minas Gerais</w:t>
      </w:r>
      <w:r>
        <w:rPr>
          <w:sz w:val="20"/>
        </w:rPr>
        <w:t xml:space="preserve"> – </w:t>
      </w:r>
      <w:r w:rsidRPr="00986621">
        <w:rPr>
          <w:i/>
          <w:sz w:val="20"/>
        </w:rPr>
        <w:t>e-mail</w:t>
      </w:r>
      <w:r>
        <w:rPr>
          <w:sz w:val="20"/>
        </w:rPr>
        <w:t xml:space="preserve">: </w:t>
      </w:r>
      <w:r w:rsidR="00DA04E9" w:rsidRPr="00DA04E9">
        <w:rPr>
          <w:rStyle w:val="Hyperlink"/>
          <w:sz w:val="20"/>
        </w:rPr>
        <w:t>leticia.saraiva.vilela@gmail.com</w:t>
      </w:r>
    </w:p>
  </w:footnote>
  <w:footnote w:id="3">
    <w:p w14:paraId="1D212B59" w14:textId="53FE4BA4" w:rsidR="00434EE4" w:rsidRPr="0053712B" w:rsidRDefault="00434EE4" w:rsidP="00434EE4">
      <w:pPr>
        <w:pStyle w:val="Textodenotaderodap"/>
        <w:rPr>
          <w:sz w:val="20"/>
        </w:rPr>
      </w:pPr>
      <w:r w:rsidRPr="0053712B">
        <w:rPr>
          <w:rStyle w:val="Refdenotaderodap"/>
          <w:sz w:val="20"/>
        </w:rPr>
        <w:footnoteRef/>
      </w:r>
      <w:r>
        <w:rPr>
          <w:sz w:val="20"/>
        </w:rPr>
        <w:t xml:space="preserve">- </w:t>
      </w:r>
      <w:r w:rsidR="000C2A09">
        <w:rPr>
          <w:sz w:val="20"/>
        </w:rPr>
        <w:t>Mestre pela Universidade de São Paulo. Professora da Universidade do Estado de Minas Gerais</w:t>
      </w:r>
      <w:r>
        <w:rPr>
          <w:sz w:val="20"/>
        </w:rPr>
        <w:t xml:space="preserve"> – </w:t>
      </w:r>
      <w:r w:rsidRPr="00986621">
        <w:rPr>
          <w:i/>
          <w:sz w:val="20"/>
        </w:rPr>
        <w:t>e-mail</w:t>
      </w:r>
      <w:r>
        <w:rPr>
          <w:sz w:val="20"/>
        </w:rPr>
        <w:t xml:space="preserve">: </w:t>
      </w:r>
      <w:hyperlink r:id="rId1" w:history="1">
        <w:r w:rsidR="000C2A09">
          <w:rPr>
            <w:rStyle w:val="Hyperlink"/>
            <w:sz w:val="20"/>
          </w:rPr>
          <w:t>carolina.aguiar@uemg.br</w:t>
        </w:r>
      </w:hyperlink>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12B4E" w14:textId="77777777" w:rsidR="00434EE4" w:rsidRDefault="00434EE4">
    <w:pPr>
      <w:pStyle w:val="Cabealho"/>
    </w:pPr>
    <w:r w:rsidRPr="00434EE4">
      <w:rPr>
        <w:noProof/>
      </w:rPr>
      <w:drawing>
        <wp:anchor distT="0" distB="0" distL="114300" distR="114300" simplePos="0" relativeHeight="251659264" behindDoc="1" locked="0" layoutInCell="1" allowOverlap="1" wp14:anchorId="1D212B53" wp14:editId="1D212B54">
          <wp:simplePos x="0" y="0"/>
          <wp:positionH relativeFrom="page">
            <wp:posOffset>-38100</wp:posOffset>
          </wp:positionH>
          <wp:positionV relativeFrom="paragraph">
            <wp:posOffset>-487680</wp:posOffset>
          </wp:positionV>
          <wp:extent cx="7615555" cy="1628775"/>
          <wp:effectExtent l="0" t="0" r="4445" b="0"/>
          <wp:wrapNone/>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mbrado 1 (Cabeçalho).png"/>
                  <pic:cNvPicPr/>
                </pic:nvPicPr>
                <pic:blipFill>
                  <a:blip r:embed="rId1">
                    <a:extLst>
                      <a:ext uri="{28A0092B-C50C-407E-A947-70E740481C1C}">
                        <a14:useLocalDpi xmlns:a14="http://schemas.microsoft.com/office/drawing/2010/main" val="0"/>
                      </a:ext>
                    </a:extLst>
                  </a:blip>
                  <a:stretch>
                    <a:fillRect/>
                  </a:stretch>
                </pic:blipFill>
                <pic:spPr>
                  <a:xfrm>
                    <a:off x="0" y="0"/>
                    <a:ext cx="7615800" cy="1626920"/>
                  </a:xfrm>
                  <a:prstGeom prst="rect">
                    <a:avLst/>
                  </a:prstGeom>
                </pic:spPr>
              </pic:pic>
            </a:graphicData>
          </a:graphic>
        </wp:anchor>
      </w:drawing>
    </w:r>
  </w:p>
  <w:p w14:paraId="1D212B4F" w14:textId="77777777" w:rsidR="00434EE4" w:rsidRDefault="00434EE4">
    <w:pPr>
      <w:pStyle w:val="Cabealho"/>
    </w:pPr>
  </w:p>
  <w:p w14:paraId="1D212B50" w14:textId="77777777" w:rsidR="00434EE4" w:rsidRDefault="00434EE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5711"/>
    <w:rsid w:val="00015497"/>
    <w:rsid w:val="000229BA"/>
    <w:rsid w:val="00055F0B"/>
    <w:rsid w:val="000727EF"/>
    <w:rsid w:val="00087617"/>
    <w:rsid w:val="00096808"/>
    <w:rsid w:val="000A26A3"/>
    <w:rsid w:val="000A351E"/>
    <w:rsid w:val="000A35B0"/>
    <w:rsid w:val="000B1BFF"/>
    <w:rsid w:val="000B6A89"/>
    <w:rsid w:val="000C14FC"/>
    <w:rsid w:val="000C2A09"/>
    <w:rsid w:val="000E76EB"/>
    <w:rsid w:val="000F634E"/>
    <w:rsid w:val="000F6DFB"/>
    <w:rsid w:val="0010611B"/>
    <w:rsid w:val="00113322"/>
    <w:rsid w:val="001170BD"/>
    <w:rsid w:val="00140C7B"/>
    <w:rsid w:val="00147B9A"/>
    <w:rsid w:val="00162B7F"/>
    <w:rsid w:val="0016544F"/>
    <w:rsid w:val="00170B50"/>
    <w:rsid w:val="00192477"/>
    <w:rsid w:val="001B6F4E"/>
    <w:rsid w:val="001D3D0B"/>
    <w:rsid w:val="001D4BDE"/>
    <w:rsid w:val="001F14AD"/>
    <w:rsid w:val="00203A46"/>
    <w:rsid w:val="00206D03"/>
    <w:rsid w:val="0021671D"/>
    <w:rsid w:val="00223EA1"/>
    <w:rsid w:val="0024107A"/>
    <w:rsid w:val="00243659"/>
    <w:rsid w:val="00260A7E"/>
    <w:rsid w:val="00260A8C"/>
    <w:rsid w:val="00270978"/>
    <w:rsid w:val="00274FF1"/>
    <w:rsid w:val="00276C8F"/>
    <w:rsid w:val="00282792"/>
    <w:rsid w:val="00287C7F"/>
    <w:rsid w:val="002E6D95"/>
    <w:rsid w:val="002F09EE"/>
    <w:rsid w:val="002F434D"/>
    <w:rsid w:val="002F5060"/>
    <w:rsid w:val="002F5EC2"/>
    <w:rsid w:val="002F6B61"/>
    <w:rsid w:val="00303F27"/>
    <w:rsid w:val="00311C07"/>
    <w:rsid w:val="00323546"/>
    <w:rsid w:val="00343CE7"/>
    <w:rsid w:val="00363E11"/>
    <w:rsid w:val="003645C5"/>
    <w:rsid w:val="00364A79"/>
    <w:rsid w:val="00367721"/>
    <w:rsid w:val="00372140"/>
    <w:rsid w:val="00376430"/>
    <w:rsid w:val="00393F13"/>
    <w:rsid w:val="003A70A7"/>
    <w:rsid w:val="003B05B0"/>
    <w:rsid w:val="003D08DC"/>
    <w:rsid w:val="003E7A01"/>
    <w:rsid w:val="004238A8"/>
    <w:rsid w:val="00430426"/>
    <w:rsid w:val="0043151B"/>
    <w:rsid w:val="00433CAC"/>
    <w:rsid w:val="00434EE4"/>
    <w:rsid w:val="00454D16"/>
    <w:rsid w:val="00465DF4"/>
    <w:rsid w:val="0047162B"/>
    <w:rsid w:val="00491C38"/>
    <w:rsid w:val="00494614"/>
    <w:rsid w:val="004A1288"/>
    <w:rsid w:val="004B1FC8"/>
    <w:rsid w:val="004D646C"/>
    <w:rsid w:val="004E24C7"/>
    <w:rsid w:val="004E4696"/>
    <w:rsid w:val="004E6855"/>
    <w:rsid w:val="004F0FC0"/>
    <w:rsid w:val="004F5711"/>
    <w:rsid w:val="00506676"/>
    <w:rsid w:val="00545134"/>
    <w:rsid w:val="00550736"/>
    <w:rsid w:val="00570299"/>
    <w:rsid w:val="005904F3"/>
    <w:rsid w:val="00593612"/>
    <w:rsid w:val="00595474"/>
    <w:rsid w:val="005C4917"/>
    <w:rsid w:val="005D43EA"/>
    <w:rsid w:val="005E553D"/>
    <w:rsid w:val="00617C78"/>
    <w:rsid w:val="00632741"/>
    <w:rsid w:val="00635CA1"/>
    <w:rsid w:val="00636D57"/>
    <w:rsid w:val="0064001A"/>
    <w:rsid w:val="0064563C"/>
    <w:rsid w:val="0064618E"/>
    <w:rsid w:val="006624D8"/>
    <w:rsid w:val="006644AD"/>
    <w:rsid w:val="0066767A"/>
    <w:rsid w:val="0069051C"/>
    <w:rsid w:val="006A3E4F"/>
    <w:rsid w:val="006D67AE"/>
    <w:rsid w:val="006D6D39"/>
    <w:rsid w:val="006F0953"/>
    <w:rsid w:val="006F4E42"/>
    <w:rsid w:val="007177B4"/>
    <w:rsid w:val="00734355"/>
    <w:rsid w:val="00735D5F"/>
    <w:rsid w:val="0074349F"/>
    <w:rsid w:val="00750910"/>
    <w:rsid w:val="00756C30"/>
    <w:rsid w:val="007617A2"/>
    <w:rsid w:val="00764BAA"/>
    <w:rsid w:val="007673BD"/>
    <w:rsid w:val="00777683"/>
    <w:rsid w:val="007820A2"/>
    <w:rsid w:val="00787768"/>
    <w:rsid w:val="00790F98"/>
    <w:rsid w:val="0079466C"/>
    <w:rsid w:val="007C266D"/>
    <w:rsid w:val="007C760A"/>
    <w:rsid w:val="007D23E8"/>
    <w:rsid w:val="007D2BF1"/>
    <w:rsid w:val="007D2D62"/>
    <w:rsid w:val="007E0DD4"/>
    <w:rsid w:val="007E312F"/>
    <w:rsid w:val="00804781"/>
    <w:rsid w:val="0081206A"/>
    <w:rsid w:val="008315EE"/>
    <w:rsid w:val="008346F0"/>
    <w:rsid w:val="00854682"/>
    <w:rsid w:val="00867D6A"/>
    <w:rsid w:val="008734EE"/>
    <w:rsid w:val="008807E3"/>
    <w:rsid w:val="008877C2"/>
    <w:rsid w:val="008943BB"/>
    <w:rsid w:val="008A1B23"/>
    <w:rsid w:val="008A20E2"/>
    <w:rsid w:val="008A28C2"/>
    <w:rsid w:val="008C7CD2"/>
    <w:rsid w:val="009001D6"/>
    <w:rsid w:val="009030CB"/>
    <w:rsid w:val="00911A24"/>
    <w:rsid w:val="009131D6"/>
    <w:rsid w:val="00913CBC"/>
    <w:rsid w:val="00914F68"/>
    <w:rsid w:val="00923FBF"/>
    <w:rsid w:val="009322C6"/>
    <w:rsid w:val="0093488E"/>
    <w:rsid w:val="00934F72"/>
    <w:rsid w:val="009407DF"/>
    <w:rsid w:val="00941655"/>
    <w:rsid w:val="00946EE4"/>
    <w:rsid w:val="00954F8A"/>
    <w:rsid w:val="00991573"/>
    <w:rsid w:val="009946BE"/>
    <w:rsid w:val="00996F08"/>
    <w:rsid w:val="009A0D9A"/>
    <w:rsid w:val="009B5C8B"/>
    <w:rsid w:val="009D1F9D"/>
    <w:rsid w:val="009D49E7"/>
    <w:rsid w:val="009D75BB"/>
    <w:rsid w:val="009E1C87"/>
    <w:rsid w:val="00A02899"/>
    <w:rsid w:val="00A11B20"/>
    <w:rsid w:val="00A376DA"/>
    <w:rsid w:val="00A55DBD"/>
    <w:rsid w:val="00A60E95"/>
    <w:rsid w:val="00A670A7"/>
    <w:rsid w:val="00A722D9"/>
    <w:rsid w:val="00A72CE0"/>
    <w:rsid w:val="00A73FBE"/>
    <w:rsid w:val="00A91DB5"/>
    <w:rsid w:val="00AB0980"/>
    <w:rsid w:val="00AB24F8"/>
    <w:rsid w:val="00AC26BA"/>
    <w:rsid w:val="00AC4486"/>
    <w:rsid w:val="00AD36D9"/>
    <w:rsid w:val="00AE574F"/>
    <w:rsid w:val="00B11061"/>
    <w:rsid w:val="00B16B7F"/>
    <w:rsid w:val="00B17592"/>
    <w:rsid w:val="00B24D67"/>
    <w:rsid w:val="00B71402"/>
    <w:rsid w:val="00B80731"/>
    <w:rsid w:val="00B92F32"/>
    <w:rsid w:val="00BA20D8"/>
    <w:rsid w:val="00BC31C1"/>
    <w:rsid w:val="00BD5122"/>
    <w:rsid w:val="00BE51B8"/>
    <w:rsid w:val="00BF1785"/>
    <w:rsid w:val="00C035A8"/>
    <w:rsid w:val="00C0635F"/>
    <w:rsid w:val="00C42124"/>
    <w:rsid w:val="00C54D37"/>
    <w:rsid w:val="00C80E3F"/>
    <w:rsid w:val="00CC42F6"/>
    <w:rsid w:val="00CD1A68"/>
    <w:rsid w:val="00CE0148"/>
    <w:rsid w:val="00CE412A"/>
    <w:rsid w:val="00D13A92"/>
    <w:rsid w:val="00D228B6"/>
    <w:rsid w:val="00D74E52"/>
    <w:rsid w:val="00D838EF"/>
    <w:rsid w:val="00D85C90"/>
    <w:rsid w:val="00D86177"/>
    <w:rsid w:val="00DA04E9"/>
    <w:rsid w:val="00DA10EF"/>
    <w:rsid w:val="00DB4D85"/>
    <w:rsid w:val="00DC1AD0"/>
    <w:rsid w:val="00DC5A1F"/>
    <w:rsid w:val="00DD1B40"/>
    <w:rsid w:val="00DD5CCB"/>
    <w:rsid w:val="00DF1BFC"/>
    <w:rsid w:val="00DF42CD"/>
    <w:rsid w:val="00DF5322"/>
    <w:rsid w:val="00E1196A"/>
    <w:rsid w:val="00E31DE4"/>
    <w:rsid w:val="00E34726"/>
    <w:rsid w:val="00E53BC8"/>
    <w:rsid w:val="00E56900"/>
    <w:rsid w:val="00E62BE7"/>
    <w:rsid w:val="00E82F6E"/>
    <w:rsid w:val="00EC5747"/>
    <w:rsid w:val="00EE6BDE"/>
    <w:rsid w:val="00EF09BE"/>
    <w:rsid w:val="00EF18A5"/>
    <w:rsid w:val="00EF3E33"/>
    <w:rsid w:val="00F13AE0"/>
    <w:rsid w:val="00F22882"/>
    <w:rsid w:val="00F23395"/>
    <w:rsid w:val="00F36FDC"/>
    <w:rsid w:val="00F40364"/>
    <w:rsid w:val="00F4100B"/>
    <w:rsid w:val="00F463EB"/>
    <w:rsid w:val="00F56DC8"/>
    <w:rsid w:val="00F63F4D"/>
    <w:rsid w:val="00F64F6E"/>
    <w:rsid w:val="00F65333"/>
    <w:rsid w:val="00F75DF1"/>
    <w:rsid w:val="00F85B32"/>
    <w:rsid w:val="00F87F7F"/>
    <w:rsid w:val="00FB0FBD"/>
    <w:rsid w:val="00FB7218"/>
    <w:rsid w:val="00FD2FF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12AB5"/>
  <w15:docId w15:val="{BB1C0A19-91A6-41C3-B50D-4AD0E6CE5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B098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A35B0"/>
    <w:rPr>
      <w:color w:val="0563C1" w:themeColor="hyperlink"/>
      <w:u w:val="single"/>
    </w:rPr>
  </w:style>
  <w:style w:type="character" w:customStyle="1" w:styleId="MenoPendente1">
    <w:name w:val="Menção Pendente1"/>
    <w:basedOn w:val="Fontepargpadro"/>
    <w:uiPriority w:val="99"/>
    <w:semiHidden/>
    <w:unhideWhenUsed/>
    <w:rsid w:val="000A35B0"/>
    <w:rPr>
      <w:color w:val="605E5C"/>
      <w:shd w:val="clear" w:color="auto" w:fill="E1DFDD"/>
    </w:rPr>
  </w:style>
  <w:style w:type="character" w:styleId="Forte">
    <w:name w:val="Strong"/>
    <w:basedOn w:val="Fontepargpadro"/>
    <w:uiPriority w:val="22"/>
    <w:qFormat/>
    <w:rsid w:val="004D646C"/>
    <w:rPr>
      <w:b/>
      <w:bCs/>
    </w:rPr>
  </w:style>
  <w:style w:type="paragraph" w:styleId="Cabealho">
    <w:name w:val="header"/>
    <w:basedOn w:val="Normal"/>
    <w:link w:val="CabealhoChar"/>
    <w:uiPriority w:val="99"/>
    <w:unhideWhenUsed/>
    <w:rsid w:val="00434EE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34EE4"/>
  </w:style>
  <w:style w:type="paragraph" w:styleId="Rodap">
    <w:name w:val="footer"/>
    <w:basedOn w:val="Normal"/>
    <w:link w:val="RodapChar"/>
    <w:uiPriority w:val="99"/>
    <w:unhideWhenUsed/>
    <w:rsid w:val="00434EE4"/>
    <w:pPr>
      <w:tabs>
        <w:tab w:val="center" w:pos="4252"/>
        <w:tab w:val="right" w:pos="8504"/>
      </w:tabs>
      <w:spacing w:after="0" w:line="240" w:lineRule="auto"/>
    </w:pPr>
  </w:style>
  <w:style w:type="character" w:customStyle="1" w:styleId="RodapChar">
    <w:name w:val="Rodapé Char"/>
    <w:basedOn w:val="Fontepargpadro"/>
    <w:link w:val="Rodap"/>
    <w:uiPriority w:val="99"/>
    <w:rsid w:val="00434EE4"/>
  </w:style>
  <w:style w:type="paragraph" w:styleId="Textodebalo">
    <w:name w:val="Balloon Text"/>
    <w:basedOn w:val="Normal"/>
    <w:link w:val="TextodebaloChar"/>
    <w:uiPriority w:val="99"/>
    <w:semiHidden/>
    <w:unhideWhenUsed/>
    <w:rsid w:val="00434EE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34EE4"/>
    <w:rPr>
      <w:rFonts w:ascii="Tahoma" w:hAnsi="Tahoma" w:cs="Tahoma"/>
      <w:sz w:val="16"/>
      <w:szCs w:val="16"/>
    </w:rPr>
  </w:style>
  <w:style w:type="paragraph" w:styleId="Textodenotaderodap">
    <w:name w:val="footnote text"/>
    <w:basedOn w:val="Normal"/>
    <w:link w:val="TextodenotaderodapChar"/>
    <w:semiHidden/>
    <w:rsid w:val="00434EE4"/>
    <w:pPr>
      <w:spacing w:after="120" w:line="240" w:lineRule="auto"/>
      <w:ind w:firstLine="709"/>
      <w:contextualSpacing/>
      <w:jc w:val="both"/>
    </w:pPr>
    <w:rPr>
      <w:rFonts w:ascii="Times New Roman" w:eastAsia="Times New Roman" w:hAnsi="Times New Roman" w:cs="Times New Roman"/>
      <w:sz w:val="24"/>
      <w:szCs w:val="20"/>
      <w:lang w:eastAsia="pt-BR"/>
    </w:rPr>
  </w:style>
  <w:style w:type="character" w:customStyle="1" w:styleId="TextodenotaderodapChar">
    <w:name w:val="Texto de nota de rodapé Char"/>
    <w:basedOn w:val="Fontepargpadro"/>
    <w:link w:val="Textodenotaderodap"/>
    <w:semiHidden/>
    <w:rsid w:val="00434EE4"/>
    <w:rPr>
      <w:rFonts w:ascii="Times New Roman" w:eastAsia="Times New Roman" w:hAnsi="Times New Roman" w:cs="Times New Roman"/>
      <w:sz w:val="24"/>
      <w:szCs w:val="20"/>
      <w:lang w:eastAsia="pt-BR"/>
    </w:rPr>
  </w:style>
  <w:style w:type="character" w:styleId="Refdenotaderodap">
    <w:name w:val="footnote reference"/>
    <w:basedOn w:val="Fontepargpadro"/>
    <w:semiHidden/>
    <w:rsid w:val="00434EE4"/>
    <w:rPr>
      <w:vertAlign w:val="superscript"/>
    </w:rPr>
  </w:style>
  <w:style w:type="character" w:styleId="Refdecomentrio">
    <w:name w:val="annotation reference"/>
    <w:basedOn w:val="Fontepargpadro"/>
    <w:uiPriority w:val="99"/>
    <w:semiHidden/>
    <w:unhideWhenUsed/>
    <w:rsid w:val="00055F0B"/>
    <w:rPr>
      <w:sz w:val="16"/>
      <w:szCs w:val="16"/>
    </w:rPr>
  </w:style>
  <w:style w:type="paragraph" w:styleId="Textodecomentrio">
    <w:name w:val="annotation text"/>
    <w:basedOn w:val="Normal"/>
    <w:link w:val="TextodecomentrioChar"/>
    <w:uiPriority w:val="99"/>
    <w:semiHidden/>
    <w:unhideWhenUsed/>
    <w:rsid w:val="00055F0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55F0B"/>
    <w:rPr>
      <w:sz w:val="20"/>
      <w:szCs w:val="20"/>
    </w:rPr>
  </w:style>
  <w:style w:type="paragraph" w:styleId="Assuntodocomentrio">
    <w:name w:val="annotation subject"/>
    <w:basedOn w:val="Textodecomentrio"/>
    <w:next w:val="Textodecomentrio"/>
    <w:link w:val="AssuntodocomentrioChar"/>
    <w:uiPriority w:val="99"/>
    <w:semiHidden/>
    <w:unhideWhenUsed/>
    <w:rsid w:val="00055F0B"/>
    <w:rPr>
      <w:b/>
      <w:bCs/>
    </w:rPr>
  </w:style>
  <w:style w:type="character" w:customStyle="1" w:styleId="AssuntodocomentrioChar">
    <w:name w:val="Assunto do comentário Char"/>
    <w:basedOn w:val="TextodecomentrioChar"/>
    <w:link w:val="Assuntodocomentrio"/>
    <w:uiPriority w:val="99"/>
    <w:semiHidden/>
    <w:rsid w:val="00055F0B"/>
    <w:rPr>
      <w:b/>
      <w:bCs/>
      <w:sz w:val="20"/>
      <w:szCs w:val="20"/>
    </w:rPr>
  </w:style>
  <w:style w:type="character" w:styleId="MenoPendente">
    <w:name w:val="Unresolved Mention"/>
    <w:basedOn w:val="Fontepargpadro"/>
    <w:uiPriority w:val="99"/>
    <w:semiHidden/>
    <w:unhideWhenUsed/>
    <w:rsid w:val="00C035A8"/>
    <w:rPr>
      <w:color w:val="605E5C"/>
      <w:shd w:val="clear" w:color="auto" w:fill="E1DFDD"/>
    </w:rPr>
  </w:style>
  <w:style w:type="paragraph" w:styleId="Pr-formataoHTML">
    <w:name w:val="HTML Preformatted"/>
    <w:basedOn w:val="Normal"/>
    <w:link w:val="Pr-formataoHTMLChar"/>
    <w:uiPriority w:val="99"/>
    <w:semiHidden/>
    <w:unhideWhenUsed/>
    <w:rsid w:val="00932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9322C6"/>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985115">
      <w:bodyDiv w:val="1"/>
      <w:marLeft w:val="0"/>
      <w:marRight w:val="0"/>
      <w:marTop w:val="0"/>
      <w:marBottom w:val="0"/>
      <w:divBdr>
        <w:top w:val="none" w:sz="0" w:space="0" w:color="auto"/>
        <w:left w:val="none" w:sz="0" w:space="0" w:color="auto"/>
        <w:bottom w:val="none" w:sz="0" w:space="0" w:color="auto"/>
        <w:right w:val="none" w:sz="0" w:space="0" w:color="auto"/>
      </w:divBdr>
    </w:div>
    <w:div w:id="1009478963">
      <w:bodyDiv w:val="1"/>
      <w:marLeft w:val="0"/>
      <w:marRight w:val="0"/>
      <w:marTop w:val="0"/>
      <w:marBottom w:val="0"/>
      <w:divBdr>
        <w:top w:val="none" w:sz="0" w:space="0" w:color="auto"/>
        <w:left w:val="none" w:sz="0" w:space="0" w:color="auto"/>
        <w:bottom w:val="none" w:sz="0" w:space="0" w:color="auto"/>
        <w:right w:val="none" w:sz="0" w:space="0" w:color="auto"/>
      </w:divBdr>
    </w:div>
    <w:div w:id="179918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planalto.gov.br/ccivil_03/LEIS/L7855.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gislacao.planalto.gov.br/LEGISLA/Legislacao.nsf/viwTodos/8cd1ff6a8ff42fba032569fa00679b3b?OpenDocument&amp;Highlight=1,&amp;AutoFramed"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mailto:orientador@exempl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15</Pages>
  <Words>4993</Words>
  <Characters>26967</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Letícia Saraiva</dc:creator>
  <cp:lastModifiedBy>Letícia Saraiva</cp:lastModifiedBy>
  <cp:revision>158</cp:revision>
  <dcterms:created xsi:type="dcterms:W3CDTF">2019-09-02T16:36:00Z</dcterms:created>
  <dcterms:modified xsi:type="dcterms:W3CDTF">2019-09-22T18:16:00Z</dcterms:modified>
</cp:coreProperties>
</file>