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B0" w:rsidRPr="00AF61B0" w:rsidRDefault="00AF61B0" w:rsidP="00AF61B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r w:rsidRPr="00AF61B0">
        <w:rPr>
          <w:rFonts w:ascii="Times New Roman" w:eastAsia="MS Mincho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CURRÍCULO E EXPERIÊNCIA NA EDUCAÇÃO INFANTIL</w:t>
      </w:r>
    </w:p>
    <w:p w:rsidR="00AF61B0" w:rsidRDefault="00AF61B0" w:rsidP="00AF61B0">
      <w:pPr>
        <w:spacing w:after="0" w:line="240" w:lineRule="auto"/>
        <w:jc w:val="both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AF61B0" w:rsidRDefault="00AF61B0" w:rsidP="00AF61B0">
      <w:pPr>
        <w:spacing w:after="0" w:line="240" w:lineRule="auto"/>
        <w:jc w:val="both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AF61B0" w:rsidRDefault="007B2CEF" w:rsidP="00AF61B0">
      <w:pPr>
        <w:spacing w:after="0" w:line="240" w:lineRule="auto"/>
        <w:jc w:val="right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Aline</w:t>
      </w:r>
      <w:proofErr w:type="spellEnd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 Costa </w:t>
      </w:r>
      <w:proofErr w:type="spellStart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Dantas</w:t>
      </w:r>
      <w:proofErr w:type="spellEnd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7B2CEF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eualinedantas@gmail.com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, UFERSA</w:t>
      </w:r>
      <w:r>
        <w:rPr>
          <w:rStyle w:val="Refdenotaderodap"/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footnoteReference w:id="1"/>
      </w:r>
    </w:p>
    <w:p w:rsidR="007B2CEF" w:rsidRDefault="007B2CEF" w:rsidP="00AF61B0">
      <w:pPr>
        <w:spacing w:after="0" w:line="240" w:lineRule="auto"/>
        <w:jc w:val="right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Elaine Luciana </w:t>
      </w:r>
      <w:proofErr w:type="spellStart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Sobral</w:t>
      </w:r>
      <w:proofErr w:type="spellEnd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Dantas</w:t>
      </w:r>
      <w:proofErr w:type="spellEnd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7B2CEF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elaine.sobral@ufersa.edu.br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, UFERSA</w:t>
      </w:r>
    </w:p>
    <w:p w:rsidR="007B2CEF" w:rsidRDefault="007B2CEF" w:rsidP="00AF61B0">
      <w:pPr>
        <w:spacing w:after="0" w:line="240" w:lineRule="auto"/>
        <w:jc w:val="right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Daniela Cristina Mendes </w:t>
      </w:r>
      <w:proofErr w:type="spellStart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Nunes</w:t>
      </w:r>
      <w:proofErr w:type="spellEnd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7B2CEF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danielacnmendes@gmail.com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, UFERSA</w:t>
      </w:r>
      <w:r>
        <w:rPr>
          <w:rStyle w:val="Refdenotaderodap"/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footnoteReference w:id="2"/>
      </w:r>
    </w:p>
    <w:p w:rsidR="007B2CEF" w:rsidRDefault="007B2CEF" w:rsidP="00AF61B0">
      <w:pPr>
        <w:spacing w:after="0" w:line="240" w:lineRule="auto"/>
        <w:jc w:val="right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7F03A1" w:rsidRPr="00695FC1" w:rsidRDefault="007B2CEF" w:rsidP="007B2CEF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Em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nossos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estudos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no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âmbito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grupo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pesquisa</w:t>
      </w:r>
      <w:proofErr w:type="spellEnd"/>
      <w:r w:rsidR="004036E5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036E5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Educação</w:t>
      </w:r>
      <w:proofErr w:type="spellEnd"/>
      <w:r w:rsidR="004036E5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 w:rsidR="004036E5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Infâ</w:t>
      </w:r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ncia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Cultura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Currículo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Linguagem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F03A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estamos</w:t>
      </w:r>
      <w:proofErr w:type="spellEnd"/>
      <w:r w:rsidR="007F03A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F03A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investigando</w:t>
      </w:r>
      <w:proofErr w:type="spellEnd"/>
      <w:r w:rsidR="007F03A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acerca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das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relações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entre as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propostas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pedagógicas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currículos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oficiais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nacionais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locais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) e as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práticas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pedagógicas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desenvolvidas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nas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instituições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educativas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o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currículo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em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ação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que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materializa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nas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experiências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educativas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cotidianas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nos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processos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aprendizagem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dos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educandos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educação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infantil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</w:p>
    <w:p w:rsidR="00912DCB" w:rsidRPr="00695FC1" w:rsidRDefault="00912DCB" w:rsidP="007B2CEF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educação infantil no Brasil tem alcançado nos últimos anos, avanços importantes no âmbito legal, a Constituição de 1988 e a Lei de Diretrizes de Base - LDB (Lei 9394/96) </w:t>
      </w:r>
      <w:r w:rsidR="004036E5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definem como prim</w:t>
      </w:r>
      <w:r w:rsidR="004036E5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eira etapa da educação básica. Esse estudo </w:t>
      </w:r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parte da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problemática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atual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que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indaga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contextualiza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processos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reeaboração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de </w:t>
      </w:r>
      <w:proofErr w:type="spellStart"/>
      <w:proofErr w:type="gram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implementação</w:t>
      </w:r>
      <w:proofErr w:type="spellEnd"/>
      <w:proofErr w:type="gram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políticas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curriculares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âmbito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Diretrizes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Curriculares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Nacionais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para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Educação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Infantil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– DCNEI (BRASIL, 2009) e da Base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Nacional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Comum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Curricular – BNCC (BRASIL, 2017). </w:t>
      </w:r>
      <w:proofErr w:type="spellStart"/>
      <w:r w:rsidR="004036E5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Está</w:t>
      </w:r>
      <w:proofErr w:type="spellEnd"/>
      <w:r w:rsidR="004036E5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6E5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proposto</w:t>
      </w:r>
      <w:proofErr w:type="spellEnd"/>
      <w:r w:rsidR="004036E5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um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currículo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organizado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por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campos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experiências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em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contraposição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currículo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organizado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por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eixos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ou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áreas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conhecimento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como</w:t>
      </w:r>
      <w:proofErr w:type="spellEnd"/>
      <w:proofErr w:type="gram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vem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sendo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desenvolvido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nas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instituições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educativas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nas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propostas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oficiais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anteriores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</w:p>
    <w:p w:rsidR="007F03A1" w:rsidRPr="00695FC1" w:rsidRDefault="004036E5" w:rsidP="00912DC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Definimos</w:t>
      </w:r>
      <w:proofErr w:type="spellEnd"/>
      <w:r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como</w:t>
      </w:r>
      <w:proofErr w:type="spellEnd"/>
      <w:proofErr w:type="gramEnd"/>
      <w:r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objetivo</w:t>
      </w:r>
      <w:proofErr w:type="spellEnd"/>
      <w:r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investigar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sentidos</w:t>
      </w:r>
      <w:proofErr w:type="spellEnd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crianças</w:t>
      </w:r>
      <w:proofErr w:type="spellEnd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professores</w:t>
      </w:r>
      <w:proofErr w:type="spellEnd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acerca</w:t>
      </w:r>
      <w:proofErr w:type="spellEnd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currículo</w:t>
      </w:r>
      <w:proofErr w:type="spellEnd"/>
      <w:r w:rsidR="007F03A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experiências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educativas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em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instituições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Educação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Infantil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região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Sertão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Central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Potiguar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  <w:r w:rsidR="007F03A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="007F03A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pesquisa</w:t>
      </w:r>
      <w:proofErr w:type="spellEnd"/>
      <w:r w:rsidR="007F03A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caracteriza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-se </w:t>
      </w:r>
      <w:proofErr w:type="spellStart"/>
      <w:proofErr w:type="gram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como</w:t>
      </w:r>
      <w:proofErr w:type="spellEnd"/>
      <w:proofErr w:type="gram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investigação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qualitativa</w:t>
      </w:r>
      <w:proofErr w:type="spellEnd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 te</w:t>
      </w:r>
      <w:r w:rsidR="007F03A1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m </w:t>
      </w:r>
      <w:proofErr w:type="spellStart"/>
      <w:r w:rsidR="007F03A1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como</w:t>
      </w:r>
      <w:proofErr w:type="spellEnd"/>
      <w:r w:rsidR="007F03A1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aporte</w:t>
      </w:r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s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teórico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metodológico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F03A1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abordagem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histórico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-cultural (VIGOTSKI, 2000; 2005; 2007) e a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análise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dialógica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discurso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(BAKHTIN, 1995; 2003). </w:t>
      </w:r>
      <w:proofErr w:type="spellStart"/>
      <w:r w:rsidR="00695FC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>Utilizamos</w:t>
      </w:r>
      <w:proofErr w:type="spellEnd"/>
      <w:r w:rsidR="00695FC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procedimentos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pesquisa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documental,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entrevistas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semiestruturadas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com </w:t>
      </w:r>
      <w:proofErr w:type="spellStart"/>
      <w:proofErr w:type="gram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professoras</w:t>
      </w:r>
      <w:proofErr w:type="spellEnd"/>
      <w:proofErr w:type="gram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crianças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educação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infantil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sessões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observação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com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recursos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audiovisuais</w:t>
      </w:r>
      <w:proofErr w:type="spellEnd"/>
      <w:r w:rsidR="00695FC1" w:rsidRPr="00695FC1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registro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em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diário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campo. O campo da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pesquisa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é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uma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instituição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pública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proofErr w:type="gram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rede</w:t>
      </w:r>
      <w:proofErr w:type="spellEnd"/>
      <w:proofErr w:type="gram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municipal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Angicos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/RN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sujeitos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são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crianças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quatro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turmas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duas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creche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duas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pré-escola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) e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suas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professoras</w:t>
      </w:r>
      <w:proofErr w:type="spellEnd"/>
      <w:r w:rsidR="007F03A1"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</w:p>
    <w:p w:rsidR="00AF61B0" w:rsidRPr="00695FC1" w:rsidRDefault="007F03A1" w:rsidP="00AF61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Temos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como</w:t>
      </w:r>
      <w:proofErr w:type="spellEnd"/>
      <w:proofErr w:type="gram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referência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teórica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</w:t>
      </w:r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s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abordagens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histórico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-social 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sociogenética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desenvolvimento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humano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(VIGOTSKI, 2005; 2007; WALLON, 2005),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compreendendo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que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criança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aprende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 se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desenvolve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em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sua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integralidade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mediante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apropriação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práticas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da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cult</w:t>
      </w:r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ura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em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contextos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interação</w:t>
      </w:r>
      <w:proofErr w:type="spellEnd"/>
      <w:r w:rsidR="00695FC1" w:rsidRPr="00695FC1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mediadas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pelos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outros e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pela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linguagem</w:t>
      </w:r>
      <w:proofErr w:type="spellEnd"/>
      <w:r w:rsidR="00AF61B0" w:rsidRPr="00AF61B0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="009B2CA4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Compreendemos </w:t>
      </w:r>
      <w:r w:rsidR="009B2CA4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9B2CA4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Educação Infantil a</w:t>
      </w:r>
      <w:r w:rsidR="009B2CA4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ssume finalidades e objetivos essencialmente pedagógicos e que o currículo se constitui como conjunto de experiências vividas que articulam os saberes prévios das crianças e os conhecimentos socialmente elaborados. </w:t>
      </w:r>
    </w:p>
    <w:p w:rsidR="004036E5" w:rsidRDefault="004036E5" w:rsidP="004036E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36E5" w:rsidRPr="00695FC1" w:rsidRDefault="004036E5" w:rsidP="00695FC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4036E5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4036E5">
        <w:rPr>
          <w:rFonts w:ascii="Times New Roman" w:eastAsia="Times New Roman" w:hAnsi="Times New Roman" w:cs="Times New Roman"/>
          <w:color w:val="000000"/>
          <w:lang w:eastAsia="pt-BR"/>
        </w:rPr>
        <w:t>objetivo da educação infantil, do ponto de vista do conhecimento e da aprendizagem, é o de favorecer experiências que permitam às crianças a apropriação e a imersão em sua sociedade, através das práticas sociais de sua cultura, das linguagens que essa cultura produz, e produziu, para construir, expressar e comunicar significad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os e sentidos. </w:t>
      </w:r>
      <w:r w:rsidRPr="004036E5">
        <w:rPr>
          <w:rFonts w:ascii="Times New Roman" w:eastAsia="Times New Roman" w:hAnsi="Times New Roman" w:cs="Times New Roman"/>
          <w:color w:val="000000"/>
          <w:lang w:eastAsia="pt-BR"/>
        </w:rPr>
        <w:t xml:space="preserve"> (BARBOSA, 2009, pp.47-48).</w:t>
      </w:r>
      <w:bookmarkStart w:id="0" w:name="_GoBack"/>
      <w:bookmarkEnd w:id="0"/>
    </w:p>
    <w:p w:rsidR="004036E5" w:rsidRDefault="004036E5" w:rsidP="00AF61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36E5" w:rsidRPr="00695FC1" w:rsidRDefault="009B2CA4" w:rsidP="004036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Partimos do pressuposto que os sentidos tornados oficiais (DCNEI</w:t>
      </w:r>
      <w:r w:rsidR="00695FC1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BNCC) mediante processos históricos, em que se entrelaçam fatores sociais, econômicos, políticos, culturais, contribuem – ainda que não de modo linear e exclusivo – para a construção de sentidos pelos professores, sentidos estes que, por sua vez, constituem, em alguma medida, suas práticas junto às crianças.</w:t>
      </w: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os sentidos construídos pelas crianças acerca de suas experiências educativas podem ser indicadores do currículo em ação que se desenvolve no cotidiano das instituições de Educação Infantil. </w:t>
      </w:r>
    </w:p>
    <w:p w:rsidR="004036E5" w:rsidRPr="00695FC1" w:rsidRDefault="004036E5" w:rsidP="004036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análise dos dados construídos em nossas observações e nas vozes das crianças, identificamos que as crianças consideram as tarefas escolares estafantes e as diferenciam das brincadeiras que são significadas como práticas agradáveis, mas que não se constituem como momentos de aprendizado. Ou seja, constatamos </w:t>
      </w:r>
      <w:r w:rsidR="00695FC1"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as experiências </w:t>
      </w: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trazem grandes desafios </w:t>
      </w:r>
      <w:proofErr w:type="gramStart"/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crianças, nem despertam nelas a curiosidade para descobrir e vivenciar experiências que possam envolvê-las e as desenvolvam integralmente, oportunizando sua transformação enquanto</w:t>
      </w:r>
      <w:r w:rsidRPr="00695F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pessoas. </w:t>
      </w:r>
    </w:p>
    <w:p w:rsidR="00AF61B0" w:rsidRPr="00AF61B0" w:rsidRDefault="00AF61B0" w:rsidP="009B2CA4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resultados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apontam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para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distanciamentos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entre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propostas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oficiais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práticas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desenvolvidas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proofErr w:type="gram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entanto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desenvolvimento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pesquisa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tem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fomentado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estudos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acerca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especificidades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prática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pedagógica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gram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do</w:t>
      </w:r>
      <w:proofErr w:type="gram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currículo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educação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infantil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por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parte dos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professores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Por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meio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triangulação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dos dados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construídos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textos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documentos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professores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crianças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temos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identificado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que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currículo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>vivido</w:t>
      </w:r>
      <w:proofErr w:type="spellEnd"/>
      <w:r w:rsidRPr="00AF61B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e as </w:t>
      </w:r>
      <w:r w:rsidRPr="00AF61B0">
        <w:rPr>
          <w:rFonts w:ascii="Times New Roman" w:eastAsia="MS Mincho" w:hAnsi="Times New Roman" w:cs="Times New Roman"/>
          <w:sz w:val="24"/>
          <w:szCs w:val="24"/>
        </w:rPr>
        <w:t xml:space="preserve">experiências observadas nas práticas cotidianas, por vezes, se distanciam das concepções de criança, currículo e prática pedagógica que fundamentam a educação infantil como primeira etapa educativa com finalidade sócio politica e pedagógica de promover a aprendizagem e o desenvolvimento integral de crianças pequenas considerando suas singularidades e especificidades culturais e humanas. </w:t>
      </w:r>
    </w:p>
    <w:p w:rsidR="00AF61B0" w:rsidRPr="00AF61B0" w:rsidRDefault="00AF61B0" w:rsidP="00AF6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AF61B0" w:rsidRPr="00AF61B0" w:rsidRDefault="00AF61B0" w:rsidP="00AF6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F61B0" w:rsidRPr="00695FC1" w:rsidRDefault="00AF61B0" w:rsidP="00AF6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61B0">
        <w:rPr>
          <w:rFonts w:ascii="Times New Roman" w:eastAsia="MS Mincho" w:hAnsi="Times New Roman" w:cs="Times New Roman"/>
          <w:b/>
          <w:sz w:val="24"/>
          <w:szCs w:val="24"/>
        </w:rPr>
        <w:t>Palavras-chave</w:t>
      </w:r>
      <w:r w:rsidRPr="00AF61B0">
        <w:rPr>
          <w:rFonts w:ascii="Times New Roman" w:eastAsia="MS Mincho" w:hAnsi="Times New Roman" w:cs="Times New Roman"/>
          <w:sz w:val="24"/>
          <w:szCs w:val="24"/>
        </w:rPr>
        <w:t>: Educação Infantil</w:t>
      </w:r>
      <w:r w:rsidR="009B2CA4" w:rsidRPr="00695FC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AF61B0">
        <w:rPr>
          <w:rFonts w:ascii="Times New Roman" w:eastAsia="MS Mincho" w:hAnsi="Times New Roman" w:cs="Times New Roman"/>
          <w:sz w:val="24"/>
          <w:szCs w:val="24"/>
        </w:rPr>
        <w:t>Currículo</w:t>
      </w:r>
      <w:r w:rsidR="009B2CA4" w:rsidRPr="00695FC1">
        <w:rPr>
          <w:rFonts w:ascii="Times New Roman" w:eastAsia="MS Mincho" w:hAnsi="Times New Roman" w:cs="Times New Roman"/>
          <w:sz w:val="24"/>
          <w:szCs w:val="24"/>
        </w:rPr>
        <w:t xml:space="preserve">. Experiência. Sentidos. Prática Pedagógica. </w:t>
      </w:r>
    </w:p>
    <w:p w:rsidR="009B2CA4" w:rsidRPr="00912DCB" w:rsidRDefault="009B2CA4" w:rsidP="00AF6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B21AB" w:rsidRPr="00AF61B0" w:rsidRDefault="007B21AB" w:rsidP="007B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1AB" w:rsidRPr="00AF61B0" w:rsidRDefault="004036E5" w:rsidP="007B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</w:t>
      </w:r>
      <w:r w:rsidRPr="00AF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eferências</w:t>
      </w:r>
      <w:proofErr w:type="gramStart"/>
      <w:r w:rsidRPr="00AF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 </w:t>
      </w:r>
      <w:proofErr w:type="gramEnd"/>
      <w:r w:rsidRPr="00AF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Bibliográficas</w:t>
      </w:r>
    </w:p>
    <w:p w:rsidR="007B21AB" w:rsidRPr="00AF61B0" w:rsidRDefault="007B21AB" w:rsidP="007B2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02C2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BAKHTIN, Mikhail.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Marxismo e Filosofia da Linguagem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7ª ed. São Paulo: HUCITEC, 1995.</w:t>
      </w:r>
    </w:p>
    <w:p w:rsidR="007B21AB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br/>
        <w:t xml:space="preserve">BAKHTIN, Mikhail.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Estética da criação verbal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4ª ed. Sã</w:t>
      </w:r>
      <w:r w:rsid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Paulo: Martins Fontes, 2003.</w:t>
      </w:r>
    </w:p>
    <w:p w:rsidR="004036E5" w:rsidRDefault="004036E5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02C2" w:rsidRPr="00CF02C2" w:rsidRDefault="00CF02C2" w:rsidP="00CF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2C2">
        <w:rPr>
          <w:rFonts w:ascii="Times New Roman" w:hAnsi="Times New Roman" w:cs="Times New Roman"/>
          <w:sz w:val="24"/>
          <w:szCs w:val="24"/>
        </w:rPr>
        <w:t xml:space="preserve">BARBOSA, Maria Carmem S, </w:t>
      </w:r>
      <w:proofErr w:type="gramStart"/>
      <w:r w:rsidRPr="00CF02C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F02C2">
        <w:rPr>
          <w:rFonts w:ascii="Times New Roman" w:hAnsi="Times New Roman" w:cs="Times New Roman"/>
          <w:sz w:val="24"/>
          <w:szCs w:val="24"/>
        </w:rPr>
        <w:t xml:space="preserve"> al. (Consultoria). </w:t>
      </w:r>
      <w:r w:rsidRPr="00CF02C2">
        <w:rPr>
          <w:rFonts w:ascii="Times New Roman" w:hAnsi="Times New Roman" w:cs="Times New Roman"/>
          <w:b/>
          <w:sz w:val="24"/>
          <w:szCs w:val="24"/>
        </w:rPr>
        <w:t xml:space="preserve">Práticas cotidianas na educação infantil – </w:t>
      </w:r>
      <w:r w:rsidRPr="00CF02C2">
        <w:rPr>
          <w:rFonts w:ascii="Times New Roman" w:hAnsi="Times New Roman" w:cs="Times New Roman"/>
          <w:sz w:val="24"/>
          <w:szCs w:val="24"/>
        </w:rPr>
        <w:t>bases para reflexão sobre as orientações curriculares. Projeto de Cooperação Técnica MEC e UFRGS para construção de orientações curriculares para a educação infantil. Brasília: MEC/SEB/UFRG, 2009.</w:t>
      </w:r>
    </w:p>
    <w:p w:rsidR="00CF02C2" w:rsidRPr="004036E5" w:rsidRDefault="00CF02C2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6E5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BRASIL. MEC. CNE. CEB.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Diretrizes Curriculares Nacionais para</w:t>
      </w:r>
      <w:r w:rsidR="004036E5"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Educação Infantil</w:t>
      </w:r>
      <w:r w:rsid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Resolução 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CNE/SEB, 2009.</w:t>
      </w:r>
    </w:p>
    <w:p w:rsidR="007B21AB" w:rsidRPr="004036E5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br/>
        <w:t xml:space="preserve">BRASIL.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Base Nacional Comum Curricular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Documento Preliminar. Brasília: MEC. CONSED. UNDIME. 2016.</w:t>
      </w:r>
    </w:p>
    <w:p w:rsidR="007B21AB" w:rsidRPr="004036E5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1AB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  <w:lastRenderedPageBreak/>
        <w:t xml:space="preserve">BRASIL. Constituição (1988). </w:t>
      </w:r>
      <w:r w:rsidRPr="00CF02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Constituição da República Federativa do Brasil</w:t>
      </w:r>
      <w:r w:rsidRPr="004036E5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  <w:t>. Brasília, DF: Senado Federal: Centro Gráfico, 1988. 292 p.</w:t>
      </w:r>
    </w:p>
    <w:p w:rsidR="004036E5" w:rsidRPr="004036E5" w:rsidRDefault="004036E5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1AB" w:rsidRPr="004036E5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BRASIL, Lei de Diretrizes e B.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Lei nº 9.394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de 20 de dezembro de 1996.</w:t>
      </w:r>
    </w:p>
    <w:p w:rsidR="007B21AB" w:rsidRPr="004036E5" w:rsidRDefault="007B21AB" w:rsidP="0040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6E5" w:rsidRDefault="007B21AB" w:rsidP="004036E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VIGOTSKI, L. S. [Psicologia concreta do homem] Manuscrito de 1929. In.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Educação e Sociedade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ano XXI, nº 71, Julho/2000. (pp. 21-44).</w:t>
      </w:r>
    </w:p>
    <w:p w:rsidR="004036E5" w:rsidRDefault="007B21AB" w:rsidP="004036E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VIGOTSKI, L. S.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Pensamento e linguagem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São Paulo: Martins Fontes, 2005. – (Psicologia e pedagogia).</w:t>
      </w:r>
    </w:p>
    <w:p w:rsidR="004036E5" w:rsidRDefault="007B21AB" w:rsidP="004036E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VIGOTSKI, L. S.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formação social da mente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7. </w:t>
      </w:r>
      <w:proofErr w:type="gramStart"/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ed.</w:t>
      </w:r>
      <w:proofErr w:type="gramEnd"/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São Paulo: Martins Fontes, 2007. – (Psicologia e pedagogia).</w:t>
      </w:r>
    </w:p>
    <w:p w:rsidR="00046F0F" w:rsidRDefault="007B21AB" w:rsidP="004036E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VIGOTSKI, L. S. </w:t>
      </w:r>
      <w:r w:rsidRPr="00CF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construção do pensamento e da linguagem</w:t>
      </w:r>
      <w:r w:rsidRPr="00403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Tradução de Paulo Bezerra. – 2ª Ed. – São Paulo: Editora W/MF Martins Fontes, 2009. (Biblioteca Pedagógica).</w:t>
      </w:r>
    </w:p>
    <w:p w:rsidR="00CF02C2" w:rsidRPr="00CF02C2" w:rsidRDefault="00CF02C2" w:rsidP="00CF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2C2">
        <w:rPr>
          <w:rFonts w:ascii="Times New Roman" w:hAnsi="Times New Roman" w:cs="Times New Roman"/>
          <w:sz w:val="24"/>
          <w:szCs w:val="24"/>
        </w:rPr>
        <w:t xml:space="preserve">WALLON, Henri. </w:t>
      </w:r>
      <w:r w:rsidRPr="00CF02C2">
        <w:rPr>
          <w:rFonts w:ascii="Times New Roman" w:hAnsi="Times New Roman" w:cs="Times New Roman"/>
          <w:b/>
          <w:sz w:val="24"/>
          <w:szCs w:val="24"/>
        </w:rPr>
        <w:t>A evolução psicológica da criança</w:t>
      </w:r>
      <w:r w:rsidRPr="00CF02C2">
        <w:rPr>
          <w:rFonts w:ascii="Times New Roman" w:hAnsi="Times New Roman" w:cs="Times New Roman"/>
          <w:sz w:val="24"/>
          <w:szCs w:val="24"/>
        </w:rPr>
        <w:t>. Lisboa: Edições 70, 2005.</w:t>
      </w:r>
    </w:p>
    <w:p w:rsidR="00CF02C2" w:rsidRPr="004036E5" w:rsidRDefault="00CF02C2" w:rsidP="004036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2C2" w:rsidRPr="00403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86" w:rsidRDefault="00D25A86" w:rsidP="007B2CEF">
      <w:pPr>
        <w:spacing w:after="0" w:line="240" w:lineRule="auto"/>
      </w:pPr>
      <w:r>
        <w:separator/>
      </w:r>
    </w:p>
  </w:endnote>
  <w:endnote w:type="continuationSeparator" w:id="0">
    <w:p w:rsidR="00D25A86" w:rsidRDefault="00D25A86" w:rsidP="007B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86" w:rsidRDefault="00D25A86" w:rsidP="007B2CEF">
      <w:pPr>
        <w:spacing w:after="0" w:line="240" w:lineRule="auto"/>
      </w:pPr>
      <w:r>
        <w:separator/>
      </w:r>
    </w:p>
  </w:footnote>
  <w:footnote w:type="continuationSeparator" w:id="0">
    <w:p w:rsidR="00D25A86" w:rsidRDefault="00D25A86" w:rsidP="007B2CEF">
      <w:pPr>
        <w:spacing w:after="0" w:line="240" w:lineRule="auto"/>
      </w:pPr>
      <w:r>
        <w:continuationSeparator/>
      </w:r>
    </w:p>
  </w:footnote>
  <w:footnote w:id="1">
    <w:p w:rsidR="007B2CEF" w:rsidRPr="007B2CEF" w:rsidRDefault="007B2CEF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B2CEF">
        <w:rPr>
          <w:rFonts w:ascii="Times New Roman" w:hAnsi="Times New Roman" w:cs="Times New Roman"/>
        </w:rPr>
        <w:t>Bolsista do Programa Institucional de Iniciação Científica – PICI da UFERSA</w:t>
      </w:r>
    </w:p>
  </w:footnote>
  <w:footnote w:id="2">
    <w:p w:rsidR="007B2CEF" w:rsidRPr="007B2CEF" w:rsidRDefault="007B2CEF">
      <w:pPr>
        <w:pStyle w:val="Textodenotaderodap"/>
        <w:rPr>
          <w:rFonts w:ascii="Times New Roman" w:hAnsi="Times New Roman" w:cs="Times New Roman"/>
        </w:rPr>
      </w:pPr>
      <w:r w:rsidRPr="007B2CEF">
        <w:rPr>
          <w:rStyle w:val="Refdenotaderodap"/>
          <w:rFonts w:ascii="Times New Roman" w:hAnsi="Times New Roman" w:cs="Times New Roman"/>
        </w:rPr>
        <w:footnoteRef/>
      </w:r>
      <w:r w:rsidRPr="007B2CEF">
        <w:rPr>
          <w:rFonts w:ascii="Times New Roman" w:hAnsi="Times New Roman" w:cs="Times New Roman"/>
        </w:rPr>
        <w:t xml:space="preserve"> Bolsista do Programa Institucional Voluntário de Iniciação Científica – PIVIC da UFERSA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AB"/>
    <w:rsid w:val="00046F0F"/>
    <w:rsid w:val="004036E5"/>
    <w:rsid w:val="00695FC1"/>
    <w:rsid w:val="007B21AB"/>
    <w:rsid w:val="007B2CEF"/>
    <w:rsid w:val="007F03A1"/>
    <w:rsid w:val="008F1BBA"/>
    <w:rsid w:val="00912DCB"/>
    <w:rsid w:val="009B2CA4"/>
    <w:rsid w:val="00AF61B0"/>
    <w:rsid w:val="00CF02C2"/>
    <w:rsid w:val="00D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1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2CE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C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C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C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1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2CE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C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C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B70-567A-4BF2-A835-4FC04939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1048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Luciana</dc:creator>
  <cp:lastModifiedBy>Elaine Luciana</cp:lastModifiedBy>
  <cp:revision>2</cp:revision>
  <dcterms:created xsi:type="dcterms:W3CDTF">2018-09-09T13:48:00Z</dcterms:created>
  <dcterms:modified xsi:type="dcterms:W3CDTF">2018-09-13T01:21:00Z</dcterms:modified>
</cp:coreProperties>
</file>