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67C4014" w14:textId="71FE5765" w:rsidR="00A508C5" w:rsidRPr="00572FF9" w:rsidRDefault="00A508C5" w:rsidP="00C93508">
      <w:pPr>
        <w:spacing w:after="0"/>
        <w:jc w:val="center"/>
        <w:rPr>
          <w:rFonts w:ascii="Times New Roman" w:hAnsi="Times New Roman" w:cs="Times New Roman"/>
          <w:b/>
          <w:bCs/>
          <w:color w:val="002F3C"/>
          <w:sz w:val="28"/>
          <w:szCs w:val="28"/>
        </w:rPr>
      </w:pPr>
      <w:r w:rsidRPr="00572FF9">
        <w:rPr>
          <w:rFonts w:ascii="Times New Roman" w:hAnsi="Times New Roman" w:cs="Times New Roman"/>
          <w:b/>
          <w:bCs/>
          <w:color w:val="002F3C"/>
          <w:sz w:val="28"/>
          <w:szCs w:val="28"/>
        </w:rPr>
        <w:t>AULA-PASSEIO E FORMAÇÃO DOCENTE NA AMAZÔNIA: UM RELATO DE EXPERIÊNCIA SOB A PERSPECTIVA DA PEDAGOGIA DE CÉLESTIN FREINET</w:t>
      </w:r>
    </w:p>
    <w:p w14:paraId="59E29AAB" w14:textId="77777777" w:rsidR="00C93508" w:rsidRPr="00572FF9" w:rsidRDefault="00C93508" w:rsidP="00C93508">
      <w:pPr>
        <w:spacing w:after="0" w:line="360" w:lineRule="auto"/>
        <w:jc w:val="center"/>
        <w:rPr>
          <w:rFonts w:ascii="Times New Roman" w:hAnsi="Times New Roman" w:cs="Times New Roman"/>
          <w:b/>
          <w:bCs/>
          <w:color w:val="002F3C"/>
          <w:sz w:val="28"/>
          <w:szCs w:val="28"/>
        </w:rPr>
      </w:pPr>
    </w:p>
    <w:p w14:paraId="2240AB7C" w14:textId="64C78EDC" w:rsidR="00674210" w:rsidRPr="00572FF9" w:rsidRDefault="00A508C5" w:rsidP="005465E1">
      <w:pPr>
        <w:spacing w:after="0" w:line="240" w:lineRule="auto"/>
        <w:ind w:left="3402"/>
        <w:jc w:val="both"/>
        <w:rPr>
          <w:rFonts w:ascii="Times New Roman" w:hAnsi="Times New Roman" w:cs="Times New Roman"/>
          <w:b/>
          <w:bCs/>
          <w:color w:val="002F3C"/>
          <w:sz w:val="20"/>
          <w:szCs w:val="20"/>
        </w:rPr>
      </w:pPr>
      <w:r w:rsidRPr="00572FF9">
        <w:rPr>
          <w:rFonts w:ascii="Times New Roman" w:hAnsi="Times New Roman" w:cs="Times New Roman"/>
          <w:b/>
          <w:bCs/>
          <w:color w:val="002F3C"/>
          <w:sz w:val="20"/>
          <w:szCs w:val="20"/>
        </w:rPr>
        <w:t>Paula Rejane de Araujo Valente</w:t>
      </w:r>
      <w:r w:rsidR="00674210" w:rsidRPr="00572FF9">
        <w:rPr>
          <w:rFonts w:ascii="Times New Roman" w:hAnsi="Times New Roman" w:cs="Times New Roman"/>
          <w:b/>
          <w:bCs/>
          <w:color w:val="002F3C"/>
          <w:sz w:val="20"/>
          <w:szCs w:val="20"/>
        </w:rPr>
        <w:t xml:space="preserve"> </w:t>
      </w:r>
      <w:r w:rsidR="00BA2CEB" w:rsidRPr="00572FF9">
        <w:rPr>
          <w:rFonts w:ascii="Times New Roman" w:hAnsi="Times New Roman" w:cs="Times New Roman"/>
          <w:b/>
          <w:bCs/>
          <w:color w:val="002F3C"/>
          <w:sz w:val="20"/>
          <w:szCs w:val="20"/>
        </w:rPr>
        <w:t>–</w:t>
      </w:r>
      <w:r w:rsidRPr="00572FF9">
        <w:rPr>
          <w:rFonts w:ascii="Times New Roman" w:hAnsi="Times New Roman" w:cs="Times New Roman"/>
          <w:b/>
          <w:bCs/>
          <w:color w:val="002F3C"/>
          <w:sz w:val="20"/>
          <w:szCs w:val="20"/>
        </w:rPr>
        <w:t xml:space="preserve"> Universidade Federal do Amazonas</w:t>
      </w:r>
      <w:r w:rsidR="00674210" w:rsidRPr="00572FF9">
        <w:rPr>
          <w:rFonts w:ascii="Times New Roman" w:hAnsi="Times New Roman" w:cs="Times New Roman"/>
          <w:b/>
          <w:bCs/>
          <w:color w:val="002F3C"/>
          <w:sz w:val="20"/>
          <w:szCs w:val="20"/>
        </w:rPr>
        <w:t xml:space="preserve"> – </w:t>
      </w:r>
      <w:r w:rsidRPr="00572FF9">
        <w:rPr>
          <w:rFonts w:ascii="Times New Roman" w:hAnsi="Times New Roman" w:cs="Times New Roman"/>
          <w:b/>
          <w:bCs/>
          <w:color w:val="002F3C"/>
          <w:sz w:val="20"/>
          <w:szCs w:val="20"/>
        </w:rPr>
        <w:t>Doutoranda em Educação</w:t>
      </w:r>
      <w:r w:rsidR="00BA2CEB" w:rsidRPr="00572FF9">
        <w:rPr>
          <w:rFonts w:ascii="Times New Roman" w:hAnsi="Times New Roman" w:cs="Times New Roman"/>
          <w:b/>
          <w:bCs/>
          <w:color w:val="002F3C"/>
          <w:sz w:val="20"/>
          <w:szCs w:val="20"/>
        </w:rPr>
        <w:t xml:space="preserve"> </w:t>
      </w:r>
      <w:r w:rsidRPr="00572FF9">
        <w:rPr>
          <w:rFonts w:ascii="Times New Roman" w:hAnsi="Times New Roman" w:cs="Times New Roman"/>
          <w:b/>
          <w:bCs/>
          <w:color w:val="002F3C"/>
          <w:sz w:val="20"/>
          <w:szCs w:val="20"/>
        </w:rPr>
        <w:t>–</w:t>
      </w:r>
      <w:r w:rsidR="00BA2CEB" w:rsidRPr="00572FF9">
        <w:rPr>
          <w:rFonts w:ascii="Times New Roman" w:hAnsi="Times New Roman" w:cs="Times New Roman"/>
          <w:b/>
          <w:bCs/>
          <w:color w:val="002F3C"/>
          <w:sz w:val="20"/>
          <w:szCs w:val="20"/>
        </w:rPr>
        <w:t xml:space="preserve"> </w:t>
      </w:r>
      <w:r w:rsidRPr="00572FF9">
        <w:rPr>
          <w:rFonts w:ascii="Times New Roman" w:hAnsi="Times New Roman" w:cs="Times New Roman"/>
          <w:b/>
          <w:bCs/>
          <w:color w:val="002F3C"/>
          <w:sz w:val="20"/>
          <w:szCs w:val="20"/>
        </w:rPr>
        <w:t>paula82valente@gmail.com</w:t>
      </w:r>
      <w:r w:rsidR="00674210" w:rsidRPr="00572FF9">
        <w:rPr>
          <w:rFonts w:ascii="Times New Roman" w:hAnsi="Times New Roman" w:cs="Times New Roman"/>
          <w:b/>
          <w:bCs/>
          <w:color w:val="002F3C"/>
          <w:sz w:val="20"/>
          <w:szCs w:val="20"/>
        </w:rPr>
        <w:t xml:space="preserve"> </w:t>
      </w:r>
    </w:p>
    <w:p w14:paraId="5C66CDB1" w14:textId="3977F0DF" w:rsidR="00674210" w:rsidRPr="00572FF9" w:rsidRDefault="00A508C5" w:rsidP="005465E1">
      <w:pPr>
        <w:spacing w:after="0" w:line="240" w:lineRule="auto"/>
        <w:ind w:left="3402"/>
        <w:jc w:val="both"/>
        <w:rPr>
          <w:rFonts w:ascii="Times New Roman" w:hAnsi="Times New Roman" w:cs="Times New Roman"/>
          <w:b/>
          <w:bCs/>
          <w:color w:val="002F3C"/>
          <w:sz w:val="20"/>
          <w:szCs w:val="20"/>
        </w:rPr>
      </w:pPr>
      <w:r w:rsidRPr="00572FF9">
        <w:rPr>
          <w:rFonts w:ascii="Times New Roman" w:hAnsi="Times New Roman" w:cs="Times New Roman"/>
          <w:b/>
          <w:bCs/>
          <w:color w:val="002F3C"/>
          <w:sz w:val="20"/>
          <w:szCs w:val="20"/>
        </w:rPr>
        <w:t>Diego Pires de Souza</w:t>
      </w:r>
      <w:r w:rsidR="00674210" w:rsidRPr="00572FF9">
        <w:rPr>
          <w:rFonts w:ascii="Times New Roman" w:hAnsi="Times New Roman" w:cs="Times New Roman"/>
          <w:b/>
          <w:bCs/>
          <w:color w:val="002F3C"/>
          <w:sz w:val="20"/>
          <w:szCs w:val="20"/>
        </w:rPr>
        <w:t xml:space="preserve"> – </w:t>
      </w:r>
      <w:r w:rsidRPr="00572FF9">
        <w:rPr>
          <w:rFonts w:ascii="Times New Roman" w:hAnsi="Times New Roman" w:cs="Times New Roman"/>
          <w:b/>
          <w:bCs/>
          <w:color w:val="002F3C"/>
          <w:sz w:val="20"/>
          <w:szCs w:val="20"/>
        </w:rPr>
        <w:t>Universidade Federal do Amazonas</w:t>
      </w:r>
      <w:r w:rsidR="00674210" w:rsidRPr="00572FF9">
        <w:rPr>
          <w:rFonts w:ascii="Times New Roman" w:hAnsi="Times New Roman" w:cs="Times New Roman"/>
          <w:b/>
          <w:bCs/>
          <w:color w:val="002F3C"/>
          <w:sz w:val="20"/>
          <w:szCs w:val="20"/>
        </w:rPr>
        <w:t xml:space="preserve"> – </w:t>
      </w:r>
      <w:r w:rsidRPr="00572FF9">
        <w:rPr>
          <w:rFonts w:ascii="Times New Roman" w:hAnsi="Times New Roman" w:cs="Times New Roman"/>
          <w:b/>
          <w:bCs/>
          <w:color w:val="002F3C"/>
          <w:sz w:val="20"/>
          <w:szCs w:val="20"/>
        </w:rPr>
        <w:t>Doutorando em Educação</w:t>
      </w:r>
      <w:r w:rsidR="00DA5FDB">
        <w:rPr>
          <w:rFonts w:ascii="Times New Roman" w:hAnsi="Times New Roman" w:cs="Times New Roman"/>
          <w:b/>
          <w:bCs/>
          <w:color w:val="002F3C"/>
          <w:sz w:val="20"/>
          <w:szCs w:val="20"/>
        </w:rPr>
        <w:t xml:space="preserve"> – diegopiresdesouza@gmail.com</w:t>
      </w:r>
    </w:p>
    <w:p w14:paraId="0043C29F" w14:textId="335C6DDA" w:rsidR="004B1D01" w:rsidRPr="00572FF9" w:rsidRDefault="00A508C5" w:rsidP="005465E1">
      <w:pPr>
        <w:spacing w:after="0" w:line="240" w:lineRule="auto"/>
        <w:ind w:left="3402"/>
        <w:jc w:val="both"/>
        <w:rPr>
          <w:rFonts w:ascii="Times New Roman" w:hAnsi="Times New Roman" w:cs="Times New Roman"/>
          <w:b/>
          <w:bCs/>
          <w:color w:val="002F3C"/>
          <w:sz w:val="20"/>
          <w:szCs w:val="20"/>
        </w:rPr>
      </w:pPr>
      <w:r w:rsidRPr="00572FF9">
        <w:rPr>
          <w:rFonts w:ascii="Times New Roman" w:hAnsi="Times New Roman" w:cs="Times New Roman"/>
          <w:b/>
          <w:bCs/>
          <w:color w:val="002F3C"/>
          <w:sz w:val="20"/>
          <w:szCs w:val="20"/>
        </w:rPr>
        <w:t>Pérsida da Silva Ribeiro Miki</w:t>
      </w:r>
      <w:r w:rsidR="004B1D01" w:rsidRPr="00572FF9">
        <w:rPr>
          <w:rFonts w:ascii="Times New Roman" w:hAnsi="Times New Roman" w:cs="Times New Roman"/>
          <w:b/>
          <w:bCs/>
          <w:color w:val="002F3C"/>
          <w:sz w:val="20"/>
          <w:szCs w:val="20"/>
        </w:rPr>
        <w:t xml:space="preserve"> – </w:t>
      </w:r>
      <w:r w:rsidRPr="00572FF9">
        <w:rPr>
          <w:rFonts w:ascii="Times New Roman" w:hAnsi="Times New Roman" w:cs="Times New Roman"/>
          <w:b/>
          <w:bCs/>
          <w:color w:val="002F3C"/>
          <w:sz w:val="20"/>
          <w:szCs w:val="20"/>
        </w:rPr>
        <w:t>Universidade Federal do Amazonas</w:t>
      </w:r>
      <w:r w:rsidR="004B1D01" w:rsidRPr="00572FF9">
        <w:rPr>
          <w:rFonts w:ascii="Times New Roman" w:hAnsi="Times New Roman" w:cs="Times New Roman"/>
          <w:b/>
          <w:bCs/>
          <w:color w:val="002F3C"/>
          <w:sz w:val="20"/>
          <w:szCs w:val="20"/>
        </w:rPr>
        <w:t xml:space="preserve"> – </w:t>
      </w:r>
      <w:r w:rsidRPr="00572FF9">
        <w:rPr>
          <w:rFonts w:ascii="Times New Roman" w:hAnsi="Times New Roman" w:cs="Times New Roman"/>
          <w:b/>
          <w:bCs/>
          <w:color w:val="002F3C"/>
          <w:sz w:val="20"/>
          <w:szCs w:val="20"/>
        </w:rPr>
        <w:t>Doutora em Educação</w:t>
      </w:r>
      <w:r w:rsidR="00F02ABE" w:rsidRPr="00572FF9">
        <w:rPr>
          <w:rFonts w:ascii="Times New Roman" w:hAnsi="Times New Roman" w:cs="Times New Roman"/>
          <w:b/>
          <w:bCs/>
          <w:color w:val="002F3C"/>
          <w:sz w:val="20"/>
          <w:szCs w:val="20"/>
        </w:rPr>
        <w:t xml:space="preserve"> – persidamiki@ufam.edu.br</w:t>
      </w:r>
    </w:p>
    <w:p w14:paraId="37FA7AF5" w14:textId="77777777" w:rsidR="00822323" w:rsidRPr="00572FF9" w:rsidRDefault="00822323" w:rsidP="005465E1">
      <w:pPr>
        <w:spacing w:after="0" w:line="240" w:lineRule="auto"/>
        <w:jc w:val="both"/>
        <w:rPr>
          <w:rFonts w:ascii="Arial" w:hAnsi="Arial" w:cs="Arial"/>
          <w:b/>
          <w:bCs/>
          <w:color w:val="002F3C"/>
          <w:sz w:val="20"/>
          <w:szCs w:val="20"/>
        </w:rPr>
      </w:pPr>
    </w:p>
    <w:p w14:paraId="55594A82" w14:textId="02FBA741" w:rsidR="007A4F1E" w:rsidRPr="00572FF9" w:rsidRDefault="007A4F1E" w:rsidP="00A508C5">
      <w:pPr>
        <w:spacing w:after="0" w:line="240" w:lineRule="auto"/>
        <w:rPr>
          <w:rFonts w:ascii="Times New Roman" w:hAnsi="Times New Roman" w:cs="Times New Roman"/>
          <w:b/>
          <w:bCs/>
          <w:color w:val="002F3C"/>
          <w:sz w:val="20"/>
          <w:szCs w:val="20"/>
        </w:rPr>
      </w:pPr>
      <w:r w:rsidRPr="00572FF9">
        <w:rPr>
          <w:rFonts w:ascii="Times New Roman" w:hAnsi="Times New Roman" w:cs="Times New Roman"/>
          <w:b/>
          <w:bCs/>
          <w:color w:val="002F3C"/>
          <w:sz w:val="20"/>
          <w:szCs w:val="20"/>
        </w:rPr>
        <w:t>Eixo 02</w:t>
      </w:r>
      <w:r w:rsidR="00A508C5" w:rsidRPr="00572FF9">
        <w:rPr>
          <w:rFonts w:ascii="Times New Roman" w:hAnsi="Times New Roman" w:cs="Times New Roman"/>
          <w:b/>
          <w:bCs/>
          <w:color w:val="002F3C"/>
          <w:sz w:val="20"/>
          <w:szCs w:val="20"/>
        </w:rPr>
        <w:t xml:space="preserve"> – Educação, Ciência e Sustentabilidade Social</w:t>
      </w:r>
    </w:p>
    <w:p w14:paraId="03859204" w14:textId="6E209D0D" w:rsidR="00EF3058" w:rsidRPr="00572FF9" w:rsidRDefault="00EF3058" w:rsidP="002069CF">
      <w:pPr>
        <w:spacing w:after="0" w:line="360" w:lineRule="auto"/>
        <w:rPr>
          <w:rFonts w:ascii="Arial" w:hAnsi="Arial" w:cs="Arial"/>
          <w:b/>
          <w:bCs/>
          <w:color w:val="002F3C"/>
        </w:rPr>
      </w:pPr>
    </w:p>
    <w:p w14:paraId="7BD97003" w14:textId="77777777" w:rsidR="001D7395" w:rsidRPr="00572FF9" w:rsidRDefault="001D7395" w:rsidP="00C93508">
      <w:pPr>
        <w:spacing w:after="0"/>
        <w:rPr>
          <w:rFonts w:ascii="Times New Roman" w:hAnsi="Times New Roman" w:cs="Times New Roman"/>
          <w:b/>
          <w:bCs/>
          <w:color w:val="002F3C"/>
          <w:sz w:val="28"/>
          <w:szCs w:val="28"/>
        </w:rPr>
      </w:pPr>
      <w:r w:rsidRPr="00572FF9">
        <w:rPr>
          <w:rFonts w:ascii="Times New Roman" w:hAnsi="Times New Roman" w:cs="Times New Roman"/>
          <w:b/>
          <w:bCs/>
          <w:color w:val="002F3C"/>
          <w:sz w:val="28"/>
          <w:szCs w:val="28"/>
        </w:rPr>
        <w:t xml:space="preserve">Resumo </w:t>
      </w:r>
    </w:p>
    <w:p w14:paraId="5FAB16A1" w14:textId="10B3E9E4" w:rsidR="001D7395" w:rsidRPr="00572FF9" w:rsidRDefault="001D7395" w:rsidP="00C93508">
      <w:pPr>
        <w:spacing w:after="0" w:line="240" w:lineRule="auto"/>
        <w:jc w:val="both"/>
        <w:rPr>
          <w:rFonts w:ascii="Times New Roman" w:hAnsi="Times New Roman" w:cs="Times New Roman"/>
          <w:color w:val="002F3C"/>
        </w:rPr>
      </w:pPr>
      <w:r w:rsidRPr="00572FF9">
        <w:rPr>
          <w:rFonts w:ascii="Times New Roman" w:hAnsi="Times New Roman" w:cs="Times New Roman"/>
          <w:color w:val="002F3C"/>
        </w:rPr>
        <w:t>Este texto relata a experiência formativa de dois doutorandos do Programa de Pós-graduação em Educação da Universidade do Amazonas (UFAM), durante o estágio na disciplina de Conteúdo e Metodologia do Ensino de História e Geografia, no curso de Licenciatura em Pedagogia. A atividade central analisada foi uma aula-passeio ao Centro Cultural Povos da Amazônia (CCPA), fundamentada na pedagogia de Célestin Freinet, cuja proposta metodológica valoriza a experiência concreta e o protagonismo discente. A visita ao CCPA foi planejada como prática interdisciplinar, visando à reflexão crítica sobre os processos formativos em contextos socioculturais amazônicos, promovendo o diálogo entre teoria e prática no ensino de História e Geografia</w:t>
      </w:r>
      <w:r w:rsidR="00F02ABE" w:rsidRPr="00572FF9">
        <w:rPr>
          <w:rFonts w:ascii="Times New Roman" w:hAnsi="Times New Roman" w:cs="Times New Roman"/>
          <w:color w:val="002F3C"/>
        </w:rPr>
        <w:t>, para os Anos Iniciais do Ensino Fundamental</w:t>
      </w:r>
      <w:r w:rsidRPr="00572FF9">
        <w:rPr>
          <w:rFonts w:ascii="Times New Roman" w:hAnsi="Times New Roman" w:cs="Times New Roman"/>
          <w:color w:val="002F3C"/>
        </w:rPr>
        <w:t xml:space="preserve">. A pesquisa é de natureza qualitativa e adota o relato de experiência como procedimento metodológico, apoiado na técnica da pesquisa-formação, que valoriza a construção coletiva do saber docente e a análise crítica da prática pedagógica. O referencial teórico articula os princípios da pedagogia freinetiana com autores da formação docente </w:t>
      </w:r>
      <w:r w:rsidR="00E0283A" w:rsidRPr="00572FF9">
        <w:rPr>
          <w:rFonts w:ascii="Times New Roman" w:hAnsi="Times New Roman" w:cs="Times New Roman"/>
          <w:color w:val="002F3C"/>
        </w:rPr>
        <w:t>crítica,</w:t>
      </w:r>
      <w:r w:rsidRPr="00572FF9">
        <w:rPr>
          <w:rFonts w:ascii="Times New Roman" w:hAnsi="Times New Roman" w:cs="Times New Roman"/>
          <w:color w:val="002F3C"/>
        </w:rPr>
        <w:t xml:space="preserve"> como</w:t>
      </w:r>
      <w:r w:rsidR="00F02ABE" w:rsidRPr="00572FF9">
        <w:rPr>
          <w:rFonts w:ascii="Times New Roman" w:hAnsi="Times New Roman" w:cs="Times New Roman"/>
          <w:color w:val="002F3C"/>
        </w:rPr>
        <w:t>:</w:t>
      </w:r>
      <w:r w:rsidRPr="00572FF9">
        <w:rPr>
          <w:rFonts w:ascii="Times New Roman" w:hAnsi="Times New Roman" w:cs="Times New Roman"/>
          <w:color w:val="002F3C"/>
        </w:rPr>
        <w:t xml:space="preserve"> Imbernón (2016, 2017) e Scarapto (2013), além das diretrizes da Base Nacional Comum Curricular (Brasil, 2018). A proposta busca compreender a formação docente como um processo contínuo e situado, alinhado aos desafios e às especificidades da educação básica, especialmente em contextos marcados pela diversidade étnico-cultural e histórica da Amazônia. Concluímos que a experiência pedagógica vivida e a contribuição dos autores enfatizam a importância de práticas educativas significativas, que rompam com o ensino tradicional e livresco, e contribuam para a construção de uma docência crítica, emancipadora e socialmente comprometida.</w:t>
      </w:r>
    </w:p>
    <w:p w14:paraId="20EE0E95" w14:textId="77777777" w:rsidR="00C93508" w:rsidRPr="00572FF9" w:rsidRDefault="00C93508" w:rsidP="00C93508">
      <w:pPr>
        <w:spacing w:after="0" w:line="240" w:lineRule="auto"/>
        <w:jc w:val="both"/>
        <w:rPr>
          <w:rFonts w:ascii="Times New Roman" w:hAnsi="Times New Roman" w:cs="Times New Roman"/>
          <w:b/>
          <w:bCs/>
          <w:color w:val="002F3C"/>
        </w:rPr>
      </w:pPr>
    </w:p>
    <w:p w14:paraId="2C378E8A" w14:textId="5C7139AC" w:rsidR="00C93508" w:rsidRPr="00572FF9" w:rsidRDefault="00C93508" w:rsidP="0005778F">
      <w:pPr>
        <w:jc w:val="both"/>
        <w:rPr>
          <w:rFonts w:ascii="Times New Roman" w:hAnsi="Times New Roman" w:cs="Times New Roman"/>
          <w:color w:val="002F3C"/>
        </w:rPr>
      </w:pPr>
      <w:r w:rsidRPr="00572FF9">
        <w:rPr>
          <w:rFonts w:ascii="Times New Roman" w:hAnsi="Times New Roman" w:cs="Times New Roman"/>
          <w:b/>
          <w:bCs/>
          <w:color w:val="002F3C"/>
        </w:rPr>
        <w:t xml:space="preserve">Palavras-chave: </w:t>
      </w:r>
      <w:r w:rsidRPr="00572FF9">
        <w:rPr>
          <w:rFonts w:ascii="Times New Roman" w:hAnsi="Times New Roman" w:cs="Times New Roman"/>
          <w:color w:val="002F3C"/>
        </w:rPr>
        <w:t xml:space="preserve">Formação inicial </w:t>
      </w:r>
      <w:r w:rsidR="002069CF" w:rsidRPr="00572FF9">
        <w:rPr>
          <w:rFonts w:ascii="Times New Roman" w:hAnsi="Times New Roman" w:cs="Times New Roman"/>
          <w:color w:val="002F3C"/>
        </w:rPr>
        <w:t>de professores</w:t>
      </w:r>
      <w:r w:rsidRPr="00572FF9">
        <w:rPr>
          <w:rFonts w:ascii="Times New Roman" w:hAnsi="Times New Roman" w:cs="Times New Roman"/>
          <w:color w:val="002F3C"/>
        </w:rPr>
        <w:t xml:space="preserve">; Práticas de ensino; Ensino Superior; </w:t>
      </w:r>
      <w:r w:rsidR="002069CF" w:rsidRPr="00572FF9">
        <w:rPr>
          <w:rFonts w:ascii="Times New Roman" w:hAnsi="Times New Roman" w:cs="Times New Roman"/>
          <w:color w:val="002F3C"/>
        </w:rPr>
        <w:t>Estágio acadêmico</w:t>
      </w:r>
      <w:r w:rsidR="00E0283A" w:rsidRPr="00572FF9">
        <w:rPr>
          <w:rFonts w:ascii="Times New Roman" w:hAnsi="Times New Roman" w:cs="Times New Roman"/>
          <w:color w:val="002F3C"/>
        </w:rPr>
        <w:t>.</w:t>
      </w:r>
    </w:p>
    <w:p w14:paraId="23509F71" w14:textId="77777777" w:rsidR="002069CF" w:rsidRPr="00572FF9" w:rsidRDefault="002069CF" w:rsidP="001D7395">
      <w:pPr>
        <w:rPr>
          <w:rFonts w:ascii="Times New Roman" w:hAnsi="Times New Roman" w:cs="Times New Roman"/>
          <w:color w:val="002F3C"/>
        </w:rPr>
      </w:pPr>
    </w:p>
    <w:p w14:paraId="3FCE0D9B" w14:textId="77777777" w:rsidR="002069CF" w:rsidRDefault="002069CF" w:rsidP="001D7395">
      <w:pPr>
        <w:rPr>
          <w:rFonts w:ascii="Times New Roman" w:hAnsi="Times New Roman" w:cs="Times New Roman"/>
          <w:color w:val="002F3C"/>
        </w:rPr>
      </w:pPr>
    </w:p>
    <w:p w14:paraId="20426C91" w14:textId="77777777" w:rsidR="0043041A" w:rsidRPr="00572FF9" w:rsidRDefault="0043041A" w:rsidP="001D7395">
      <w:pPr>
        <w:rPr>
          <w:rFonts w:ascii="Times New Roman" w:hAnsi="Times New Roman" w:cs="Times New Roman"/>
          <w:color w:val="002F3C"/>
        </w:rPr>
      </w:pPr>
    </w:p>
    <w:p w14:paraId="4BC079FB" w14:textId="77777777" w:rsidR="001D7395" w:rsidRPr="00572FF9" w:rsidRDefault="001D7395" w:rsidP="00C93508">
      <w:pPr>
        <w:spacing w:after="0"/>
        <w:rPr>
          <w:rFonts w:ascii="Times New Roman" w:hAnsi="Times New Roman" w:cs="Times New Roman"/>
          <w:b/>
          <w:bCs/>
          <w:color w:val="002F3C"/>
          <w:sz w:val="28"/>
          <w:szCs w:val="28"/>
        </w:rPr>
      </w:pPr>
      <w:r w:rsidRPr="00572FF9">
        <w:rPr>
          <w:rFonts w:ascii="Times New Roman" w:hAnsi="Times New Roman" w:cs="Times New Roman"/>
          <w:b/>
          <w:bCs/>
          <w:color w:val="002F3C"/>
          <w:sz w:val="28"/>
          <w:szCs w:val="28"/>
        </w:rPr>
        <w:lastRenderedPageBreak/>
        <w:t>1 Introdução</w:t>
      </w:r>
    </w:p>
    <w:p w14:paraId="32146594" w14:textId="77777777" w:rsidR="001D7395" w:rsidRPr="00572FF9" w:rsidRDefault="001D7395" w:rsidP="00C93508">
      <w:pPr>
        <w:spacing w:after="0" w:line="360" w:lineRule="auto"/>
        <w:rPr>
          <w:rFonts w:ascii="Times New Roman" w:hAnsi="Times New Roman" w:cs="Times New Roman"/>
          <w:b/>
          <w:bCs/>
          <w:color w:val="002F3C"/>
        </w:rPr>
      </w:pPr>
    </w:p>
    <w:p w14:paraId="5389BEF9" w14:textId="70FF4091" w:rsidR="001D7395" w:rsidRPr="00572FF9" w:rsidRDefault="00C93508"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Apresentamos</w:t>
      </w:r>
      <w:r w:rsidR="00F02ABE" w:rsidRPr="00572FF9">
        <w:rPr>
          <w:rFonts w:ascii="Times New Roman" w:hAnsi="Times New Roman" w:cs="Times New Roman"/>
          <w:color w:val="002F3C"/>
        </w:rPr>
        <w:t>,</w:t>
      </w:r>
      <w:r w:rsidRPr="00572FF9">
        <w:rPr>
          <w:rFonts w:ascii="Times New Roman" w:hAnsi="Times New Roman" w:cs="Times New Roman"/>
          <w:color w:val="002F3C"/>
        </w:rPr>
        <w:t xml:space="preserve"> neste texto</w:t>
      </w:r>
      <w:r w:rsidR="00F02ABE" w:rsidRPr="00572FF9">
        <w:rPr>
          <w:rFonts w:ascii="Times New Roman" w:hAnsi="Times New Roman" w:cs="Times New Roman"/>
          <w:color w:val="002F3C"/>
        </w:rPr>
        <w:t>,</w:t>
      </w:r>
      <w:r w:rsidR="001D7395" w:rsidRPr="00572FF9">
        <w:rPr>
          <w:rFonts w:ascii="Times New Roman" w:hAnsi="Times New Roman" w:cs="Times New Roman"/>
          <w:color w:val="002F3C"/>
        </w:rPr>
        <w:t xml:space="preserve"> o relato de experiência de dois pós-graduandos de Doutorado em Educação, do programa de Pós-graduação em Educação, da Faculdade de Educação da Universidade Federal do Amazonas (UFAM). Abordamos uma das vivências dos estagiários na disciplina Conteúdo e Metodologia do Ensino de História e Geografia</w:t>
      </w:r>
      <w:r w:rsidR="006E70F2" w:rsidRPr="00572FF9">
        <w:rPr>
          <w:rFonts w:ascii="Times New Roman" w:hAnsi="Times New Roman" w:cs="Times New Roman"/>
          <w:color w:val="002F3C"/>
        </w:rPr>
        <w:t>, voltada para a formação inicial de professores para o Ensino Fundamental I,</w:t>
      </w:r>
      <w:r w:rsidR="001D7395" w:rsidRPr="00572FF9">
        <w:rPr>
          <w:rFonts w:ascii="Times New Roman" w:hAnsi="Times New Roman" w:cs="Times New Roman"/>
          <w:color w:val="002F3C"/>
        </w:rPr>
        <w:t xml:space="preserve"> em </w:t>
      </w:r>
      <w:r w:rsidR="00DC4E31" w:rsidRPr="00572FF9">
        <w:rPr>
          <w:rFonts w:ascii="Times New Roman" w:hAnsi="Times New Roman" w:cs="Times New Roman"/>
          <w:color w:val="002F3C"/>
        </w:rPr>
        <w:t>duas</w:t>
      </w:r>
      <w:r w:rsidR="001D7395" w:rsidRPr="00572FF9">
        <w:rPr>
          <w:rFonts w:ascii="Times New Roman" w:hAnsi="Times New Roman" w:cs="Times New Roman"/>
          <w:color w:val="002F3C"/>
        </w:rPr>
        <w:t xml:space="preserve"> turma</w:t>
      </w:r>
      <w:r w:rsidR="00DC4E31" w:rsidRPr="00572FF9">
        <w:rPr>
          <w:rFonts w:ascii="Times New Roman" w:hAnsi="Times New Roman" w:cs="Times New Roman"/>
          <w:color w:val="002F3C"/>
        </w:rPr>
        <w:t>s</w:t>
      </w:r>
      <w:r w:rsidR="001D7395" w:rsidRPr="00572FF9">
        <w:rPr>
          <w:rFonts w:ascii="Times New Roman" w:hAnsi="Times New Roman" w:cs="Times New Roman"/>
          <w:color w:val="002F3C"/>
        </w:rPr>
        <w:t xml:space="preserve"> de Licenciatura em Pedagogia da Faculdade de Educação da UFAM, no</w:t>
      </w:r>
      <w:r w:rsidR="00DC4E31" w:rsidRPr="00572FF9">
        <w:rPr>
          <w:rFonts w:ascii="Times New Roman" w:hAnsi="Times New Roman" w:cs="Times New Roman"/>
          <w:color w:val="002F3C"/>
        </w:rPr>
        <w:t>s</w:t>
      </w:r>
      <w:r w:rsidR="001D7395" w:rsidRPr="00572FF9">
        <w:rPr>
          <w:rFonts w:ascii="Times New Roman" w:hAnsi="Times New Roman" w:cs="Times New Roman"/>
          <w:color w:val="002F3C"/>
        </w:rPr>
        <w:t xml:space="preserve"> ano</w:t>
      </w:r>
      <w:r w:rsidR="00DC4E31" w:rsidRPr="00572FF9">
        <w:rPr>
          <w:rFonts w:ascii="Times New Roman" w:hAnsi="Times New Roman" w:cs="Times New Roman"/>
          <w:color w:val="002F3C"/>
        </w:rPr>
        <w:t>s</w:t>
      </w:r>
      <w:r w:rsidR="001D7395" w:rsidRPr="00572FF9">
        <w:rPr>
          <w:rFonts w:ascii="Times New Roman" w:hAnsi="Times New Roman" w:cs="Times New Roman"/>
          <w:color w:val="002F3C"/>
        </w:rPr>
        <w:t xml:space="preserve"> de </w:t>
      </w:r>
      <w:r w:rsidR="00DC4E31" w:rsidRPr="00572FF9">
        <w:rPr>
          <w:rFonts w:ascii="Times New Roman" w:hAnsi="Times New Roman" w:cs="Times New Roman"/>
          <w:color w:val="002F3C"/>
        </w:rPr>
        <w:t xml:space="preserve">2023 e </w:t>
      </w:r>
      <w:r w:rsidR="001D7395" w:rsidRPr="00572FF9">
        <w:rPr>
          <w:rFonts w:ascii="Times New Roman" w:hAnsi="Times New Roman" w:cs="Times New Roman"/>
          <w:color w:val="002F3C"/>
        </w:rPr>
        <w:t>2024.</w:t>
      </w:r>
    </w:p>
    <w:p w14:paraId="667038FC" w14:textId="061D1091"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Por meio do Plano de Ensino da disciplina, h</w:t>
      </w:r>
      <w:r w:rsidR="00F02ABE" w:rsidRPr="00572FF9">
        <w:rPr>
          <w:rFonts w:ascii="Times New Roman" w:hAnsi="Times New Roman" w:cs="Times New Roman"/>
          <w:color w:val="002F3C"/>
        </w:rPr>
        <w:t>ouve</w:t>
      </w:r>
      <w:r w:rsidRPr="00572FF9">
        <w:rPr>
          <w:rFonts w:ascii="Times New Roman" w:hAnsi="Times New Roman" w:cs="Times New Roman"/>
          <w:color w:val="002F3C"/>
        </w:rPr>
        <w:t xml:space="preserve"> a organização de atividades voltadas com o enfoque pedagógico, didático e metodológico que contempl</w:t>
      </w:r>
      <w:r w:rsidR="00F02ABE" w:rsidRPr="00572FF9">
        <w:rPr>
          <w:rFonts w:ascii="Times New Roman" w:hAnsi="Times New Roman" w:cs="Times New Roman"/>
          <w:color w:val="002F3C"/>
        </w:rPr>
        <w:t>ou</w:t>
      </w:r>
      <w:r w:rsidRPr="00572FF9">
        <w:rPr>
          <w:rFonts w:ascii="Times New Roman" w:hAnsi="Times New Roman" w:cs="Times New Roman"/>
          <w:color w:val="002F3C"/>
        </w:rPr>
        <w:t xml:space="preserve"> atividades visando </w:t>
      </w:r>
      <w:r w:rsidR="00F02ABE" w:rsidRPr="00572FF9">
        <w:rPr>
          <w:rFonts w:ascii="Times New Roman" w:hAnsi="Times New Roman" w:cs="Times New Roman"/>
          <w:color w:val="002F3C"/>
        </w:rPr>
        <w:t>à</w:t>
      </w:r>
      <w:r w:rsidRPr="00572FF9">
        <w:rPr>
          <w:rFonts w:ascii="Times New Roman" w:hAnsi="Times New Roman" w:cs="Times New Roman"/>
          <w:color w:val="002F3C"/>
        </w:rPr>
        <w:t xml:space="preserve"> interdisciplinaridade da área de estudos com outros componentes curriculares. Dentre as ações pedagógicas, tem-se como aula prática a visita ao Centro Cultural Povos da Amazônia (CCPA), mediada pela proposta da pedagogia freinetiana da </w:t>
      </w:r>
      <w:r w:rsidRPr="00572FF9">
        <w:rPr>
          <w:rFonts w:ascii="Times New Roman" w:hAnsi="Times New Roman" w:cs="Times New Roman"/>
          <w:i/>
          <w:iCs/>
          <w:color w:val="002F3C"/>
        </w:rPr>
        <w:t>aula-passeio</w:t>
      </w:r>
      <w:r w:rsidRPr="00572FF9">
        <w:rPr>
          <w:rFonts w:ascii="Times New Roman" w:hAnsi="Times New Roman" w:cs="Times New Roman"/>
          <w:color w:val="002F3C"/>
        </w:rPr>
        <w:t xml:space="preserve">. </w:t>
      </w:r>
    </w:p>
    <w:p w14:paraId="7A471647" w14:textId="5181A4A9"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A ação didática da </w:t>
      </w:r>
      <w:r w:rsidRPr="00572FF9">
        <w:rPr>
          <w:rFonts w:ascii="Times New Roman" w:hAnsi="Times New Roman" w:cs="Times New Roman"/>
          <w:i/>
          <w:iCs/>
          <w:color w:val="002F3C"/>
        </w:rPr>
        <w:t>aula passeio</w:t>
      </w:r>
      <w:r w:rsidRPr="00572FF9">
        <w:rPr>
          <w:rFonts w:ascii="Times New Roman" w:hAnsi="Times New Roman" w:cs="Times New Roman"/>
          <w:color w:val="002F3C"/>
        </w:rPr>
        <w:t xml:space="preserve"> se apoia na perspectiva das técnicas de Célestin Freinet (1898-1966), pedagogo francês do século XX, que revolucionou em seu tempo uma proposta de ensino centrada no aluno, na experiência concreta e na valorização do fazer educativo. A </w:t>
      </w:r>
      <w:r w:rsidRPr="00572FF9">
        <w:rPr>
          <w:rFonts w:ascii="Times New Roman" w:hAnsi="Times New Roman" w:cs="Times New Roman"/>
          <w:i/>
          <w:iCs/>
          <w:color w:val="002F3C"/>
        </w:rPr>
        <w:t>aula passeio</w:t>
      </w:r>
      <w:r w:rsidRPr="00572FF9">
        <w:rPr>
          <w:rFonts w:ascii="Times New Roman" w:hAnsi="Times New Roman" w:cs="Times New Roman"/>
          <w:color w:val="002F3C"/>
        </w:rPr>
        <w:t xml:space="preserve"> proposta para os acadêmicos visava oportunizá-los de um aprendizado por meio da observação, da vivência direta no campo de estudos e da reflexão sobre os processos formativos para atuação no ensino básico frente à realidade sociocultural, política e histórica dos povos da Amazônia.</w:t>
      </w:r>
    </w:p>
    <w:p w14:paraId="142E8FDE" w14:textId="3C2F08EB"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O CCPA é um local </w:t>
      </w:r>
      <w:r w:rsidR="00A64233" w:rsidRPr="00572FF9">
        <w:rPr>
          <w:rFonts w:ascii="Times New Roman" w:hAnsi="Times New Roman" w:cs="Times New Roman"/>
          <w:color w:val="002F3C"/>
        </w:rPr>
        <w:t xml:space="preserve">de </w:t>
      </w:r>
      <w:r w:rsidRPr="00572FF9">
        <w:rPr>
          <w:rFonts w:ascii="Times New Roman" w:hAnsi="Times New Roman" w:cs="Times New Roman"/>
          <w:color w:val="002F3C"/>
        </w:rPr>
        <w:t>prest</w:t>
      </w:r>
      <w:r w:rsidR="00A64233" w:rsidRPr="00572FF9">
        <w:rPr>
          <w:rFonts w:ascii="Times New Roman" w:hAnsi="Times New Roman" w:cs="Times New Roman"/>
          <w:color w:val="002F3C"/>
        </w:rPr>
        <w:t>ígio a</w:t>
      </w:r>
      <w:r w:rsidRPr="00572FF9">
        <w:rPr>
          <w:rFonts w:ascii="Times New Roman" w:hAnsi="Times New Roman" w:cs="Times New Roman"/>
          <w:color w:val="002F3C"/>
        </w:rPr>
        <w:t xml:space="preserve"> diversos acervos</w:t>
      </w:r>
      <w:r w:rsidR="00A64233" w:rsidRPr="00572FF9">
        <w:rPr>
          <w:rFonts w:ascii="Times New Roman" w:hAnsi="Times New Roman" w:cs="Times New Roman"/>
          <w:color w:val="002F3C"/>
        </w:rPr>
        <w:t>,</w:t>
      </w:r>
      <w:r w:rsidRPr="00572FF9">
        <w:rPr>
          <w:rFonts w:ascii="Times New Roman" w:hAnsi="Times New Roman" w:cs="Times New Roman"/>
          <w:color w:val="002F3C"/>
        </w:rPr>
        <w:t xml:space="preserve"> que retratam a memória etnocultural indígena e cabocla</w:t>
      </w:r>
      <w:r w:rsidR="00A64233" w:rsidRPr="00572FF9">
        <w:rPr>
          <w:rFonts w:ascii="Times New Roman" w:hAnsi="Times New Roman" w:cs="Times New Roman"/>
          <w:color w:val="002F3C"/>
        </w:rPr>
        <w:t>,</w:t>
      </w:r>
      <w:r w:rsidRPr="00572FF9">
        <w:rPr>
          <w:rFonts w:ascii="Times New Roman" w:hAnsi="Times New Roman" w:cs="Times New Roman"/>
          <w:color w:val="002F3C"/>
        </w:rPr>
        <w:t xml:space="preserve"> característico</w:t>
      </w:r>
      <w:r w:rsidR="00A64233" w:rsidRPr="00572FF9">
        <w:rPr>
          <w:rFonts w:ascii="Times New Roman" w:hAnsi="Times New Roman" w:cs="Times New Roman"/>
          <w:color w:val="002F3C"/>
        </w:rPr>
        <w:t>s</w:t>
      </w:r>
      <w:r w:rsidRPr="00572FF9">
        <w:rPr>
          <w:rFonts w:ascii="Times New Roman" w:hAnsi="Times New Roman" w:cs="Times New Roman"/>
          <w:color w:val="002F3C"/>
        </w:rPr>
        <w:t xml:space="preserve"> dos povos do Norte do país. Tão logo, representados na cultura, na arte, nas crenças, no artesanato e nas histórias que estão em exposição em diferentes espaços temáticos que retratam as identidades amazônidas. A visita no local pelos estudantes deu-se de forma antecipadamente planejada junto à coordenação do CCPA, intermediada pela professora regente da turma, Professora Doutora Pérsida da Silva Ribeiro Miki, docente titular da UFAM.</w:t>
      </w:r>
    </w:p>
    <w:p w14:paraId="5951E4AE" w14:textId="77777777"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O presente texto está organizado em cinco partes. Inicialmente, apresentamos esta introdução, seguida da exposição da metodologia adotada. Em um terceiro momento, discorremos sobre a importância de Célestin Freinet em prol de um movimento contrário ao </w:t>
      </w:r>
      <w:r w:rsidRPr="00572FF9">
        <w:rPr>
          <w:rFonts w:ascii="Times New Roman" w:hAnsi="Times New Roman" w:cs="Times New Roman"/>
          <w:color w:val="002F3C"/>
        </w:rPr>
        <w:lastRenderedPageBreak/>
        <w:t xml:space="preserve">ensino escolástico, tradicional e livresco na sala de aula, acompanhado de uma subseção que referencia suas técnicas, enquanto: uma “revolução pedagógica” (Freinet, 2010, p. 16). </w:t>
      </w:r>
    </w:p>
    <w:p w14:paraId="72F53666" w14:textId="76582776"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Na quarta seção, descrevemos a experiência vivenciada no CCPA, fundamentada na perspectiva teórica e metodológica freinetiana da técnica da </w:t>
      </w:r>
      <w:r w:rsidRPr="00572FF9">
        <w:rPr>
          <w:rFonts w:ascii="Times New Roman" w:hAnsi="Times New Roman" w:cs="Times New Roman"/>
          <w:i/>
          <w:iCs/>
          <w:color w:val="002F3C"/>
        </w:rPr>
        <w:t xml:space="preserve">aula-passeio. </w:t>
      </w:r>
      <w:r w:rsidRPr="00572FF9">
        <w:rPr>
          <w:rFonts w:ascii="Times New Roman" w:hAnsi="Times New Roman" w:cs="Times New Roman"/>
          <w:color w:val="002F3C"/>
        </w:rPr>
        <w:t>E, por fim, apresentamos as considerações finais, que evidenciam as impressões dos estagiários a partir das experiências vivenciadas no estágio no Ensino Superior, em turmas de Licenciatura em Pedagogia.</w:t>
      </w:r>
    </w:p>
    <w:p w14:paraId="4434E1CA" w14:textId="77777777" w:rsidR="001D7395" w:rsidRPr="00572FF9" w:rsidRDefault="001D7395" w:rsidP="001D7395">
      <w:pPr>
        <w:spacing w:after="0" w:line="360" w:lineRule="auto"/>
        <w:jc w:val="both"/>
        <w:rPr>
          <w:rFonts w:ascii="Times New Roman" w:hAnsi="Times New Roman" w:cs="Times New Roman"/>
          <w:color w:val="002F3C"/>
        </w:rPr>
      </w:pPr>
    </w:p>
    <w:p w14:paraId="3BC6CA3D" w14:textId="77777777" w:rsidR="001D7395" w:rsidRPr="00572FF9" w:rsidRDefault="001D7395" w:rsidP="001D7395">
      <w:pPr>
        <w:spacing w:after="0" w:line="360" w:lineRule="auto"/>
        <w:jc w:val="both"/>
        <w:rPr>
          <w:rFonts w:ascii="Times New Roman" w:hAnsi="Times New Roman" w:cs="Times New Roman"/>
          <w:b/>
          <w:bCs/>
          <w:color w:val="002F3C"/>
          <w:sz w:val="28"/>
          <w:szCs w:val="28"/>
        </w:rPr>
      </w:pPr>
      <w:r w:rsidRPr="00572FF9">
        <w:rPr>
          <w:rFonts w:ascii="Times New Roman" w:hAnsi="Times New Roman" w:cs="Times New Roman"/>
          <w:b/>
          <w:bCs/>
          <w:color w:val="002F3C"/>
          <w:sz w:val="28"/>
          <w:szCs w:val="28"/>
        </w:rPr>
        <w:t>2 Metodologia</w:t>
      </w:r>
    </w:p>
    <w:p w14:paraId="5449676B" w14:textId="77777777" w:rsidR="001D7395" w:rsidRPr="00572FF9" w:rsidRDefault="001D7395" w:rsidP="00B04530">
      <w:pPr>
        <w:spacing w:after="0" w:line="360" w:lineRule="auto"/>
        <w:ind w:firstLine="709"/>
        <w:jc w:val="both"/>
        <w:rPr>
          <w:rFonts w:ascii="Times New Roman" w:hAnsi="Times New Roman" w:cs="Times New Roman"/>
          <w:b/>
          <w:bCs/>
          <w:color w:val="002F3C"/>
        </w:rPr>
      </w:pPr>
    </w:p>
    <w:p w14:paraId="748BE00C" w14:textId="01861584"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O trabalho caracteriza-se como uma pesquisa de natureza qualitativa, uma vez que se fundamenta na interpretação dos fenômenos em sua complexidade e profundidade, conforme destacam Mattar e Ramos (2021, p. 132), ao afirmarem que “a análise, discussão e interpretação dos resultados envolve a identificação de padrões recorrentes e sua comparação com a literatura e o referencial teórico”. Nesse contexto, </w:t>
      </w:r>
      <w:r w:rsidR="00DF5618">
        <w:rPr>
          <w:rFonts w:ascii="Times New Roman" w:hAnsi="Times New Roman" w:cs="Times New Roman"/>
          <w:color w:val="002F3C"/>
        </w:rPr>
        <w:t>propusemos</w:t>
      </w:r>
      <w:r w:rsidRPr="00572FF9">
        <w:rPr>
          <w:rFonts w:ascii="Times New Roman" w:hAnsi="Times New Roman" w:cs="Times New Roman"/>
          <w:color w:val="002F3C"/>
        </w:rPr>
        <w:t xml:space="preserve"> o relato de experiência como procedimento metodológico, com o objetivo de elaborar uma narrativa descritiva e reflexiva acerca de uma atividade prática</w:t>
      </w:r>
      <w:r w:rsidR="005A3F29">
        <w:rPr>
          <w:rFonts w:ascii="Times New Roman" w:hAnsi="Times New Roman" w:cs="Times New Roman"/>
          <w:color w:val="002F3C"/>
        </w:rPr>
        <w:t>, compreendendo assim, como</w:t>
      </w:r>
      <w:r w:rsidRPr="00572FF9">
        <w:rPr>
          <w:rFonts w:ascii="Times New Roman" w:hAnsi="Times New Roman" w:cs="Times New Roman"/>
          <w:color w:val="002F3C"/>
        </w:rPr>
        <w:t xml:space="preserve"> técnica de análise, </w:t>
      </w:r>
      <w:r w:rsidR="005A3F29">
        <w:rPr>
          <w:rFonts w:ascii="Times New Roman" w:hAnsi="Times New Roman" w:cs="Times New Roman"/>
          <w:color w:val="002F3C"/>
        </w:rPr>
        <w:t>a</w:t>
      </w:r>
      <w:r w:rsidRPr="00572FF9">
        <w:rPr>
          <w:rFonts w:ascii="Times New Roman" w:hAnsi="Times New Roman" w:cs="Times New Roman"/>
          <w:color w:val="002F3C"/>
        </w:rPr>
        <w:t xml:space="preserve"> pesquisa-formação, como uma abordagem metodológica que integra elementos da pesquisa-ação, pesquisa colaborativa e pesquisa – ação crítico colaborativa, fundamentada em um referencial teórico de base crítica</w:t>
      </w:r>
      <w:r w:rsidR="005A3F29">
        <w:rPr>
          <w:rFonts w:ascii="Times New Roman" w:hAnsi="Times New Roman" w:cs="Times New Roman"/>
          <w:color w:val="002F3C"/>
        </w:rPr>
        <w:t xml:space="preserve">, </w:t>
      </w:r>
      <w:r w:rsidR="005A3F29" w:rsidRPr="00572FF9">
        <w:rPr>
          <w:rFonts w:ascii="Times New Roman" w:hAnsi="Times New Roman" w:cs="Times New Roman"/>
          <w:color w:val="002F3C"/>
        </w:rPr>
        <w:t>como nos apontam Ximenes, Pedro e Corrêa (2022).</w:t>
      </w:r>
      <w:r w:rsidR="005A3F29">
        <w:rPr>
          <w:rFonts w:ascii="Times New Roman" w:hAnsi="Times New Roman" w:cs="Times New Roman"/>
          <w:color w:val="002F3C"/>
        </w:rPr>
        <w:t xml:space="preserve"> </w:t>
      </w:r>
    </w:p>
    <w:p w14:paraId="351F1FAD" w14:textId="77777777"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O estudo se fundamenta nas contribuições de Célestin Freinet (1975, 1977, 1998, 2010), Imbernón (2016, 2017) e Scarapto (2013), cujas obras nos apoiam para uma reflexão crítica e fundamentada acerca do processo formativo docente, principalmente no que diz respeito à integração entre teoria e prática e uma formação articulada com a realidade alinhada com os saberes atuais da escola pública. Além disso, trouxemos como referencial normativo a BNCC (2018), que orienta para o desenvolvimento de competências que promovam o protagonismo estudantil, a partir de uma educação significativa e contextualizada.</w:t>
      </w:r>
    </w:p>
    <w:p w14:paraId="060EF84F" w14:textId="64EDD527"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Dessa forma, a proposta metodológica adotada neste estudo busca não apenas descrever uma prática pedagógica a partir de um relato de experiência, mas, sobretudo, compreendê-la com base em aporte teórico crítico que enfatiza a formação docente como um processo contínuo </w:t>
      </w:r>
      <w:r w:rsidRPr="00572FF9">
        <w:rPr>
          <w:rFonts w:ascii="Times New Roman" w:hAnsi="Times New Roman" w:cs="Times New Roman"/>
          <w:color w:val="002F3C"/>
        </w:rPr>
        <w:lastRenderedPageBreak/>
        <w:t>que seja transformador e situado</w:t>
      </w:r>
      <w:r w:rsidR="0043041A">
        <w:rPr>
          <w:rFonts w:ascii="Times New Roman" w:hAnsi="Times New Roman" w:cs="Times New Roman"/>
          <w:color w:val="002F3C"/>
        </w:rPr>
        <w:t>, na promoção de uma reflexão sobre</w:t>
      </w:r>
      <w:r w:rsidRPr="00572FF9">
        <w:rPr>
          <w:rFonts w:ascii="Times New Roman" w:hAnsi="Times New Roman" w:cs="Times New Roman"/>
          <w:color w:val="002F3C"/>
        </w:rPr>
        <w:t xml:space="preserve"> práticas docentes sem embasamento científico e predominantemente </w:t>
      </w:r>
      <w:r w:rsidR="0005778F">
        <w:rPr>
          <w:rFonts w:ascii="Times New Roman" w:hAnsi="Times New Roman" w:cs="Times New Roman"/>
          <w:color w:val="002F3C"/>
        </w:rPr>
        <w:t>livresca</w:t>
      </w:r>
      <w:r w:rsidRPr="00572FF9">
        <w:rPr>
          <w:rFonts w:ascii="Times New Roman" w:hAnsi="Times New Roman" w:cs="Times New Roman"/>
          <w:color w:val="002F3C"/>
        </w:rPr>
        <w:t>.</w:t>
      </w:r>
    </w:p>
    <w:p w14:paraId="0758949E" w14:textId="77777777" w:rsidR="001D7395" w:rsidRPr="00572FF9" w:rsidRDefault="001D7395" w:rsidP="001D7395">
      <w:pPr>
        <w:spacing w:after="0" w:line="360" w:lineRule="auto"/>
        <w:jc w:val="both"/>
        <w:rPr>
          <w:rFonts w:ascii="Times New Roman" w:hAnsi="Times New Roman" w:cs="Times New Roman"/>
          <w:color w:val="002F3C"/>
        </w:rPr>
      </w:pPr>
    </w:p>
    <w:p w14:paraId="6C4A216D" w14:textId="77777777" w:rsidR="001D7395" w:rsidRPr="00572FF9" w:rsidRDefault="001D7395" w:rsidP="001D7395">
      <w:pPr>
        <w:spacing w:after="0" w:line="360" w:lineRule="auto"/>
        <w:jc w:val="both"/>
        <w:rPr>
          <w:rFonts w:ascii="Times New Roman" w:hAnsi="Times New Roman" w:cs="Times New Roman"/>
          <w:b/>
          <w:bCs/>
          <w:color w:val="002F3C"/>
          <w:sz w:val="28"/>
          <w:szCs w:val="28"/>
        </w:rPr>
      </w:pPr>
      <w:r w:rsidRPr="00572FF9">
        <w:rPr>
          <w:rFonts w:ascii="Times New Roman" w:hAnsi="Times New Roman" w:cs="Times New Roman"/>
          <w:b/>
          <w:bCs/>
          <w:color w:val="002F3C"/>
          <w:sz w:val="28"/>
          <w:szCs w:val="28"/>
        </w:rPr>
        <w:t>3 As contribuições de Célestin Freinet para o campo da pedagogia</w:t>
      </w:r>
    </w:p>
    <w:p w14:paraId="66100C01" w14:textId="77777777" w:rsidR="00E0283A" w:rsidRPr="00572FF9" w:rsidRDefault="00E0283A" w:rsidP="001D7395">
      <w:pPr>
        <w:spacing w:after="0" w:line="360" w:lineRule="auto"/>
        <w:jc w:val="both"/>
        <w:rPr>
          <w:rFonts w:ascii="Times New Roman" w:hAnsi="Times New Roman" w:cs="Times New Roman"/>
          <w:b/>
          <w:bCs/>
          <w:color w:val="002F3C"/>
          <w:sz w:val="28"/>
          <w:szCs w:val="28"/>
        </w:rPr>
      </w:pPr>
    </w:p>
    <w:p w14:paraId="2BBDD9C8" w14:textId="29373B78"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A escola do século XXI é resultado das lutas sociais e educacionais do século XX, como enfatiza Imbernón (2016, 2017). Esse autor nos ajuda a compreender que, para </w:t>
      </w:r>
      <w:r w:rsidR="00A73662">
        <w:rPr>
          <w:rFonts w:ascii="Times New Roman" w:hAnsi="Times New Roman" w:cs="Times New Roman"/>
          <w:color w:val="002F3C"/>
        </w:rPr>
        <w:t>dado</w:t>
      </w:r>
      <w:r w:rsidRPr="00572FF9">
        <w:rPr>
          <w:rFonts w:ascii="Times New Roman" w:hAnsi="Times New Roman" w:cs="Times New Roman"/>
          <w:color w:val="002F3C"/>
        </w:rPr>
        <w:t xml:space="preserve"> avanço, houve muitos precursores no campo da educação, da psicologia, da biologia, da medicina</w:t>
      </w:r>
      <w:r w:rsidR="007220F0" w:rsidRPr="00572FF9">
        <w:rPr>
          <w:rFonts w:ascii="Times New Roman" w:hAnsi="Times New Roman" w:cs="Times New Roman"/>
          <w:color w:val="002F3C"/>
        </w:rPr>
        <w:t>,</w:t>
      </w:r>
      <w:r w:rsidRPr="00572FF9">
        <w:rPr>
          <w:rFonts w:ascii="Times New Roman" w:hAnsi="Times New Roman" w:cs="Times New Roman"/>
          <w:color w:val="002F3C"/>
        </w:rPr>
        <w:t xml:space="preserve"> dentre outras áreas paralelas à educação, que apresentaram experiências e alternativas escolares capazes de colaborar com as mudanças na forma de pensar a escola tradicional, muitas vezes caracterizada como autoritária, obsoleta, antiga e anacrônica. </w:t>
      </w:r>
    </w:p>
    <w:p w14:paraId="38CEB678" w14:textId="6DDBC445"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Dentre os grandes teóricos educacionais, destacamos Célestin Freinet (1898-1966), um professor francês, que mobilizou o campo da educação para a concepção do processo de ensino-aprendizagem de forma progressiva e voltada para a reforma social. Ele criticou a instituição escolar como um todo por apresentar falhas, desde </w:t>
      </w:r>
      <w:r w:rsidR="00A73662">
        <w:rPr>
          <w:rFonts w:ascii="Times New Roman" w:hAnsi="Times New Roman" w:cs="Times New Roman"/>
          <w:color w:val="002F3C"/>
        </w:rPr>
        <w:t>as</w:t>
      </w:r>
      <w:r w:rsidRPr="00572FF9">
        <w:rPr>
          <w:rFonts w:ascii="Times New Roman" w:hAnsi="Times New Roman" w:cs="Times New Roman"/>
          <w:color w:val="002F3C"/>
        </w:rPr>
        <w:t xml:space="preserve"> questões estruturais das escolas, como também nas propostas voltadas para o ensino (Freinet, 1975; Scarpato, 2013). </w:t>
      </w:r>
    </w:p>
    <w:p w14:paraId="0AF86B39" w14:textId="4F0D9E76" w:rsidR="001D7395" w:rsidRPr="00572FF9" w:rsidRDefault="00EC26DC"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Os</w:t>
      </w:r>
      <w:r w:rsidR="001D7395" w:rsidRPr="00572FF9">
        <w:rPr>
          <w:rFonts w:ascii="Times New Roman" w:hAnsi="Times New Roman" w:cs="Times New Roman"/>
          <w:color w:val="002F3C"/>
        </w:rPr>
        <w:t xml:space="preserve"> textos de Célestin Freinet</w:t>
      </w:r>
      <w:r w:rsidRPr="00572FF9">
        <w:rPr>
          <w:rFonts w:ascii="Times New Roman" w:hAnsi="Times New Roman" w:cs="Times New Roman"/>
          <w:color w:val="002F3C"/>
        </w:rPr>
        <w:t xml:space="preserve"> se constituíram em </w:t>
      </w:r>
      <w:r w:rsidR="001D7395" w:rsidRPr="00572FF9">
        <w:rPr>
          <w:rFonts w:ascii="Times New Roman" w:hAnsi="Times New Roman" w:cs="Times New Roman"/>
          <w:color w:val="002F3C"/>
        </w:rPr>
        <w:t xml:space="preserve">uma literatura revolucionária que contribuiu em grande medida com a conscientização formativa dos professores, que em dado tempo “a formação de professores deixou muito a desejar” (Imbérnon 2017, p. 593). Para isso, Freinet (1975) foi influenciado pelos grandes precursores da Educação Nova na Europa.  </w:t>
      </w:r>
    </w:p>
    <w:p w14:paraId="773618AF" w14:textId="77777777" w:rsidR="001D7395" w:rsidRPr="00572FF9" w:rsidRDefault="001D7395" w:rsidP="001D7395">
      <w:pPr>
        <w:spacing w:after="0" w:line="360" w:lineRule="auto"/>
        <w:ind w:firstLine="851"/>
        <w:jc w:val="both"/>
        <w:rPr>
          <w:rFonts w:ascii="Times New Roman" w:hAnsi="Times New Roman" w:cs="Times New Roman"/>
          <w:color w:val="002F3C"/>
        </w:rPr>
      </w:pPr>
    </w:p>
    <w:p w14:paraId="715DED81" w14:textId="57122A20" w:rsidR="001D7395" w:rsidRPr="00572FF9" w:rsidRDefault="001D7395" w:rsidP="001D7395">
      <w:pPr>
        <w:spacing w:after="0" w:line="240" w:lineRule="auto"/>
        <w:ind w:left="2268"/>
        <w:jc w:val="both"/>
        <w:rPr>
          <w:rFonts w:ascii="Times New Roman" w:hAnsi="Times New Roman" w:cs="Times New Roman"/>
          <w:color w:val="002F3C"/>
          <w:sz w:val="20"/>
          <w:szCs w:val="20"/>
        </w:rPr>
      </w:pPr>
      <w:r w:rsidRPr="00572FF9">
        <w:rPr>
          <w:rFonts w:ascii="Times New Roman" w:hAnsi="Times New Roman" w:cs="Times New Roman"/>
          <w:color w:val="002F3C"/>
          <w:sz w:val="20"/>
          <w:szCs w:val="20"/>
        </w:rPr>
        <w:t>Fiz então o que faziam todos os investigadores. Adoptei o mesmo processo de ensaio experimental que colocaríamos em seguida no centro do nosso comportamento pedagógico e das nossas técnicas de vida. Li Montaigne e Rousseau, E mais tarde Pestalozzi, com a sua Escola Activa e a prática da Escola Activa. Visitei as escolas comunitárias de Altona e de Hamburgo. Uma viagem à Rússia em 1925 colocou-me no centro de uma fermentação, um pouco alucinante, de experiências e de realizações. Em 1923, participei no Congresso de Montreux da Liga Internacional para a Educação Nova, a que estavam intimamente ligados os grandes mestres da época, de Ferrière a Pierre Bovet, de Claparède a Cousinet e a Coué</w:t>
      </w:r>
      <w:r w:rsidR="00DF5618">
        <w:rPr>
          <w:rFonts w:ascii="Times New Roman" w:hAnsi="Times New Roman" w:cs="Times New Roman"/>
          <w:color w:val="002F3C"/>
          <w:sz w:val="20"/>
          <w:szCs w:val="20"/>
        </w:rPr>
        <w:t xml:space="preserve"> </w:t>
      </w:r>
      <w:r w:rsidRPr="00572FF9">
        <w:rPr>
          <w:rFonts w:ascii="Times New Roman" w:hAnsi="Times New Roman" w:cs="Times New Roman"/>
          <w:color w:val="002F3C"/>
          <w:sz w:val="20"/>
          <w:szCs w:val="20"/>
        </w:rPr>
        <w:t>(Freinet, 1975, p. 21-22).</w:t>
      </w:r>
    </w:p>
    <w:p w14:paraId="3B6D587D" w14:textId="77777777" w:rsidR="001D7395" w:rsidRPr="00572FF9" w:rsidRDefault="001D7395" w:rsidP="002069CF">
      <w:pPr>
        <w:spacing w:after="0" w:line="360" w:lineRule="auto"/>
        <w:ind w:firstLine="851"/>
        <w:jc w:val="both"/>
        <w:rPr>
          <w:rFonts w:ascii="Times New Roman" w:hAnsi="Times New Roman" w:cs="Times New Roman"/>
          <w:color w:val="002F3C"/>
        </w:rPr>
      </w:pPr>
    </w:p>
    <w:p w14:paraId="6CE8792A" w14:textId="23CD409A"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Freinet (1975) buscou novas ideias educativas que minimizassem os efeitos do ensino </w:t>
      </w:r>
      <w:r w:rsidR="001E5416" w:rsidRPr="00572FF9">
        <w:rPr>
          <w:rFonts w:ascii="Times New Roman" w:hAnsi="Times New Roman" w:cs="Times New Roman"/>
          <w:color w:val="002F3C"/>
        </w:rPr>
        <w:t>conservador</w:t>
      </w:r>
      <w:r w:rsidRPr="00572FF9">
        <w:rPr>
          <w:rFonts w:ascii="Times New Roman" w:hAnsi="Times New Roman" w:cs="Times New Roman"/>
          <w:color w:val="002F3C"/>
        </w:rPr>
        <w:t xml:space="preserve"> em sua docência, partindo dos estudos de grandes teóricos e também das </w:t>
      </w:r>
      <w:r w:rsidRPr="00572FF9">
        <w:rPr>
          <w:rFonts w:ascii="Times New Roman" w:hAnsi="Times New Roman" w:cs="Times New Roman"/>
          <w:color w:val="002F3C"/>
        </w:rPr>
        <w:lastRenderedPageBreak/>
        <w:t xml:space="preserve">experiências nas visitas a certas instituições na Alemanha e na Suíça, que já experienciavam os movimentos da Escola Nova. No entanto, conforme ele, ao retornar para sua escola de trabalho, defrontava-se com o desespero em não conseguir consolidar as teorias e as experiências da Escola Nova com a sua realidade, vendo-se forçado a recorrer aos instrumentos e às técnicas </w:t>
      </w:r>
      <w:r w:rsidR="001E5416" w:rsidRPr="00572FF9">
        <w:rPr>
          <w:rFonts w:ascii="Times New Roman" w:hAnsi="Times New Roman" w:cs="Times New Roman"/>
          <w:color w:val="002F3C"/>
        </w:rPr>
        <w:t xml:space="preserve">pedagógicas </w:t>
      </w:r>
      <w:r w:rsidRPr="00572FF9">
        <w:rPr>
          <w:rFonts w:ascii="Times New Roman" w:hAnsi="Times New Roman" w:cs="Times New Roman"/>
          <w:color w:val="002F3C"/>
        </w:rPr>
        <w:t xml:space="preserve">até então vigentes. </w:t>
      </w:r>
    </w:p>
    <w:p w14:paraId="4F2FBCD6" w14:textId="21F70A3E"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Frente aos desafios, Freinet (1975) refletiu sobre o uso de propostas de ensino que implicassem em uma educação que complementasse o dia a dia escolar, para motivar o estudante ao aprendizado e ao interesse para ir à escola. Para isso, ele se sentia obrigado a dar o seu melhor </w:t>
      </w:r>
      <w:r w:rsidR="001E5416" w:rsidRPr="00572FF9">
        <w:rPr>
          <w:rFonts w:ascii="Times New Roman" w:hAnsi="Times New Roman" w:cs="Times New Roman"/>
          <w:color w:val="002F3C"/>
        </w:rPr>
        <w:t>com</w:t>
      </w:r>
      <w:r w:rsidRPr="00572FF9">
        <w:rPr>
          <w:rFonts w:ascii="Times New Roman" w:hAnsi="Times New Roman" w:cs="Times New Roman"/>
          <w:color w:val="002F3C"/>
        </w:rPr>
        <w:t xml:space="preserve"> os instrumentos e </w:t>
      </w:r>
      <w:r w:rsidR="001E5416" w:rsidRPr="00572FF9">
        <w:rPr>
          <w:rFonts w:ascii="Times New Roman" w:hAnsi="Times New Roman" w:cs="Times New Roman"/>
          <w:color w:val="002F3C"/>
        </w:rPr>
        <w:t>a</w:t>
      </w:r>
      <w:r w:rsidRPr="00572FF9">
        <w:rPr>
          <w:rFonts w:ascii="Times New Roman" w:hAnsi="Times New Roman" w:cs="Times New Roman"/>
          <w:color w:val="002F3C"/>
        </w:rPr>
        <w:t xml:space="preserve">s técnicas tradicionais que não representavam significado no fazer educativo. Para ele, as práticas de ensino-aprendizagem deveriam estar atualizadas aos acontecimentos sociais e ao avanço da tecnologia como atividades normais nos espaços escolares (Scarpato, 2013; Imbernón, 2017).  </w:t>
      </w:r>
    </w:p>
    <w:p w14:paraId="756C4EBB" w14:textId="77777777"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No final do século XX, as técnicas desenvolvidas por Freinet buscavam alinhar a educação com a realidade de vida dos estudantes, na promoção da autonomia e da criatividade. Ele rejeitava uma educação que não pudesse ser desenvolvida fora do contexto social, logo, “sua prática pedagógica visa formar homens autônomos, cooperativos, cidadãos capazes de participar da construção de uma sociedade digna e justa”. (Scarpato, 2013, p. 100). </w:t>
      </w:r>
    </w:p>
    <w:p w14:paraId="68FE0226" w14:textId="7CEC6574" w:rsidR="001D7395" w:rsidRPr="00572FF9" w:rsidRDefault="0043041A" w:rsidP="00B04530">
      <w:pPr>
        <w:spacing w:after="0" w:line="360" w:lineRule="auto"/>
        <w:ind w:firstLine="709"/>
        <w:jc w:val="both"/>
        <w:rPr>
          <w:rFonts w:ascii="Times New Roman" w:hAnsi="Times New Roman" w:cs="Times New Roman"/>
          <w:color w:val="002F3C"/>
        </w:rPr>
      </w:pPr>
      <w:r>
        <w:rPr>
          <w:rFonts w:ascii="Times New Roman" w:hAnsi="Times New Roman" w:cs="Times New Roman"/>
          <w:color w:val="002F3C"/>
        </w:rPr>
        <w:t>Nesse sentido</w:t>
      </w:r>
      <w:r w:rsidR="001D7395" w:rsidRPr="00572FF9">
        <w:rPr>
          <w:rFonts w:ascii="Times New Roman" w:hAnsi="Times New Roman" w:cs="Times New Roman"/>
          <w:color w:val="002F3C"/>
        </w:rPr>
        <w:t xml:space="preserve">, as técnicas de Célestin Freinet (2010) implicavam no desenvolvimento de várias habilidades que contribuíram com a percepção do aluno em relação ao mundo, as quais destacamos: cooperação, comunicação, sociabilidade, interesse, autonomia, criatividade, envolvimento, senso crítico e envolvimento com o objeto de estudo (Freinet, 1977; Scarpato, 2013). </w:t>
      </w:r>
      <w:r w:rsidR="0005778F">
        <w:rPr>
          <w:rFonts w:ascii="Times New Roman" w:hAnsi="Times New Roman" w:cs="Times New Roman"/>
          <w:color w:val="002F3C"/>
        </w:rPr>
        <w:t>Sendo assim,</w:t>
      </w:r>
      <w:r w:rsidR="00B04530">
        <w:rPr>
          <w:rFonts w:ascii="Times New Roman" w:hAnsi="Times New Roman" w:cs="Times New Roman"/>
          <w:color w:val="002F3C"/>
        </w:rPr>
        <w:t xml:space="preserve"> d</w:t>
      </w:r>
      <w:r w:rsidR="001D7395" w:rsidRPr="00572FF9">
        <w:rPr>
          <w:rFonts w:ascii="Times New Roman" w:hAnsi="Times New Roman" w:cs="Times New Roman"/>
          <w:color w:val="002F3C"/>
        </w:rPr>
        <w:t xml:space="preserve">entre </w:t>
      </w:r>
      <w:r w:rsidR="001E5416" w:rsidRPr="00572FF9">
        <w:rPr>
          <w:rFonts w:ascii="Times New Roman" w:hAnsi="Times New Roman" w:cs="Times New Roman"/>
          <w:color w:val="002F3C"/>
        </w:rPr>
        <w:t>a</w:t>
      </w:r>
      <w:r w:rsidR="001D7395" w:rsidRPr="00572FF9">
        <w:rPr>
          <w:rFonts w:ascii="Times New Roman" w:hAnsi="Times New Roman" w:cs="Times New Roman"/>
          <w:color w:val="002F3C"/>
        </w:rPr>
        <w:t xml:space="preserve">s inovações para conceber um ensino que superasse as proposituras da escola tradicional, na perspectiva de uma escola atraente e apropriada para as crianças, as técnicas de Freinet envolviam: as </w:t>
      </w:r>
      <w:r w:rsidR="001D7395" w:rsidRPr="00572FF9">
        <w:rPr>
          <w:rFonts w:ascii="Times New Roman" w:hAnsi="Times New Roman" w:cs="Times New Roman"/>
          <w:i/>
          <w:iCs/>
          <w:color w:val="002F3C"/>
        </w:rPr>
        <w:t>aulas-passeio</w:t>
      </w:r>
      <w:r w:rsidR="001D7395" w:rsidRPr="00572FF9">
        <w:rPr>
          <w:rFonts w:ascii="Times New Roman" w:hAnsi="Times New Roman" w:cs="Times New Roman"/>
          <w:color w:val="002F3C"/>
        </w:rPr>
        <w:t xml:space="preserve">, o </w:t>
      </w:r>
      <w:r w:rsidR="001D7395" w:rsidRPr="00572FF9">
        <w:rPr>
          <w:rFonts w:ascii="Times New Roman" w:hAnsi="Times New Roman" w:cs="Times New Roman"/>
          <w:i/>
          <w:iCs/>
          <w:color w:val="002F3C"/>
        </w:rPr>
        <w:t>texto livre</w:t>
      </w:r>
      <w:r w:rsidR="001D7395" w:rsidRPr="00572FF9">
        <w:rPr>
          <w:rFonts w:ascii="Times New Roman" w:hAnsi="Times New Roman" w:cs="Times New Roman"/>
          <w:color w:val="002F3C"/>
        </w:rPr>
        <w:t xml:space="preserve">, o </w:t>
      </w:r>
      <w:r w:rsidR="001D7395" w:rsidRPr="00572FF9">
        <w:rPr>
          <w:rFonts w:ascii="Times New Roman" w:hAnsi="Times New Roman" w:cs="Times New Roman"/>
          <w:i/>
          <w:iCs/>
          <w:color w:val="002F3C"/>
        </w:rPr>
        <w:t>livro da vida</w:t>
      </w:r>
      <w:r w:rsidR="001D7395" w:rsidRPr="00572FF9">
        <w:rPr>
          <w:rFonts w:ascii="Times New Roman" w:hAnsi="Times New Roman" w:cs="Times New Roman"/>
          <w:color w:val="002F3C"/>
        </w:rPr>
        <w:t xml:space="preserve">, a </w:t>
      </w:r>
      <w:r w:rsidR="001D7395" w:rsidRPr="00572FF9">
        <w:rPr>
          <w:rFonts w:ascii="Times New Roman" w:hAnsi="Times New Roman" w:cs="Times New Roman"/>
          <w:i/>
          <w:iCs/>
          <w:color w:val="002F3C"/>
        </w:rPr>
        <w:t>correspondência interescolar</w:t>
      </w:r>
      <w:r w:rsidR="001D7395" w:rsidRPr="00572FF9">
        <w:rPr>
          <w:rFonts w:ascii="Times New Roman" w:hAnsi="Times New Roman" w:cs="Times New Roman"/>
          <w:color w:val="002F3C"/>
        </w:rPr>
        <w:t xml:space="preserve">, o </w:t>
      </w:r>
      <w:r w:rsidR="001D7395" w:rsidRPr="00572FF9">
        <w:rPr>
          <w:rFonts w:ascii="Times New Roman" w:hAnsi="Times New Roman" w:cs="Times New Roman"/>
          <w:i/>
          <w:iCs/>
          <w:color w:val="002F3C"/>
        </w:rPr>
        <w:t>jornal escolar</w:t>
      </w:r>
      <w:r w:rsidR="001D7395" w:rsidRPr="00572FF9">
        <w:rPr>
          <w:rFonts w:ascii="Times New Roman" w:hAnsi="Times New Roman" w:cs="Times New Roman"/>
          <w:color w:val="002F3C"/>
        </w:rPr>
        <w:t xml:space="preserve">, o </w:t>
      </w:r>
      <w:r w:rsidR="001D7395" w:rsidRPr="00572FF9">
        <w:rPr>
          <w:rFonts w:ascii="Times New Roman" w:hAnsi="Times New Roman" w:cs="Times New Roman"/>
          <w:i/>
          <w:iCs/>
          <w:color w:val="002F3C"/>
        </w:rPr>
        <w:t>fichário escolar cooperativo</w:t>
      </w:r>
      <w:r w:rsidR="001D7395" w:rsidRPr="00572FF9">
        <w:rPr>
          <w:rFonts w:ascii="Times New Roman" w:hAnsi="Times New Roman" w:cs="Times New Roman"/>
          <w:color w:val="002F3C"/>
        </w:rPr>
        <w:t xml:space="preserve">, a </w:t>
      </w:r>
      <w:r w:rsidR="001D7395" w:rsidRPr="00572FF9">
        <w:rPr>
          <w:rFonts w:ascii="Times New Roman" w:hAnsi="Times New Roman" w:cs="Times New Roman"/>
          <w:i/>
          <w:iCs/>
          <w:color w:val="002F3C"/>
        </w:rPr>
        <w:t>cooperativa escolar</w:t>
      </w:r>
      <w:r w:rsidR="001D7395" w:rsidRPr="00572FF9">
        <w:rPr>
          <w:rFonts w:ascii="Times New Roman" w:hAnsi="Times New Roman" w:cs="Times New Roman"/>
          <w:color w:val="002F3C"/>
        </w:rPr>
        <w:t xml:space="preserve"> e os </w:t>
      </w:r>
      <w:r w:rsidR="001D7395" w:rsidRPr="00572FF9">
        <w:rPr>
          <w:rFonts w:ascii="Times New Roman" w:hAnsi="Times New Roman" w:cs="Times New Roman"/>
          <w:i/>
          <w:iCs/>
          <w:color w:val="002F3C"/>
        </w:rPr>
        <w:t>planos de trabalho</w:t>
      </w:r>
      <w:r w:rsidR="001D7395" w:rsidRPr="00572FF9">
        <w:rPr>
          <w:rFonts w:ascii="Times New Roman" w:hAnsi="Times New Roman" w:cs="Times New Roman"/>
          <w:color w:val="002F3C"/>
        </w:rPr>
        <w:t xml:space="preserve"> (Freinet, 1975, 1977; Scarpato, 2013). </w:t>
      </w:r>
    </w:p>
    <w:p w14:paraId="73A56808" w14:textId="77777777"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Não discutiremos meticulosamente neste texto o conjunto de técnicas pedagógicas propostas por Freinet (1975, 2010), mas o conduziremos na compreensão da técnica </w:t>
      </w:r>
      <w:r w:rsidRPr="00572FF9">
        <w:rPr>
          <w:rFonts w:ascii="Times New Roman" w:hAnsi="Times New Roman" w:cs="Times New Roman"/>
          <w:i/>
          <w:iCs/>
          <w:color w:val="002F3C"/>
        </w:rPr>
        <w:t>aula-passeio</w:t>
      </w:r>
      <w:r w:rsidRPr="00572FF9">
        <w:rPr>
          <w:rFonts w:ascii="Times New Roman" w:hAnsi="Times New Roman" w:cs="Times New Roman"/>
          <w:color w:val="002F3C"/>
        </w:rPr>
        <w:t xml:space="preserve"> como possibilidade didática a ser explorada pelo profissional em formação e formado no campo da educação. Servindo, assim, como contribuição para a condução do processo </w:t>
      </w:r>
      <w:r w:rsidRPr="00572FF9">
        <w:rPr>
          <w:rFonts w:ascii="Times New Roman" w:hAnsi="Times New Roman" w:cs="Times New Roman"/>
          <w:color w:val="002F3C"/>
        </w:rPr>
        <w:lastRenderedPageBreak/>
        <w:t xml:space="preserve">ensino-aprendizagem para além do espaço da sala de aula, em consonância com uma perspectiva crítica e transformadora. </w:t>
      </w:r>
    </w:p>
    <w:p w14:paraId="2B950141" w14:textId="77777777" w:rsidR="001D7395" w:rsidRPr="00572FF9" w:rsidRDefault="001D7395" w:rsidP="001D7395">
      <w:pPr>
        <w:spacing w:after="0" w:line="360" w:lineRule="auto"/>
        <w:jc w:val="both"/>
        <w:rPr>
          <w:rFonts w:ascii="Times New Roman" w:hAnsi="Times New Roman" w:cs="Times New Roman"/>
          <w:color w:val="002F3C"/>
        </w:rPr>
      </w:pPr>
    </w:p>
    <w:p w14:paraId="0E5DE851" w14:textId="77777777" w:rsidR="001D7395" w:rsidRPr="00572FF9" w:rsidRDefault="001D7395" w:rsidP="001D7395">
      <w:pPr>
        <w:spacing w:after="0" w:line="360" w:lineRule="auto"/>
        <w:jc w:val="both"/>
        <w:rPr>
          <w:rFonts w:ascii="Times New Roman" w:hAnsi="Times New Roman" w:cs="Times New Roman"/>
          <w:color w:val="002F3C"/>
          <w:sz w:val="28"/>
          <w:szCs w:val="28"/>
        </w:rPr>
      </w:pPr>
      <w:r w:rsidRPr="00572FF9">
        <w:rPr>
          <w:rFonts w:ascii="Times New Roman" w:hAnsi="Times New Roman" w:cs="Times New Roman"/>
          <w:color w:val="002F3C"/>
          <w:sz w:val="28"/>
          <w:szCs w:val="28"/>
        </w:rPr>
        <w:t>3.1 A aula-passeio de Célestin Freinet: uma “revolução pedagógica”</w:t>
      </w:r>
    </w:p>
    <w:p w14:paraId="43A62CC3" w14:textId="77777777" w:rsidR="001D7395" w:rsidRPr="00572FF9" w:rsidRDefault="001D7395" w:rsidP="001D7395">
      <w:pPr>
        <w:spacing w:after="0" w:line="360" w:lineRule="auto"/>
        <w:jc w:val="both"/>
        <w:rPr>
          <w:rFonts w:ascii="Times New Roman" w:hAnsi="Times New Roman" w:cs="Times New Roman"/>
          <w:color w:val="002F3C"/>
        </w:rPr>
      </w:pPr>
    </w:p>
    <w:p w14:paraId="59101DAA" w14:textId="24E09A23"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A partir da proposta de uma pedagogia centrada no estudante, Freinet (1975, 1977) visava </w:t>
      </w:r>
      <w:r w:rsidR="00670267" w:rsidRPr="00572FF9">
        <w:rPr>
          <w:rFonts w:ascii="Times New Roman" w:hAnsi="Times New Roman" w:cs="Times New Roman"/>
          <w:color w:val="002F3C"/>
        </w:rPr>
        <w:t>à</w:t>
      </w:r>
      <w:r w:rsidRPr="00572FF9">
        <w:rPr>
          <w:rFonts w:ascii="Times New Roman" w:hAnsi="Times New Roman" w:cs="Times New Roman"/>
          <w:color w:val="002F3C"/>
        </w:rPr>
        <w:t xml:space="preserve"> valorização do fazer educativo por meio da experiência concreta vivenciada pelos alunos. Entre as suas técnicas, destaca-se a </w:t>
      </w:r>
      <w:r w:rsidRPr="00572FF9">
        <w:rPr>
          <w:rFonts w:ascii="Times New Roman" w:hAnsi="Times New Roman" w:cs="Times New Roman"/>
          <w:i/>
          <w:iCs/>
          <w:color w:val="002F3C"/>
        </w:rPr>
        <w:t>aula-passeio</w:t>
      </w:r>
      <w:r w:rsidRPr="00572FF9">
        <w:rPr>
          <w:rFonts w:ascii="Times New Roman" w:hAnsi="Times New Roman" w:cs="Times New Roman"/>
          <w:color w:val="002F3C"/>
        </w:rPr>
        <w:t>, que</w:t>
      </w:r>
      <w:r w:rsidR="00197F32">
        <w:rPr>
          <w:rFonts w:ascii="Times New Roman" w:hAnsi="Times New Roman" w:cs="Times New Roman"/>
          <w:color w:val="002F3C"/>
        </w:rPr>
        <w:t xml:space="preserve"> para </w:t>
      </w:r>
      <w:r w:rsidR="00197F32" w:rsidRPr="00572FF9">
        <w:rPr>
          <w:rFonts w:ascii="Times New Roman" w:hAnsi="Times New Roman" w:cs="Times New Roman"/>
          <w:color w:val="002F3C"/>
        </w:rPr>
        <w:t>Freinet (2010), foi uma das suas primeiras inovações e tinha como finalidade “observar o ambiente natural e humano” (p. 15).</w:t>
      </w:r>
      <w:r w:rsidR="00197F32">
        <w:rPr>
          <w:rFonts w:ascii="Times New Roman" w:hAnsi="Times New Roman" w:cs="Times New Roman"/>
          <w:color w:val="002F3C"/>
        </w:rPr>
        <w:t xml:space="preserve"> Implicando assim, </w:t>
      </w:r>
      <w:r w:rsidRPr="00572FF9">
        <w:rPr>
          <w:rFonts w:ascii="Times New Roman" w:hAnsi="Times New Roman" w:cs="Times New Roman"/>
          <w:color w:val="002F3C"/>
        </w:rPr>
        <w:t xml:space="preserve">em proporcionar aos discentes a oportunidade de aprender com a observação e reflexão sobre as vivências em contato com a prática artesanal no meio social. </w:t>
      </w:r>
    </w:p>
    <w:p w14:paraId="5A4EE104" w14:textId="01C6BCA7"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Na época de Freinet (1975, 1977, 2010), sair dos limites da sala de aula para os alunos observarem e experimentarem a vida existente fora desse espaço era uma necessidade imperiosa às sensações psicológicas e físicas dos estudantes, pois ele acreditava que o estudo do meio só fazia sentido para os alunos se eles pudessem agir e transformar os espaços. Assim, ele enriquecia os estudos fazendo com que os estudantes compartilhassem</w:t>
      </w:r>
      <w:r w:rsidR="00FE30AC" w:rsidRPr="00572FF9">
        <w:rPr>
          <w:rFonts w:ascii="Times New Roman" w:hAnsi="Times New Roman" w:cs="Times New Roman"/>
          <w:color w:val="002F3C"/>
        </w:rPr>
        <w:t>,</w:t>
      </w:r>
      <w:r w:rsidRPr="00572FF9">
        <w:rPr>
          <w:rFonts w:ascii="Times New Roman" w:hAnsi="Times New Roman" w:cs="Times New Roman"/>
          <w:color w:val="002F3C"/>
        </w:rPr>
        <w:t xml:space="preserve"> com seus pares</w:t>
      </w:r>
      <w:r w:rsidR="00FE30AC" w:rsidRPr="00572FF9">
        <w:rPr>
          <w:rFonts w:ascii="Times New Roman" w:hAnsi="Times New Roman" w:cs="Times New Roman"/>
          <w:color w:val="002F3C"/>
        </w:rPr>
        <w:t>,</w:t>
      </w:r>
      <w:r w:rsidRPr="00572FF9">
        <w:rPr>
          <w:rFonts w:ascii="Times New Roman" w:hAnsi="Times New Roman" w:cs="Times New Roman"/>
          <w:color w:val="002F3C"/>
        </w:rPr>
        <w:t xml:space="preserve"> acontecimentos importantes provenientes da </w:t>
      </w:r>
      <w:r w:rsidRPr="00572FF9">
        <w:rPr>
          <w:rFonts w:ascii="Times New Roman" w:hAnsi="Times New Roman" w:cs="Times New Roman"/>
          <w:i/>
          <w:iCs/>
          <w:color w:val="002F3C"/>
        </w:rPr>
        <w:t>aula-passeio</w:t>
      </w:r>
      <w:r w:rsidRPr="00572FF9">
        <w:rPr>
          <w:rFonts w:ascii="Times New Roman" w:hAnsi="Times New Roman" w:cs="Times New Roman"/>
          <w:color w:val="002F3C"/>
        </w:rPr>
        <w:t xml:space="preserve">, que ele denominava de “testemunhos individuais” (Freinet, 2010, p. 16). </w:t>
      </w:r>
    </w:p>
    <w:p w14:paraId="1F1B43A0" w14:textId="77777777"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Os </w:t>
      </w:r>
      <w:r w:rsidRPr="00572FF9">
        <w:rPr>
          <w:rFonts w:ascii="Times New Roman" w:hAnsi="Times New Roman" w:cs="Times New Roman"/>
          <w:i/>
          <w:iCs/>
          <w:color w:val="002F3C"/>
        </w:rPr>
        <w:t>testemunhos individuais</w:t>
      </w:r>
      <w:r w:rsidRPr="00572FF9">
        <w:rPr>
          <w:rFonts w:ascii="Times New Roman" w:hAnsi="Times New Roman" w:cs="Times New Roman"/>
          <w:color w:val="002F3C"/>
        </w:rPr>
        <w:t xml:space="preserve"> integravam as dimensões complementares dos estudos após a </w:t>
      </w:r>
      <w:r w:rsidRPr="00572FF9">
        <w:rPr>
          <w:rFonts w:ascii="Times New Roman" w:hAnsi="Times New Roman" w:cs="Times New Roman"/>
          <w:i/>
          <w:iCs/>
          <w:color w:val="002F3C"/>
        </w:rPr>
        <w:t>aula-passeio</w:t>
      </w:r>
      <w:r w:rsidRPr="00572FF9">
        <w:rPr>
          <w:rFonts w:ascii="Times New Roman" w:hAnsi="Times New Roman" w:cs="Times New Roman"/>
          <w:color w:val="002F3C"/>
        </w:rPr>
        <w:t xml:space="preserve">, ao passo que os estudantes eram instigados a expressar suas observações por meio das reflexões orais e da produção do texto escrito. Desse modo, esses momentos correspondiam ao desenvolvimento complementar de outras técnicas: </w:t>
      </w:r>
      <w:r w:rsidRPr="00572FF9">
        <w:rPr>
          <w:rFonts w:ascii="Times New Roman" w:hAnsi="Times New Roman" w:cs="Times New Roman"/>
          <w:i/>
          <w:iCs/>
          <w:color w:val="002F3C"/>
        </w:rPr>
        <w:t>o texto livre</w:t>
      </w:r>
      <w:r w:rsidRPr="00572FF9">
        <w:rPr>
          <w:rFonts w:ascii="Times New Roman" w:hAnsi="Times New Roman" w:cs="Times New Roman"/>
          <w:color w:val="002F3C"/>
        </w:rPr>
        <w:t xml:space="preserve">, o </w:t>
      </w:r>
      <w:r w:rsidRPr="00572FF9">
        <w:rPr>
          <w:rFonts w:ascii="Times New Roman" w:hAnsi="Times New Roman" w:cs="Times New Roman"/>
          <w:i/>
          <w:iCs/>
          <w:color w:val="002F3C"/>
        </w:rPr>
        <w:t>jornal escolar</w:t>
      </w:r>
      <w:r w:rsidRPr="00572FF9">
        <w:rPr>
          <w:rFonts w:ascii="Times New Roman" w:hAnsi="Times New Roman" w:cs="Times New Roman"/>
          <w:color w:val="002F3C"/>
        </w:rPr>
        <w:t xml:space="preserve"> e a </w:t>
      </w:r>
      <w:r w:rsidRPr="00572FF9">
        <w:rPr>
          <w:rFonts w:ascii="Times New Roman" w:hAnsi="Times New Roman" w:cs="Times New Roman"/>
          <w:i/>
          <w:iCs/>
          <w:color w:val="002F3C"/>
        </w:rPr>
        <w:t>correspondência interescolar</w:t>
      </w:r>
      <w:r w:rsidRPr="00572FF9">
        <w:rPr>
          <w:rFonts w:ascii="Times New Roman" w:hAnsi="Times New Roman" w:cs="Times New Roman"/>
          <w:color w:val="002F3C"/>
        </w:rPr>
        <w:t xml:space="preserve">; ou seja, a prática de ensino-aprendizagem com significado, denominada por ele como uma “revolução pedagógica” (Freinet, 2010, p. 16). </w:t>
      </w:r>
    </w:p>
    <w:p w14:paraId="73FE1D8D" w14:textId="2C1F1D17"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Contrário à tendência </w:t>
      </w:r>
      <w:r w:rsidR="00FE30AC" w:rsidRPr="00572FF9">
        <w:rPr>
          <w:rFonts w:ascii="Times New Roman" w:hAnsi="Times New Roman" w:cs="Times New Roman"/>
          <w:color w:val="002F3C"/>
        </w:rPr>
        <w:t>propedêutica</w:t>
      </w:r>
      <w:r w:rsidRPr="00572FF9">
        <w:rPr>
          <w:rFonts w:ascii="Times New Roman" w:hAnsi="Times New Roman" w:cs="Times New Roman"/>
          <w:color w:val="002F3C"/>
        </w:rPr>
        <w:t xml:space="preserve"> de conhecimento</w:t>
      </w:r>
      <w:r w:rsidR="00FE30AC" w:rsidRPr="00572FF9">
        <w:rPr>
          <w:rFonts w:ascii="Times New Roman" w:hAnsi="Times New Roman" w:cs="Times New Roman"/>
          <w:color w:val="002F3C"/>
        </w:rPr>
        <w:t>,</w:t>
      </w:r>
      <w:r w:rsidRPr="00572FF9">
        <w:rPr>
          <w:rFonts w:ascii="Times New Roman" w:hAnsi="Times New Roman" w:cs="Times New Roman"/>
          <w:color w:val="002F3C"/>
        </w:rPr>
        <w:t xml:space="preserve"> a partir do aporte livresco e abstrato no ensino, a </w:t>
      </w:r>
      <w:r w:rsidRPr="00572FF9">
        <w:rPr>
          <w:rFonts w:ascii="Times New Roman" w:hAnsi="Times New Roman" w:cs="Times New Roman"/>
          <w:i/>
          <w:iCs/>
          <w:color w:val="002F3C"/>
        </w:rPr>
        <w:t>aula-passeio</w:t>
      </w:r>
      <w:r w:rsidRPr="00572FF9">
        <w:rPr>
          <w:rFonts w:ascii="Times New Roman" w:hAnsi="Times New Roman" w:cs="Times New Roman"/>
          <w:color w:val="002F3C"/>
        </w:rPr>
        <w:t xml:space="preserve"> de Celéstin Freinet (1975, 1977, 2010) tinha como finalidade a observação das práticas humanas nos espaços naturais. Para tanto, o resultado desse trabalho se vincula ao significado no qual deve ser proposto nos espaços escolares, em que ele considerou a produção do texto como produto do que se quer transmitir, assim, nas palavras dele, “produto de uma vontade que quer se comunicar” (Freinet, 2010, p. 18).</w:t>
      </w:r>
    </w:p>
    <w:p w14:paraId="76C08E8C" w14:textId="575BFE89"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lastRenderedPageBreak/>
        <w:t xml:space="preserve"> As reflexões dos estudantes provenientes dos aspectos vividos nas </w:t>
      </w:r>
      <w:r w:rsidRPr="00572FF9">
        <w:rPr>
          <w:rFonts w:ascii="Times New Roman" w:hAnsi="Times New Roman" w:cs="Times New Roman"/>
          <w:i/>
          <w:iCs/>
          <w:color w:val="002F3C"/>
        </w:rPr>
        <w:t>aulas-passeio</w:t>
      </w:r>
      <w:r w:rsidRPr="00572FF9">
        <w:rPr>
          <w:rFonts w:ascii="Times New Roman" w:hAnsi="Times New Roman" w:cs="Times New Roman"/>
          <w:color w:val="002F3C"/>
        </w:rPr>
        <w:t xml:space="preserve">, posteriormente, complementavam-se no momento da produção do </w:t>
      </w:r>
      <w:r w:rsidRPr="00572FF9">
        <w:rPr>
          <w:rFonts w:ascii="Times New Roman" w:hAnsi="Times New Roman" w:cs="Times New Roman"/>
          <w:i/>
          <w:iCs/>
          <w:color w:val="002F3C"/>
        </w:rPr>
        <w:t>texto livre</w:t>
      </w:r>
      <w:r w:rsidRPr="00572FF9">
        <w:rPr>
          <w:rFonts w:ascii="Times New Roman" w:hAnsi="Times New Roman" w:cs="Times New Roman"/>
          <w:color w:val="002F3C"/>
        </w:rPr>
        <w:t xml:space="preserve">, tendo como propósito a divulgação da leitura dos </w:t>
      </w:r>
      <w:r w:rsidRPr="00572FF9">
        <w:rPr>
          <w:rFonts w:ascii="Times New Roman" w:hAnsi="Times New Roman" w:cs="Times New Roman"/>
          <w:i/>
          <w:iCs/>
          <w:color w:val="002F3C"/>
        </w:rPr>
        <w:t>testemunhos individuais</w:t>
      </w:r>
      <w:r w:rsidRPr="00572FF9">
        <w:rPr>
          <w:rFonts w:ascii="Times New Roman" w:hAnsi="Times New Roman" w:cs="Times New Roman"/>
          <w:color w:val="002F3C"/>
        </w:rPr>
        <w:t xml:space="preserve">. Essa prática era enriquecida pelo </w:t>
      </w:r>
      <w:r w:rsidRPr="00572FF9">
        <w:rPr>
          <w:rFonts w:ascii="Times New Roman" w:hAnsi="Times New Roman" w:cs="Times New Roman"/>
          <w:i/>
          <w:iCs/>
          <w:color w:val="002F3C"/>
        </w:rPr>
        <w:t>jornal escolar</w:t>
      </w:r>
      <w:r w:rsidRPr="00572FF9">
        <w:rPr>
          <w:rFonts w:ascii="Times New Roman" w:hAnsi="Times New Roman" w:cs="Times New Roman"/>
          <w:color w:val="002F3C"/>
        </w:rPr>
        <w:t xml:space="preserve">, que era distribuído para os familiares, e pela </w:t>
      </w:r>
      <w:r w:rsidRPr="00572FF9">
        <w:rPr>
          <w:rFonts w:ascii="Times New Roman" w:hAnsi="Times New Roman" w:cs="Times New Roman"/>
          <w:i/>
          <w:iCs/>
          <w:color w:val="002F3C"/>
        </w:rPr>
        <w:t>correspondência interescola,</w:t>
      </w:r>
      <w:r w:rsidRPr="00572FF9">
        <w:rPr>
          <w:rFonts w:ascii="Times New Roman" w:hAnsi="Times New Roman" w:cs="Times New Roman"/>
          <w:color w:val="002F3C"/>
        </w:rPr>
        <w:t xml:space="preserve"> pela qual os textos eram compartilhados entre escolas após escolha democrática e edição coletiva</w:t>
      </w:r>
      <w:r w:rsidR="00E73BE4" w:rsidRPr="00572FF9">
        <w:rPr>
          <w:rFonts w:ascii="Times New Roman" w:hAnsi="Times New Roman" w:cs="Times New Roman"/>
          <w:color w:val="002F3C"/>
        </w:rPr>
        <w:t>,</w:t>
      </w:r>
      <w:r w:rsidRPr="00572FF9">
        <w:rPr>
          <w:rFonts w:ascii="Times New Roman" w:hAnsi="Times New Roman" w:cs="Times New Roman"/>
          <w:color w:val="002F3C"/>
        </w:rPr>
        <w:t xml:space="preserve"> antecedendo a divulgação; consequentemente, “o desejo de comunicar transformará o estudo do entorno em observação meticulosa, para transmitir algo a pessoas estranhas àquele entorno” (Freinet, 2010, p. 16).</w:t>
      </w:r>
    </w:p>
    <w:p w14:paraId="5AF0D613" w14:textId="77777777"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As reflexões de Freinet (1975, 1977, 2010) nos mobilizaram na construção das próximas sessões, onde discutiremos que os processos formativos não se fecham nas propostas engessadas dos aparatos normativos e didáticos propostos para uso nos espaços formais de ensino. O fenômeno educativo também se materializa em espaços não formais nos quais os futuros profissionais da educação interagem com a comunidade e com seus pares, mobilizando saberes locais e culturais constituídos historicamente. </w:t>
      </w:r>
    </w:p>
    <w:p w14:paraId="6451760F" w14:textId="77777777" w:rsidR="001D7395" w:rsidRPr="00572FF9" w:rsidRDefault="001D7395" w:rsidP="001D7395">
      <w:pPr>
        <w:spacing w:after="0" w:line="360" w:lineRule="auto"/>
        <w:jc w:val="both"/>
        <w:rPr>
          <w:rFonts w:ascii="Times New Roman" w:hAnsi="Times New Roman" w:cs="Times New Roman"/>
          <w:color w:val="002F3C"/>
        </w:rPr>
      </w:pPr>
    </w:p>
    <w:p w14:paraId="242B1184" w14:textId="77777777" w:rsidR="001D7395" w:rsidRPr="00572FF9" w:rsidRDefault="001D7395" w:rsidP="001D7395">
      <w:pPr>
        <w:spacing w:after="0" w:line="360" w:lineRule="auto"/>
        <w:jc w:val="both"/>
        <w:rPr>
          <w:rFonts w:ascii="Times New Roman" w:hAnsi="Times New Roman" w:cs="Times New Roman"/>
          <w:b/>
          <w:bCs/>
          <w:color w:val="002F3C"/>
          <w:sz w:val="28"/>
          <w:szCs w:val="28"/>
        </w:rPr>
      </w:pPr>
      <w:r w:rsidRPr="00572FF9">
        <w:rPr>
          <w:rFonts w:ascii="Times New Roman" w:hAnsi="Times New Roman" w:cs="Times New Roman"/>
          <w:b/>
          <w:bCs/>
          <w:color w:val="002F3C"/>
          <w:sz w:val="28"/>
          <w:szCs w:val="28"/>
        </w:rPr>
        <w:t>4 Aula-passeio no Centro Cultural dos Povos da Amazônia: visitação a um espaço de memórias e do saber intercultural</w:t>
      </w:r>
    </w:p>
    <w:p w14:paraId="234BB64B" w14:textId="77777777" w:rsidR="001D7395" w:rsidRPr="00572FF9" w:rsidRDefault="001D7395" w:rsidP="001D7395">
      <w:pPr>
        <w:spacing w:after="0" w:line="360" w:lineRule="auto"/>
        <w:jc w:val="both"/>
        <w:rPr>
          <w:rFonts w:ascii="Times New Roman" w:hAnsi="Times New Roman" w:cs="Times New Roman"/>
          <w:color w:val="002F3C"/>
        </w:rPr>
      </w:pPr>
    </w:p>
    <w:p w14:paraId="2A9D1DB6" w14:textId="2E08C9EB"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O relato de experiência da </w:t>
      </w:r>
      <w:r w:rsidRPr="00572FF9">
        <w:rPr>
          <w:rFonts w:ascii="Times New Roman" w:hAnsi="Times New Roman" w:cs="Times New Roman"/>
          <w:i/>
          <w:iCs/>
          <w:color w:val="002F3C"/>
        </w:rPr>
        <w:t>aula passeio</w:t>
      </w:r>
      <w:r w:rsidRPr="00572FF9">
        <w:rPr>
          <w:rFonts w:ascii="Times New Roman" w:hAnsi="Times New Roman" w:cs="Times New Roman"/>
          <w:color w:val="002F3C"/>
        </w:rPr>
        <w:t xml:space="preserve"> ao CCPA parte da vivência do estágio acadêmico de dois doutorandos em educação, na disciplina Estágio Docente no Ensino Superior do curso de Pós-graduação em Educação, da Faculdade de Educação, da Universidade Federal do Amazonas</w:t>
      </w:r>
      <w:r w:rsidR="00F163F3" w:rsidRPr="00572FF9">
        <w:rPr>
          <w:rFonts w:ascii="Times New Roman" w:hAnsi="Times New Roman" w:cs="Times New Roman"/>
          <w:color w:val="002F3C"/>
        </w:rPr>
        <w:t>, no</w:t>
      </w:r>
      <w:r w:rsidR="003A2048" w:rsidRPr="00572FF9">
        <w:rPr>
          <w:rFonts w:ascii="Times New Roman" w:hAnsi="Times New Roman" w:cs="Times New Roman"/>
          <w:color w:val="002F3C"/>
        </w:rPr>
        <w:t>s</w:t>
      </w:r>
      <w:r w:rsidR="00F163F3" w:rsidRPr="00572FF9">
        <w:rPr>
          <w:rFonts w:ascii="Times New Roman" w:hAnsi="Times New Roman" w:cs="Times New Roman"/>
          <w:color w:val="002F3C"/>
        </w:rPr>
        <w:t xml:space="preserve"> ano</w:t>
      </w:r>
      <w:r w:rsidR="003A2048" w:rsidRPr="00572FF9">
        <w:rPr>
          <w:rFonts w:ascii="Times New Roman" w:hAnsi="Times New Roman" w:cs="Times New Roman"/>
          <w:color w:val="002F3C"/>
        </w:rPr>
        <w:t>s</w:t>
      </w:r>
      <w:r w:rsidR="00F163F3" w:rsidRPr="00572FF9">
        <w:rPr>
          <w:rFonts w:ascii="Times New Roman" w:hAnsi="Times New Roman" w:cs="Times New Roman"/>
          <w:color w:val="002F3C"/>
        </w:rPr>
        <w:t xml:space="preserve"> de </w:t>
      </w:r>
      <w:r w:rsidR="003A2048" w:rsidRPr="00572FF9">
        <w:rPr>
          <w:rFonts w:ascii="Times New Roman" w:hAnsi="Times New Roman" w:cs="Times New Roman"/>
          <w:color w:val="002F3C"/>
        </w:rPr>
        <w:t xml:space="preserve">2023 e </w:t>
      </w:r>
      <w:r w:rsidR="00F163F3" w:rsidRPr="00572FF9">
        <w:rPr>
          <w:rFonts w:ascii="Times New Roman" w:hAnsi="Times New Roman" w:cs="Times New Roman"/>
          <w:color w:val="002F3C"/>
        </w:rPr>
        <w:t>2024</w:t>
      </w:r>
      <w:r w:rsidRPr="00572FF9">
        <w:rPr>
          <w:rFonts w:ascii="Times New Roman" w:hAnsi="Times New Roman" w:cs="Times New Roman"/>
          <w:color w:val="002F3C"/>
        </w:rPr>
        <w:t>. O envolvimento dos estagiários ocorreu no âmbito do componente curricular Conteúdo e Metodologia do Ensino de História e Geografia,</w:t>
      </w:r>
      <w:r w:rsidR="00F163F3" w:rsidRPr="00572FF9">
        <w:rPr>
          <w:rFonts w:ascii="Times New Roman" w:hAnsi="Times New Roman" w:cs="Times New Roman"/>
          <w:color w:val="002F3C"/>
        </w:rPr>
        <w:t xml:space="preserve"> para os Anos Iniciais do Ensino Fundamental,</w:t>
      </w:r>
      <w:r w:rsidRPr="00572FF9">
        <w:rPr>
          <w:rFonts w:ascii="Times New Roman" w:hAnsi="Times New Roman" w:cs="Times New Roman"/>
          <w:color w:val="002F3C"/>
        </w:rPr>
        <w:t xml:space="preserve"> desenvolvido em </w:t>
      </w:r>
      <w:r w:rsidR="00F754FB" w:rsidRPr="00572FF9">
        <w:rPr>
          <w:rFonts w:ascii="Times New Roman" w:hAnsi="Times New Roman" w:cs="Times New Roman"/>
          <w:color w:val="002F3C"/>
        </w:rPr>
        <w:t>duas</w:t>
      </w:r>
      <w:r w:rsidRPr="00572FF9">
        <w:rPr>
          <w:rFonts w:ascii="Times New Roman" w:hAnsi="Times New Roman" w:cs="Times New Roman"/>
          <w:color w:val="002F3C"/>
        </w:rPr>
        <w:t xml:space="preserve"> turma</w:t>
      </w:r>
      <w:r w:rsidR="00F754FB" w:rsidRPr="00572FF9">
        <w:rPr>
          <w:rFonts w:ascii="Times New Roman" w:hAnsi="Times New Roman" w:cs="Times New Roman"/>
          <w:color w:val="002F3C"/>
        </w:rPr>
        <w:t>s</w:t>
      </w:r>
      <w:r w:rsidRPr="00572FF9">
        <w:rPr>
          <w:rFonts w:ascii="Times New Roman" w:hAnsi="Times New Roman" w:cs="Times New Roman"/>
          <w:color w:val="002F3C"/>
        </w:rPr>
        <w:t xml:space="preserve"> de Licenciatura em Pedagogia da Faculdade de Educação</w:t>
      </w:r>
      <w:r w:rsidR="00F163F3" w:rsidRPr="00572FF9">
        <w:rPr>
          <w:rFonts w:ascii="Times New Roman" w:hAnsi="Times New Roman" w:cs="Times New Roman"/>
          <w:color w:val="002F3C"/>
        </w:rPr>
        <w:t>.</w:t>
      </w:r>
    </w:p>
    <w:p w14:paraId="68898703" w14:textId="2DC4D20C" w:rsidR="001D7395" w:rsidRPr="00572FF9" w:rsidRDefault="001D7395" w:rsidP="00B04530">
      <w:pPr>
        <w:spacing w:after="0" w:line="360" w:lineRule="auto"/>
        <w:ind w:firstLine="709"/>
        <w:jc w:val="both"/>
        <w:rPr>
          <w:rFonts w:ascii="Times New Roman" w:hAnsi="Times New Roman" w:cs="Times New Roman"/>
          <w:color w:val="002F3C"/>
        </w:rPr>
      </w:pPr>
      <w:r w:rsidRPr="004E7B49">
        <w:rPr>
          <w:rFonts w:ascii="Times New Roman" w:hAnsi="Times New Roman" w:cs="Times New Roman"/>
          <w:color w:val="002F3C"/>
        </w:rPr>
        <w:t xml:space="preserve">Conforme </w:t>
      </w:r>
      <w:r w:rsidR="004E7B49" w:rsidRPr="004E7B49">
        <w:rPr>
          <w:rFonts w:ascii="Times New Roman" w:hAnsi="Times New Roman" w:cs="Times New Roman"/>
          <w:color w:val="002F3C"/>
        </w:rPr>
        <w:t>o</w:t>
      </w:r>
      <w:r w:rsidRPr="004E7B49">
        <w:rPr>
          <w:rFonts w:ascii="Times New Roman" w:hAnsi="Times New Roman" w:cs="Times New Roman"/>
          <w:color w:val="002F3C"/>
        </w:rPr>
        <w:t xml:space="preserve"> </w:t>
      </w:r>
      <w:r w:rsidR="004E7B49" w:rsidRPr="004E7B49">
        <w:rPr>
          <w:rFonts w:ascii="Times New Roman" w:hAnsi="Times New Roman" w:cs="Times New Roman"/>
          <w:color w:val="002F3C"/>
        </w:rPr>
        <w:t>P</w:t>
      </w:r>
      <w:r w:rsidRPr="004E7B49">
        <w:rPr>
          <w:rFonts w:ascii="Times New Roman" w:hAnsi="Times New Roman" w:cs="Times New Roman"/>
          <w:color w:val="002F3C"/>
        </w:rPr>
        <w:t xml:space="preserve">lano de </w:t>
      </w:r>
      <w:r w:rsidR="004E7B49" w:rsidRPr="004E7B49">
        <w:rPr>
          <w:rFonts w:ascii="Times New Roman" w:hAnsi="Times New Roman" w:cs="Times New Roman"/>
          <w:color w:val="002F3C"/>
        </w:rPr>
        <w:t>E</w:t>
      </w:r>
      <w:r w:rsidRPr="004E7B49">
        <w:rPr>
          <w:rFonts w:ascii="Times New Roman" w:hAnsi="Times New Roman" w:cs="Times New Roman"/>
          <w:color w:val="002F3C"/>
        </w:rPr>
        <w:t>nsino da disciplina</w:t>
      </w:r>
      <w:r w:rsidR="004E7B49" w:rsidRPr="004E7B49">
        <w:rPr>
          <w:rFonts w:ascii="Times New Roman" w:hAnsi="Times New Roman" w:cs="Times New Roman"/>
          <w:color w:val="002F3C"/>
        </w:rPr>
        <w:t xml:space="preserve"> (Brasil, 2024, p. 01)</w:t>
      </w:r>
      <w:r w:rsidRPr="004E7B49">
        <w:rPr>
          <w:rFonts w:ascii="Times New Roman" w:hAnsi="Times New Roman" w:cs="Times New Roman"/>
          <w:color w:val="002F3C"/>
        </w:rPr>
        <w:t xml:space="preserve">, </w:t>
      </w:r>
      <w:r w:rsidR="004E7B49" w:rsidRPr="004E7B49">
        <w:rPr>
          <w:rFonts w:ascii="Times New Roman" w:hAnsi="Times New Roman" w:cs="Times New Roman"/>
          <w:color w:val="002F3C"/>
        </w:rPr>
        <w:t xml:space="preserve">o componente curricular tem como </w:t>
      </w:r>
      <w:r w:rsidRPr="004E7B49">
        <w:rPr>
          <w:rFonts w:ascii="Times New Roman" w:hAnsi="Times New Roman" w:cs="Times New Roman"/>
          <w:color w:val="002F3C"/>
        </w:rPr>
        <w:t>objetivo geral</w:t>
      </w:r>
      <w:r w:rsidR="00F163F3" w:rsidRPr="004E7B49">
        <w:rPr>
          <w:rFonts w:ascii="Times New Roman" w:hAnsi="Times New Roman" w:cs="Times New Roman"/>
          <w:color w:val="002F3C"/>
        </w:rPr>
        <w:t xml:space="preserve"> </w:t>
      </w:r>
      <w:r w:rsidR="004E7B49" w:rsidRPr="004E7B49">
        <w:rPr>
          <w:rFonts w:ascii="Times New Roman" w:hAnsi="Times New Roman" w:cs="Times New Roman"/>
          <w:color w:val="002F3C"/>
        </w:rPr>
        <w:t>“</w:t>
      </w:r>
      <w:r w:rsidRPr="004E7B49">
        <w:rPr>
          <w:rFonts w:ascii="Times New Roman" w:hAnsi="Times New Roman" w:cs="Times New Roman"/>
          <w:color w:val="002F3C"/>
        </w:rPr>
        <w:t xml:space="preserve">conhecer </w:t>
      </w:r>
      <w:r w:rsidR="004E7B49" w:rsidRPr="004E7B49">
        <w:rPr>
          <w:rFonts w:ascii="Times New Roman" w:hAnsi="Times New Roman" w:cs="Times New Roman"/>
          <w:color w:val="002F3C"/>
        </w:rPr>
        <w:t>os fundamentos teóricos, metodológicos e curriculares do ensino-aprendizagem da história e geografia, para os Anos Iniciais do Ensino Fundamental, por meio de práticas pedagógicas que proporcione</w:t>
      </w:r>
      <w:r w:rsidR="00363A18">
        <w:rPr>
          <w:rFonts w:ascii="Times New Roman" w:hAnsi="Times New Roman" w:cs="Times New Roman"/>
          <w:color w:val="002F3C"/>
        </w:rPr>
        <w:t xml:space="preserve"> </w:t>
      </w:r>
      <w:r w:rsidR="00363A18" w:rsidRPr="00363A18">
        <w:rPr>
          <w:rFonts w:ascii="Times New Roman" w:hAnsi="Times New Roman" w:cs="Times New Roman"/>
          <w:i/>
          <w:iCs/>
          <w:color w:val="002F3C"/>
        </w:rPr>
        <w:t>[sic]</w:t>
      </w:r>
      <w:r w:rsidR="004E7B49" w:rsidRPr="004E7B49">
        <w:rPr>
          <w:rFonts w:ascii="Times New Roman" w:hAnsi="Times New Roman" w:cs="Times New Roman"/>
          <w:color w:val="002F3C"/>
        </w:rPr>
        <w:t xml:space="preserve"> a capacidad</w:t>
      </w:r>
      <w:r w:rsidR="004E7B49">
        <w:rPr>
          <w:rFonts w:ascii="Times New Roman" w:hAnsi="Times New Roman" w:cs="Times New Roman"/>
          <w:color w:val="002F3C"/>
        </w:rPr>
        <w:t xml:space="preserve">e crítica, reflexiva e o </w:t>
      </w:r>
      <w:r w:rsidR="004E7B49">
        <w:rPr>
          <w:rFonts w:ascii="Times New Roman" w:hAnsi="Times New Roman" w:cs="Times New Roman"/>
          <w:color w:val="002F3C"/>
        </w:rPr>
        <w:lastRenderedPageBreak/>
        <w:t>desenvolvimento das habilidades docentes.”</w:t>
      </w:r>
      <w:r w:rsidRPr="00572FF9">
        <w:rPr>
          <w:rFonts w:ascii="Times New Roman" w:hAnsi="Times New Roman" w:cs="Times New Roman"/>
          <w:color w:val="002F3C"/>
        </w:rPr>
        <w:t xml:space="preserve"> A proposta se estabelece nas prerrogativas para a formação inicial dos Licenciados em Pedagogia para atuarem na rede básica de ensino</w:t>
      </w:r>
      <w:r w:rsidR="00363A18">
        <w:rPr>
          <w:rFonts w:ascii="Times New Roman" w:hAnsi="Times New Roman" w:cs="Times New Roman"/>
          <w:color w:val="002F3C"/>
        </w:rPr>
        <w:t xml:space="preserve">. O que coloca, assim, a universidade </w:t>
      </w:r>
      <w:r w:rsidR="008B7389">
        <w:rPr>
          <w:rFonts w:ascii="Times New Roman" w:hAnsi="Times New Roman" w:cs="Times New Roman"/>
          <w:color w:val="002F3C"/>
        </w:rPr>
        <w:t xml:space="preserve">como um espaço que tem como um </w:t>
      </w:r>
      <w:r w:rsidR="00363A18">
        <w:rPr>
          <w:rFonts w:ascii="Times New Roman" w:hAnsi="Times New Roman" w:cs="Times New Roman"/>
          <w:color w:val="002F3C"/>
        </w:rPr>
        <w:t>dos</w:t>
      </w:r>
      <w:r w:rsidR="008B7389">
        <w:rPr>
          <w:rFonts w:ascii="Times New Roman" w:hAnsi="Times New Roman" w:cs="Times New Roman"/>
          <w:color w:val="002F3C"/>
        </w:rPr>
        <w:t xml:space="preserve"> seus </w:t>
      </w:r>
      <w:r w:rsidR="00363A18">
        <w:rPr>
          <w:rFonts w:ascii="Times New Roman" w:hAnsi="Times New Roman" w:cs="Times New Roman"/>
          <w:color w:val="002F3C"/>
        </w:rPr>
        <w:t>compromissos o de intervir em todas as etapas formativas do professorado (</w:t>
      </w:r>
      <w:r w:rsidR="00363A18" w:rsidRPr="00572FF9">
        <w:rPr>
          <w:rFonts w:ascii="Times New Roman" w:hAnsi="Times New Roman" w:cs="Times New Roman"/>
          <w:color w:val="002F3C"/>
        </w:rPr>
        <w:t>Imbernón</w:t>
      </w:r>
      <w:r w:rsidR="00363A18">
        <w:rPr>
          <w:rFonts w:ascii="Times New Roman" w:hAnsi="Times New Roman" w:cs="Times New Roman"/>
          <w:color w:val="002F3C"/>
        </w:rPr>
        <w:t xml:space="preserve">, </w:t>
      </w:r>
      <w:r w:rsidR="00363A18" w:rsidRPr="00572FF9">
        <w:rPr>
          <w:rFonts w:ascii="Times New Roman" w:hAnsi="Times New Roman" w:cs="Times New Roman"/>
          <w:color w:val="002F3C"/>
        </w:rPr>
        <w:t>2016</w:t>
      </w:r>
      <w:r w:rsidR="00363A18">
        <w:rPr>
          <w:rFonts w:ascii="Times New Roman" w:hAnsi="Times New Roman" w:cs="Times New Roman"/>
          <w:color w:val="002F3C"/>
        </w:rPr>
        <w:t xml:space="preserve">). </w:t>
      </w:r>
    </w:p>
    <w:p w14:paraId="40D8B5C4" w14:textId="3AFD8900"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O </w:t>
      </w:r>
      <w:r w:rsidR="00F163F3" w:rsidRPr="00572FF9">
        <w:rPr>
          <w:rFonts w:ascii="Times New Roman" w:hAnsi="Times New Roman" w:cs="Times New Roman"/>
          <w:color w:val="002F3C"/>
        </w:rPr>
        <w:t xml:space="preserve">Centro Cultural Povos da Amazônia – </w:t>
      </w:r>
      <w:r w:rsidRPr="00572FF9">
        <w:rPr>
          <w:rFonts w:ascii="Times New Roman" w:hAnsi="Times New Roman" w:cs="Times New Roman"/>
          <w:color w:val="002F3C"/>
        </w:rPr>
        <w:t>CCPA</w:t>
      </w:r>
      <w:r w:rsidR="00F163F3" w:rsidRPr="00572FF9">
        <w:rPr>
          <w:rFonts w:ascii="Times New Roman" w:hAnsi="Times New Roman" w:cs="Times New Roman"/>
          <w:color w:val="002F3C"/>
        </w:rPr>
        <w:t>,</w:t>
      </w:r>
      <w:r w:rsidRPr="00572FF9">
        <w:rPr>
          <w:rFonts w:ascii="Times New Roman" w:hAnsi="Times New Roman" w:cs="Times New Roman"/>
          <w:color w:val="002F3C"/>
        </w:rPr>
        <w:t xml:space="preserve"> foi inaugurado em 21 de maio de 2007 e configura-se como um espaço cultural de visitação gratuita, destinado à valorização de aspectos sociais, culturais e históricos da Amazônia, além de receber a realização de eventos culturais da região, Figura 1. O local dispõe de diferentes ambientes para divulgação das artes e se destina a receber exposições e oferecer a estudantes, pesquisadores e à sociedade em geral um banco de informações técnico-científicas sobre a Amazônia. </w:t>
      </w:r>
      <w:r w:rsidR="003A2048" w:rsidRPr="00572FF9">
        <w:rPr>
          <w:rFonts w:ascii="Times New Roman" w:hAnsi="Times New Roman" w:cs="Times New Roman"/>
          <w:color w:val="002F3C"/>
        </w:rPr>
        <w:t>Com isso</w:t>
      </w:r>
      <w:r w:rsidRPr="00572FF9">
        <w:rPr>
          <w:rFonts w:ascii="Times New Roman" w:hAnsi="Times New Roman" w:cs="Times New Roman"/>
          <w:color w:val="002F3C"/>
        </w:rPr>
        <w:t>, abriga duas bibliotecas com vasto acervo sobre a Amazônia: a Biblioteca Arthur Reis e a Biblioteca Mário Ypiranga</w:t>
      </w:r>
      <w:r w:rsidRPr="00572FF9">
        <w:rPr>
          <w:rFonts w:ascii="Times New Roman" w:hAnsi="Times New Roman" w:cs="Times New Roman"/>
          <w:color w:val="002F3C"/>
          <w:sz w:val="18"/>
          <w:szCs w:val="18"/>
        </w:rPr>
        <w:t xml:space="preserve">. </w:t>
      </w:r>
      <w:r w:rsidRPr="00572FF9">
        <w:rPr>
          <w:rFonts w:ascii="Times New Roman" w:hAnsi="Times New Roman" w:cs="Times New Roman"/>
          <w:color w:val="002F3C"/>
        </w:rPr>
        <w:t>Desse</w:t>
      </w:r>
      <w:r w:rsidR="003A2048" w:rsidRPr="00572FF9">
        <w:rPr>
          <w:rFonts w:ascii="Times New Roman" w:hAnsi="Times New Roman" w:cs="Times New Roman"/>
          <w:color w:val="002F3C"/>
        </w:rPr>
        <w:t xml:space="preserve"> modo</w:t>
      </w:r>
      <w:r w:rsidRPr="00572FF9">
        <w:rPr>
          <w:rFonts w:ascii="Times New Roman" w:hAnsi="Times New Roman" w:cs="Times New Roman"/>
          <w:color w:val="002F3C"/>
        </w:rPr>
        <w:t xml:space="preserve">, é um local que apoia e colabora com a propagação da ciência, e no reconhecimento histórico, cultural e das tradições da região (Amazonas, 2020). </w:t>
      </w:r>
    </w:p>
    <w:p w14:paraId="54C20488" w14:textId="77777777" w:rsidR="001D7395" w:rsidRPr="00572FF9" w:rsidRDefault="001D7395" w:rsidP="001D7395">
      <w:pPr>
        <w:spacing w:after="0" w:line="360" w:lineRule="auto"/>
        <w:ind w:firstLine="851"/>
        <w:jc w:val="both"/>
        <w:rPr>
          <w:rFonts w:ascii="Times New Roman" w:hAnsi="Times New Roman" w:cs="Times New Roman"/>
          <w:color w:val="002F3C"/>
        </w:rPr>
      </w:pPr>
    </w:p>
    <w:p w14:paraId="3234B790" w14:textId="77777777" w:rsidR="001D7395" w:rsidRPr="00572FF9"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Figura 1 – Área principal para o acesso dos visitantes ao Centro Cultural dos Povos da Amazônia.</w:t>
      </w:r>
    </w:p>
    <w:p w14:paraId="2B72E734" w14:textId="77777777" w:rsidR="001D7395" w:rsidRPr="00572FF9"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noProof/>
          <w:color w:val="002F3C"/>
          <w:sz w:val="20"/>
          <w:szCs w:val="20"/>
        </w:rPr>
        <w:drawing>
          <wp:inline distT="0" distB="0" distL="0" distR="0" wp14:anchorId="0373D3F9" wp14:editId="4B33591E">
            <wp:extent cx="3057216" cy="1850109"/>
            <wp:effectExtent l="0" t="0" r="0" b="0"/>
            <wp:docPr id="10146289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167"/>
                    <a:stretch>
                      <a:fillRect/>
                    </a:stretch>
                  </pic:blipFill>
                  <pic:spPr bwMode="auto">
                    <a:xfrm>
                      <a:off x="0" y="0"/>
                      <a:ext cx="3070878" cy="1858377"/>
                    </a:xfrm>
                    <a:prstGeom prst="rect">
                      <a:avLst/>
                    </a:prstGeom>
                    <a:noFill/>
                    <a:ln>
                      <a:noFill/>
                    </a:ln>
                    <a:extLst>
                      <a:ext uri="{53640926-AAD7-44D8-BBD7-CCE9431645EC}">
                        <a14:shadowObscured xmlns:a14="http://schemas.microsoft.com/office/drawing/2010/main"/>
                      </a:ext>
                    </a:extLst>
                  </pic:spPr>
                </pic:pic>
              </a:graphicData>
            </a:graphic>
          </wp:inline>
        </w:drawing>
      </w:r>
    </w:p>
    <w:p w14:paraId="721C9233" w14:textId="77777777" w:rsidR="001D7395"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 xml:space="preserve">Fonte: </w:t>
      </w:r>
      <w:hyperlink r:id="rId9" w:history="1">
        <w:r w:rsidRPr="00572FF9">
          <w:rPr>
            <w:rStyle w:val="Hyperlink"/>
            <w:rFonts w:ascii="Times New Roman" w:hAnsi="Times New Roman" w:cs="Times New Roman"/>
            <w:color w:val="002F3C"/>
            <w:sz w:val="20"/>
            <w:szCs w:val="20"/>
          </w:rPr>
          <w:t>https://xurl.ooo/rvxfg</w:t>
        </w:r>
      </w:hyperlink>
      <w:r w:rsidRPr="00572FF9">
        <w:rPr>
          <w:rFonts w:ascii="Times New Roman" w:hAnsi="Times New Roman" w:cs="Times New Roman"/>
          <w:color w:val="002F3C"/>
          <w:sz w:val="20"/>
          <w:szCs w:val="20"/>
        </w:rPr>
        <w:t>. Acesso em: 15 maio de 2025.</w:t>
      </w:r>
    </w:p>
    <w:p w14:paraId="611A3A47" w14:textId="77777777" w:rsidR="00B466BD" w:rsidRPr="00572FF9" w:rsidRDefault="00B466BD" w:rsidP="00B466BD">
      <w:pPr>
        <w:spacing w:after="0" w:line="360" w:lineRule="auto"/>
        <w:ind w:firstLine="851"/>
        <w:jc w:val="center"/>
        <w:rPr>
          <w:rFonts w:ascii="Times New Roman" w:hAnsi="Times New Roman" w:cs="Times New Roman"/>
          <w:color w:val="002F3C"/>
          <w:sz w:val="20"/>
          <w:szCs w:val="20"/>
        </w:rPr>
      </w:pPr>
    </w:p>
    <w:p w14:paraId="090058D1" w14:textId="2BB23D61" w:rsidR="001D7395" w:rsidRPr="00572FF9" w:rsidRDefault="001D7395" w:rsidP="00B04530">
      <w:pPr>
        <w:spacing w:after="0" w:line="360" w:lineRule="auto"/>
        <w:ind w:firstLine="709"/>
        <w:jc w:val="both"/>
        <w:rPr>
          <w:rFonts w:ascii="Times New Roman" w:hAnsi="Times New Roman" w:cs="Times New Roman"/>
          <w:noProof/>
          <w:color w:val="002F3C"/>
        </w:rPr>
      </w:pPr>
      <w:r w:rsidRPr="00572FF9">
        <w:rPr>
          <w:rFonts w:ascii="Times New Roman" w:hAnsi="Times New Roman" w:cs="Times New Roman"/>
          <w:color w:val="002F3C"/>
        </w:rPr>
        <w:t xml:space="preserve">No dia da </w:t>
      </w:r>
      <w:r w:rsidRPr="00572FF9">
        <w:rPr>
          <w:rFonts w:ascii="Times New Roman" w:hAnsi="Times New Roman" w:cs="Times New Roman"/>
          <w:i/>
          <w:iCs/>
          <w:color w:val="002F3C"/>
        </w:rPr>
        <w:t>aula-passeio</w:t>
      </w:r>
      <w:r w:rsidRPr="00572FF9">
        <w:rPr>
          <w:rFonts w:ascii="Times New Roman" w:hAnsi="Times New Roman" w:cs="Times New Roman"/>
          <w:color w:val="002F3C"/>
        </w:rPr>
        <w:t>, com o auxílio de um guia do local, foi permitido aos acadêmicos explorar as diferentes exposições, interagir com os mediadores culturais e observar objetos, vestimentas, artefatos e representações simbólicas dos diferentes grupos étnicos da Amazônia. O acervo diversificado contribui para o aprendizado e o reconhecimento dos povos originários da região, bem como para a compreensão da influência do processo de exploração colonial que ainda impacta a diversidade social, política e econômica da região Norte</w:t>
      </w:r>
      <w:r w:rsidR="00B466BD">
        <w:rPr>
          <w:rFonts w:ascii="Times New Roman" w:hAnsi="Times New Roman" w:cs="Times New Roman"/>
          <w:color w:val="002F3C"/>
        </w:rPr>
        <w:t xml:space="preserve">, </w:t>
      </w:r>
      <w:r w:rsidRPr="00572FF9">
        <w:rPr>
          <w:rFonts w:ascii="Times New Roman" w:hAnsi="Times New Roman" w:cs="Times New Roman"/>
          <w:color w:val="002F3C"/>
        </w:rPr>
        <w:t xml:space="preserve">Figuras 2 e 3. </w:t>
      </w:r>
    </w:p>
    <w:p w14:paraId="59B92C5E" w14:textId="77777777" w:rsidR="00B8600E" w:rsidRPr="00572FF9" w:rsidRDefault="00B8600E" w:rsidP="00572FF9">
      <w:pPr>
        <w:widowControl w:val="0"/>
        <w:spacing w:after="0" w:line="360" w:lineRule="auto"/>
        <w:ind w:firstLine="851"/>
        <w:jc w:val="both"/>
        <w:rPr>
          <w:rFonts w:ascii="Times New Roman" w:hAnsi="Times New Roman" w:cs="Times New Roman"/>
          <w:noProof/>
          <w:color w:val="002F3C"/>
        </w:rPr>
      </w:pPr>
    </w:p>
    <w:p w14:paraId="6D5C106E" w14:textId="77777777" w:rsidR="001D7395" w:rsidRPr="00572FF9"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lastRenderedPageBreak/>
        <w:t>Figura 2 – Salão expositivo cultura em movimento: acervo indígena, folclórico, artesanato e patrimonial amazônico.</w:t>
      </w:r>
    </w:p>
    <w:p w14:paraId="7FEF493D" w14:textId="77777777" w:rsidR="001D7395" w:rsidRPr="00572FF9" w:rsidRDefault="001D7395" w:rsidP="001D7395">
      <w:pPr>
        <w:spacing w:after="0" w:line="240" w:lineRule="auto"/>
        <w:ind w:firstLine="851"/>
        <w:jc w:val="center"/>
        <w:rPr>
          <w:rFonts w:ascii="Times New Roman" w:hAnsi="Times New Roman" w:cs="Times New Roman"/>
          <w:noProof/>
          <w:color w:val="002F3C"/>
          <w:sz w:val="20"/>
          <w:szCs w:val="20"/>
        </w:rPr>
      </w:pPr>
      <w:r w:rsidRPr="00572FF9">
        <w:rPr>
          <w:rFonts w:ascii="Times New Roman" w:hAnsi="Times New Roman" w:cs="Times New Roman"/>
          <w:noProof/>
          <w:color w:val="002F3C"/>
          <w:sz w:val="20"/>
          <w:szCs w:val="20"/>
        </w:rPr>
        <w:drawing>
          <wp:inline distT="0" distB="0" distL="0" distR="0" wp14:anchorId="1017D265" wp14:editId="410091B5">
            <wp:extent cx="2925192" cy="1644957"/>
            <wp:effectExtent l="0" t="0" r="8890" b="0"/>
            <wp:docPr id="2873452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9997" cy="1658906"/>
                    </a:xfrm>
                    <a:prstGeom prst="rect">
                      <a:avLst/>
                    </a:prstGeom>
                    <a:noFill/>
                    <a:ln>
                      <a:noFill/>
                    </a:ln>
                  </pic:spPr>
                </pic:pic>
              </a:graphicData>
            </a:graphic>
          </wp:inline>
        </w:drawing>
      </w:r>
    </w:p>
    <w:p w14:paraId="19D99DFA" w14:textId="77777777" w:rsidR="001D7395" w:rsidRPr="00572FF9"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Fonte: acervo dos autores, 2024.</w:t>
      </w:r>
    </w:p>
    <w:p w14:paraId="4C8E3A30" w14:textId="77777777" w:rsidR="001D7395" w:rsidRPr="00572FF9" w:rsidRDefault="001D7395" w:rsidP="001D7395">
      <w:pPr>
        <w:spacing w:after="0" w:line="480" w:lineRule="auto"/>
        <w:ind w:firstLine="851"/>
        <w:jc w:val="center"/>
        <w:rPr>
          <w:rFonts w:ascii="Times New Roman" w:hAnsi="Times New Roman" w:cs="Times New Roman"/>
          <w:color w:val="002F3C"/>
          <w:sz w:val="20"/>
          <w:szCs w:val="20"/>
        </w:rPr>
      </w:pPr>
    </w:p>
    <w:p w14:paraId="075B3063" w14:textId="77777777" w:rsidR="001D7395" w:rsidRPr="00572FF9"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Figura 3 – Salão expositivo cultura em movimento: acervo indígena, folclórico, artesanato e patrimonial amazônico.</w:t>
      </w:r>
    </w:p>
    <w:p w14:paraId="505BFD7C" w14:textId="77777777" w:rsidR="001D7395" w:rsidRPr="00572FF9" w:rsidRDefault="001D7395" w:rsidP="001D7395">
      <w:pPr>
        <w:spacing w:after="0" w:line="240" w:lineRule="auto"/>
        <w:ind w:firstLine="851"/>
        <w:jc w:val="center"/>
        <w:rPr>
          <w:rFonts w:ascii="Times New Roman" w:hAnsi="Times New Roman" w:cs="Times New Roman"/>
          <w:noProof/>
          <w:color w:val="002F3C"/>
          <w:sz w:val="20"/>
          <w:szCs w:val="20"/>
        </w:rPr>
      </w:pPr>
      <w:r w:rsidRPr="00572FF9">
        <w:rPr>
          <w:rFonts w:ascii="Times New Roman" w:hAnsi="Times New Roman" w:cs="Times New Roman"/>
          <w:noProof/>
          <w:color w:val="002F3C"/>
          <w:sz w:val="20"/>
          <w:szCs w:val="20"/>
        </w:rPr>
        <w:drawing>
          <wp:inline distT="0" distB="0" distL="0" distR="0" wp14:anchorId="7C6726A7" wp14:editId="40492272">
            <wp:extent cx="3143403" cy="1840676"/>
            <wp:effectExtent l="0" t="0" r="0" b="7620"/>
            <wp:docPr id="16087204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79" cy="1862913"/>
                    </a:xfrm>
                    <a:prstGeom prst="rect">
                      <a:avLst/>
                    </a:prstGeom>
                    <a:noFill/>
                    <a:ln>
                      <a:noFill/>
                    </a:ln>
                  </pic:spPr>
                </pic:pic>
              </a:graphicData>
            </a:graphic>
          </wp:inline>
        </w:drawing>
      </w:r>
    </w:p>
    <w:p w14:paraId="74186EBC" w14:textId="77777777" w:rsidR="001D7395"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Fonte: acervo dos autores, 2024.</w:t>
      </w:r>
    </w:p>
    <w:p w14:paraId="7F0EFD71" w14:textId="77777777" w:rsidR="00572FF9" w:rsidRPr="00572FF9" w:rsidRDefault="00572FF9" w:rsidP="00572FF9">
      <w:pPr>
        <w:spacing w:after="0" w:line="360" w:lineRule="auto"/>
        <w:ind w:firstLine="851"/>
        <w:jc w:val="center"/>
        <w:rPr>
          <w:rFonts w:ascii="Times New Roman" w:hAnsi="Times New Roman" w:cs="Times New Roman"/>
          <w:color w:val="002F3C"/>
          <w:sz w:val="20"/>
          <w:szCs w:val="20"/>
        </w:rPr>
      </w:pPr>
    </w:p>
    <w:p w14:paraId="59154DD5" w14:textId="77777777" w:rsidR="001D7395" w:rsidRPr="00572FF9" w:rsidRDefault="001D7395" w:rsidP="00B04530">
      <w:pPr>
        <w:spacing w:after="0" w:line="360" w:lineRule="auto"/>
        <w:ind w:firstLine="709"/>
        <w:jc w:val="both"/>
        <w:rPr>
          <w:rFonts w:ascii="Times New Roman" w:hAnsi="Times New Roman" w:cs="Times New Roman"/>
          <w:noProof/>
          <w:color w:val="002F3C"/>
        </w:rPr>
      </w:pPr>
      <w:r w:rsidRPr="00572FF9">
        <w:rPr>
          <w:rFonts w:ascii="Times New Roman" w:hAnsi="Times New Roman" w:cs="Times New Roman"/>
          <w:noProof/>
          <w:color w:val="002F3C"/>
        </w:rPr>
        <w:t xml:space="preserve">Diante das diferentes exposições no CCPA, identificou-se que a formação de professores no contexto amazônico demanda um reconhecimento por práticas pedagógicas que valorizem a cultura local, a experiência vivencial e a construção coletiva do conhecimento. Diante dessa perspectiva, a </w:t>
      </w:r>
      <w:r w:rsidRPr="00572FF9">
        <w:rPr>
          <w:rFonts w:ascii="Times New Roman" w:hAnsi="Times New Roman" w:cs="Times New Roman"/>
          <w:i/>
          <w:iCs/>
          <w:noProof/>
          <w:color w:val="002F3C"/>
        </w:rPr>
        <w:t>aula-passeio</w:t>
      </w:r>
      <w:r w:rsidRPr="00572FF9">
        <w:rPr>
          <w:rFonts w:ascii="Times New Roman" w:hAnsi="Times New Roman" w:cs="Times New Roman"/>
          <w:noProof/>
          <w:color w:val="002F3C"/>
        </w:rPr>
        <w:t>, metodologia de Célestin Freinet (1977, 2010), apresenta-se como uma didática que torna o processo de ensino-aprendizagem mais dinâmico, significativo e conectado com a realidade dos educandos. Isso nos remete a considerar a valorização da diversidade de saberes e vivências culturais que se manifestam nas relações dos estudantes e a apropriação de conhecimentos e experiências que possibilitam o exercício da cidadania com consciência crítica (Brasil, 2018).</w:t>
      </w:r>
    </w:p>
    <w:p w14:paraId="2157B8C0" w14:textId="1545C3C0" w:rsidR="001D7395" w:rsidRPr="00572FF9" w:rsidRDefault="001D7395" w:rsidP="00B04530">
      <w:pPr>
        <w:spacing w:after="0" w:line="360" w:lineRule="auto"/>
        <w:ind w:firstLine="709"/>
        <w:jc w:val="both"/>
        <w:rPr>
          <w:rFonts w:ascii="Times New Roman" w:hAnsi="Times New Roman" w:cs="Times New Roman"/>
          <w:noProof/>
          <w:color w:val="002F3C"/>
        </w:rPr>
      </w:pPr>
      <w:r w:rsidRPr="00572FF9">
        <w:rPr>
          <w:rFonts w:ascii="Times New Roman" w:hAnsi="Times New Roman" w:cs="Times New Roman"/>
          <w:noProof/>
          <w:color w:val="002F3C"/>
        </w:rPr>
        <w:t>Nas Figuras 4</w:t>
      </w:r>
      <w:r w:rsidR="00E7640F">
        <w:rPr>
          <w:rFonts w:ascii="Times New Roman" w:hAnsi="Times New Roman" w:cs="Times New Roman"/>
          <w:noProof/>
          <w:color w:val="002F3C"/>
        </w:rPr>
        <w:t xml:space="preserve"> e</w:t>
      </w:r>
      <w:r w:rsidRPr="00572FF9">
        <w:rPr>
          <w:rFonts w:ascii="Times New Roman" w:hAnsi="Times New Roman" w:cs="Times New Roman"/>
          <w:noProof/>
          <w:color w:val="002F3C"/>
        </w:rPr>
        <w:t xml:space="preserve"> 5, apresentamos imagens que reforçam a dinâmica do CPPA, como espaço integrador dos diversos saberes e culturas sensíveis à formação docente, à diversidade </w:t>
      </w:r>
      <w:r w:rsidRPr="00572FF9">
        <w:rPr>
          <w:rFonts w:ascii="Times New Roman" w:hAnsi="Times New Roman" w:cs="Times New Roman"/>
          <w:noProof/>
          <w:color w:val="002F3C"/>
        </w:rPr>
        <w:lastRenderedPageBreak/>
        <w:t>cultural e ao contexto amazônico, haja vista que se torna oportuno</w:t>
      </w:r>
      <w:r w:rsidR="003A2048" w:rsidRPr="00572FF9">
        <w:rPr>
          <w:rFonts w:ascii="Times New Roman" w:hAnsi="Times New Roman" w:cs="Times New Roman"/>
          <w:noProof/>
          <w:color w:val="002F3C"/>
        </w:rPr>
        <w:t>,</w:t>
      </w:r>
      <w:r w:rsidRPr="00572FF9">
        <w:rPr>
          <w:rFonts w:ascii="Times New Roman" w:hAnsi="Times New Roman" w:cs="Times New Roman"/>
          <w:noProof/>
          <w:color w:val="002F3C"/>
        </w:rPr>
        <w:t xml:space="preserve"> no percurso formativo</w:t>
      </w:r>
      <w:r w:rsidR="003A2048" w:rsidRPr="00572FF9">
        <w:rPr>
          <w:rFonts w:ascii="Times New Roman" w:hAnsi="Times New Roman" w:cs="Times New Roman"/>
          <w:noProof/>
          <w:color w:val="002F3C"/>
        </w:rPr>
        <w:t>,</w:t>
      </w:r>
      <w:r w:rsidRPr="00572FF9">
        <w:rPr>
          <w:rFonts w:ascii="Times New Roman" w:hAnsi="Times New Roman" w:cs="Times New Roman"/>
          <w:noProof/>
          <w:color w:val="002F3C"/>
        </w:rPr>
        <w:t xml:space="preserve"> reconhecer os aspectos culturais da região e o que ela contém em si e em sua diversidade, como reforçou Freinet (1998, p. 361), que seja possível assimilar o que reside nas características da cultura, em contraposição aos “tabus e os ídolos dessa cultura”</w:t>
      </w:r>
      <w:r w:rsidR="003A2048" w:rsidRPr="00572FF9">
        <w:rPr>
          <w:rFonts w:ascii="Times New Roman" w:hAnsi="Times New Roman" w:cs="Times New Roman"/>
          <w:noProof/>
          <w:color w:val="002F3C"/>
        </w:rPr>
        <w:t>.</w:t>
      </w:r>
    </w:p>
    <w:p w14:paraId="3D576575" w14:textId="77777777" w:rsidR="001D7395" w:rsidRPr="00572FF9" w:rsidRDefault="001D7395" w:rsidP="00572FF9">
      <w:pPr>
        <w:spacing w:after="0" w:line="360" w:lineRule="auto"/>
        <w:ind w:firstLine="851"/>
        <w:jc w:val="both"/>
        <w:rPr>
          <w:rFonts w:ascii="Times New Roman" w:hAnsi="Times New Roman" w:cs="Times New Roman"/>
          <w:color w:val="002F3C"/>
        </w:rPr>
      </w:pPr>
    </w:p>
    <w:p w14:paraId="5CDC0CD3" w14:textId="77777777" w:rsidR="001D7395" w:rsidRPr="00572FF9" w:rsidRDefault="001D7395" w:rsidP="0005778F">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Figura 4 – Salão expositivo cultura em movimento: acervo indígena, folclórico, artesanato e patrimonial amazônico.</w:t>
      </w:r>
    </w:p>
    <w:p w14:paraId="00E4D3E5" w14:textId="77777777" w:rsidR="001D7395" w:rsidRPr="00572FF9"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noProof/>
          <w:color w:val="002F3C"/>
          <w:sz w:val="20"/>
          <w:szCs w:val="20"/>
        </w:rPr>
        <w:drawing>
          <wp:inline distT="0" distB="0" distL="0" distR="0" wp14:anchorId="49AB4F3E" wp14:editId="4C0BDF14">
            <wp:extent cx="2584747" cy="1955841"/>
            <wp:effectExtent l="0" t="0" r="6350" b="6350"/>
            <wp:docPr id="161100476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816" cy="1982377"/>
                    </a:xfrm>
                    <a:prstGeom prst="rect">
                      <a:avLst/>
                    </a:prstGeom>
                    <a:noFill/>
                  </pic:spPr>
                </pic:pic>
              </a:graphicData>
            </a:graphic>
          </wp:inline>
        </w:drawing>
      </w:r>
    </w:p>
    <w:p w14:paraId="65A1B87A" w14:textId="77777777" w:rsidR="001D7395" w:rsidRPr="00572FF9" w:rsidRDefault="001D7395" w:rsidP="001D7395">
      <w:pPr>
        <w:spacing w:after="0" w:line="240" w:lineRule="auto"/>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Fonte: acervo dos autores. 2023.</w:t>
      </w:r>
    </w:p>
    <w:p w14:paraId="082F1AAF" w14:textId="77777777" w:rsidR="001D7395" w:rsidRPr="00572FF9" w:rsidRDefault="001D7395" w:rsidP="002069CF">
      <w:pPr>
        <w:spacing w:after="0" w:line="360" w:lineRule="auto"/>
        <w:ind w:firstLine="851"/>
        <w:jc w:val="both"/>
        <w:rPr>
          <w:rFonts w:ascii="Times New Roman" w:hAnsi="Times New Roman" w:cs="Times New Roman"/>
          <w:noProof/>
          <w:color w:val="002F3C"/>
          <w:sz w:val="20"/>
          <w:szCs w:val="20"/>
        </w:rPr>
      </w:pPr>
    </w:p>
    <w:p w14:paraId="121F5BE8" w14:textId="77777777" w:rsidR="001D7395" w:rsidRPr="00572FF9"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Figura 5 – Salão expositivo cultura em movimento: acervo indígena, folclórico, artesanato e patrimonial amazônico.</w:t>
      </w:r>
    </w:p>
    <w:p w14:paraId="58158CD3" w14:textId="77777777" w:rsidR="001D7395" w:rsidRPr="00572FF9" w:rsidRDefault="001D7395" w:rsidP="001D7395">
      <w:pPr>
        <w:spacing w:after="0" w:line="240" w:lineRule="auto"/>
        <w:ind w:firstLine="851"/>
        <w:jc w:val="center"/>
        <w:rPr>
          <w:rFonts w:ascii="Times New Roman" w:hAnsi="Times New Roman" w:cs="Times New Roman"/>
          <w:noProof/>
          <w:color w:val="002F3C"/>
          <w:sz w:val="20"/>
          <w:szCs w:val="20"/>
        </w:rPr>
      </w:pPr>
      <w:r w:rsidRPr="00572FF9">
        <w:rPr>
          <w:rFonts w:ascii="Times New Roman" w:hAnsi="Times New Roman" w:cs="Times New Roman"/>
          <w:noProof/>
          <w:color w:val="002F3C"/>
          <w:sz w:val="20"/>
          <w:szCs w:val="20"/>
        </w:rPr>
        <w:drawing>
          <wp:inline distT="0" distB="0" distL="0" distR="0" wp14:anchorId="7E79EF22" wp14:editId="26D7E8A2">
            <wp:extent cx="2624447" cy="1626625"/>
            <wp:effectExtent l="0" t="0" r="5080" b="0"/>
            <wp:docPr id="166173357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25" r="9877"/>
                    <a:stretch>
                      <a:fillRect/>
                    </a:stretch>
                  </pic:blipFill>
                  <pic:spPr bwMode="auto">
                    <a:xfrm>
                      <a:off x="0" y="0"/>
                      <a:ext cx="2636778" cy="1634268"/>
                    </a:xfrm>
                    <a:prstGeom prst="rect">
                      <a:avLst/>
                    </a:prstGeom>
                    <a:noFill/>
                    <a:ln>
                      <a:noFill/>
                    </a:ln>
                    <a:extLst>
                      <a:ext uri="{53640926-AAD7-44D8-BBD7-CCE9431645EC}">
                        <a14:shadowObscured xmlns:a14="http://schemas.microsoft.com/office/drawing/2010/main"/>
                      </a:ext>
                    </a:extLst>
                  </pic:spPr>
                </pic:pic>
              </a:graphicData>
            </a:graphic>
          </wp:inline>
        </w:drawing>
      </w:r>
    </w:p>
    <w:p w14:paraId="4DC867AC" w14:textId="77777777" w:rsidR="001D7395" w:rsidRPr="00572FF9" w:rsidRDefault="001D7395" w:rsidP="00572FF9">
      <w:pPr>
        <w:widowControl w:val="0"/>
        <w:spacing w:after="0" w:line="360" w:lineRule="auto"/>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Fonte: Acervo dos autores, 2024.</w:t>
      </w:r>
    </w:p>
    <w:p w14:paraId="14EBCDD1" w14:textId="77777777" w:rsidR="001D7395" w:rsidRPr="00572FF9" w:rsidRDefault="001D7395" w:rsidP="00572FF9">
      <w:pPr>
        <w:widowControl w:val="0"/>
        <w:spacing w:after="0" w:line="360" w:lineRule="auto"/>
        <w:rPr>
          <w:rFonts w:ascii="Times New Roman" w:hAnsi="Times New Roman" w:cs="Times New Roman"/>
          <w:color w:val="002F3C"/>
          <w:sz w:val="20"/>
          <w:szCs w:val="20"/>
        </w:rPr>
      </w:pPr>
    </w:p>
    <w:p w14:paraId="0A24A9CD" w14:textId="1D37E6EF" w:rsidR="001D7395" w:rsidRPr="00572FF9" w:rsidRDefault="001D7395" w:rsidP="00B04530">
      <w:pPr>
        <w:spacing w:after="0" w:line="360" w:lineRule="auto"/>
        <w:ind w:firstLine="709"/>
        <w:jc w:val="both"/>
        <w:rPr>
          <w:rFonts w:ascii="Times New Roman" w:hAnsi="Times New Roman" w:cs="Times New Roman"/>
          <w:noProof/>
          <w:color w:val="002F3C"/>
        </w:rPr>
      </w:pPr>
      <w:r w:rsidRPr="00572FF9">
        <w:rPr>
          <w:rFonts w:ascii="Times New Roman" w:hAnsi="Times New Roman" w:cs="Times New Roman"/>
          <w:color w:val="002F3C"/>
        </w:rPr>
        <w:t xml:space="preserve">  </w:t>
      </w:r>
      <w:r w:rsidRPr="00572FF9">
        <w:rPr>
          <w:rFonts w:ascii="Times New Roman" w:hAnsi="Times New Roman" w:cs="Times New Roman"/>
          <w:noProof/>
          <w:color w:val="002F3C"/>
        </w:rPr>
        <w:t>Nesse contexto, Jesus e Diaz (2018, p. 9) afirmam que a história e a geografia, como prática pedagógica, devem valorizar a interdisciplinaridade no cotidiano da escola, “o que importa é que você tenha um olhar interdisciplinar para as disciplinas e entenda que o ensino de história e geografia deve ser compreendido de maneira articulada.” Portanto, o trabalho docente deve ser transversal</w:t>
      </w:r>
      <w:r w:rsidR="00DB1A81" w:rsidRPr="00572FF9">
        <w:rPr>
          <w:rFonts w:ascii="Times New Roman" w:hAnsi="Times New Roman" w:cs="Times New Roman"/>
          <w:noProof/>
          <w:color w:val="002F3C"/>
        </w:rPr>
        <w:t xml:space="preserve"> e</w:t>
      </w:r>
      <w:r w:rsidRPr="00572FF9">
        <w:rPr>
          <w:rFonts w:ascii="Times New Roman" w:hAnsi="Times New Roman" w:cs="Times New Roman"/>
          <w:noProof/>
          <w:color w:val="002F3C"/>
        </w:rPr>
        <w:t xml:space="preserve"> o profissional deve ser preparado para se autoconscientizar da </w:t>
      </w:r>
      <w:r w:rsidRPr="00572FF9">
        <w:rPr>
          <w:rFonts w:ascii="Times New Roman" w:hAnsi="Times New Roman" w:cs="Times New Roman"/>
          <w:noProof/>
          <w:color w:val="002F3C"/>
        </w:rPr>
        <w:lastRenderedPageBreak/>
        <w:t>sua capacidade para promover mudanças nas práticas de ensino, considerando assim a importância na formação dos cidadãos (Imbernón, 2016).</w:t>
      </w:r>
    </w:p>
    <w:p w14:paraId="3B92D7D8" w14:textId="4E5BA953" w:rsidR="001D7395" w:rsidRPr="00572FF9" w:rsidRDefault="001D7395" w:rsidP="00B04530">
      <w:pPr>
        <w:spacing w:after="0" w:line="360" w:lineRule="auto"/>
        <w:ind w:firstLine="709"/>
        <w:jc w:val="both"/>
        <w:rPr>
          <w:rFonts w:ascii="Times New Roman" w:hAnsi="Times New Roman" w:cs="Times New Roman"/>
          <w:noProof/>
          <w:color w:val="002F3C"/>
        </w:rPr>
      </w:pPr>
      <w:r w:rsidRPr="00572FF9">
        <w:rPr>
          <w:rFonts w:ascii="Times New Roman" w:hAnsi="Times New Roman" w:cs="Times New Roman"/>
          <w:noProof/>
          <w:color w:val="002F3C"/>
        </w:rPr>
        <w:t>Durante o percurso, os estudantes realizaram registros livres por meio de anotações e fotografias</w:t>
      </w:r>
      <w:r w:rsidR="00B466BD">
        <w:rPr>
          <w:rFonts w:ascii="Times New Roman" w:hAnsi="Times New Roman" w:cs="Times New Roman"/>
          <w:noProof/>
          <w:color w:val="002F3C"/>
        </w:rPr>
        <w:t>,</w:t>
      </w:r>
      <w:r w:rsidRPr="00572FF9">
        <w:rPr>
          <w:rFonts w:ascii="Times New Roman" w:hAnsi="Times New Roman" w:cs="Times New Roman"/>
          <w:noProof/>
          <w:color w:val="002F3C"/>
        </w:rPr>
        <w:t xml:space="preserve"> Figuras </w:t>
      </w:r>
      <w:r w:rsidR="00E7640F">
        <w:rPr>
          <w:rFonts w:ascii="Times New Roman" w:hAnsi="Times New Roman" w:cs="Times New Roman"/>
          <w:noProof/>
          <w:color w:val="002F3C"/>
        </w:rPr>
        <w:t>6</w:t>
      </w:r>
      <w:r w:rsidRPr="00572FF9">
        <w:rPr>
          <w:rFonts w:ascii="Times New Roman" w:hAnsi="Times New Roman" w:cs="Times New Roman"/>
          <w:noProof/>
          <w:color w:val="002F3C"/>
        </w:rPr>
        <w:t xml:space="preserve"> e </w:t>
      </w:r>
      <w:r w:rsidR="00E7640F">
        <w:rPr>
          <w:rFonts w:ascii="Times New Roman" w:hAnsi="Times New Roman" w:cs="Times New Roman"/>
          <w:noProof/>
          <w:color w:val="002F3C"/>
        </w:rPr>
        <w:t>7</w:t>
      </w:r>
      <w:r w:rsidRPr="00572FF9">
        <w:rPr>
          <w:rFonts w:ascii="Times New Roman" w:hAnsi="Times New Roman" w:cs="Times New Roman"/>
          <w:noProof/>
          <w:color w:val="002F3C"/>
        </w:rPr>
        <w:t>. O foco esteve no incentivo ao olhar investigativo e autônomo de cada estudante</w:t>
      </w:r>
      <w:r w:rsidR="00DB1A81" w:rsidRPr="00572FF9">
        <w:rPr>
          <w:rFonts w:ascii="Times New Roman" w:hAnsi="Times New Roman" w:cs="Times New Roman"/>
          <w:noProof/>
          <w:color w:val="002F3C"/>
        </w:rPr>
        <w:t>,</w:t>
      </w:r>
      <w:r w:rsidRPr="00572FF9">
        <w:rPr>
          <w:rFonts w:ascii="Times New Roman" w:hAnsi="Times New Roman" w:cs="Times New Roman"/>
          <w:noProof/>
          <w:color w:val="002F3C"/>
        </w:rPr>
        <w:t xml:space="preserve"> dos elementos e espaços que contribuem com seu processo formativo e, consequentemente, com o ensino da história e da geografia em uma perspectiva histórica, social, cultural e de tradição dos povos étnicos da Amazônia. </w:t>
      </w:r>
    </w:p>
    <w:p w14:paraId="0B6F400E" w14:textId="77777777" w:rsidR="001D7395" w:rsidRPr="00572FF9" w:rsidRDefault="001D7395" w:rsidP="001D7395">
      <w:pPr>
        <w:spacing w:after="0" w:line="360" w:lineRule="auto"/>
        <w:ind w:firstLine="851"/>
        <w:jc w:val="both"/>
        <w:rPr>
          <w:rFonts w:ascii="Times New Roman" w:hAnsi="Times New Roman" w:cs="Times New Roman"/>
          <w:color w:val="002F3C"/>
        </w:rPr>
      </w:pPr>
    </w:p>
    <w:p w14:paraId="45F9109C" w14:textId="7241CF06" w:rsidR="001D7395" w:rsidRPr="00572FF9"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 xml:space="preserve">Figura </w:t>
      </w:r>
      <w:r w:rsidR="00E7640F">
        <w:rPr>
          <w:rFonts w:ascii="Times New Roman" w:hAnsi="Times New Roman" w:cs="Times New Roman"/>
          <w:color w:val="002F3C"/>
          <w:sz w:val="20"/>
          <w:szCs w:val="20"/>
        </w:rPr>
        <w:t>6</w:t>
      </w:r>
      <w:r w:rsidRPr="00572FF9">
        <w:rPr>
          <w:rFonts w:ascii="Times New Roman" w:hAnsi="Times New Roman" w:cs="Times New Roman"/>
          <w:color w:val="002F3C"/>
          <w:sz w:val="20"/>
          <w:szCs w:val="20"/>
        </w:rPr>
        <w:t xml:space="preserve"> – Visita dos acadêmicos ao Barracão do Guaraná, onde está exposta uma réplica de uma máquina de produção do guaraná dos índios Sateré Mawé, em tamanho original.</w:t>
      </w:r>
    </w:p>
    <w:p w14:paraId="7EFEFAFF" w14:textId="77777777" w:rsidR="001D7395" w:rsidRPr="00572FF9" w:rsidRDefault="001D7395" w:rsidP="001D7395">
      <w:pPr>
        <w:spacing w:after="0" w:line="240" w:lineRule="auto"/>
        <w:ind w:firstLine="851"/>
        <w:jc w:val="center"/>
        <w:rPr>
          <w:rFonts w:ascii="Times New Roman" w:eastAsia="Times New Roman" w:hAnsi="Times New Roman" w:cs="Times New Roman"/>
          <w:color w:val="002F3C"/>
          <w:kern w:val="0"/>
          <w:sz w:val="20"/>
          <w:szCs w:val="20"/>
          <w:lang w:eastAsia="pt-BR"/>
          <w14:ligatures w14:val="none"/>
        </w:rPr>
      </w:pPr>
      <w:r w:rsidRPr="00572FF9">
        <w:rPr>
          <w:rFonts w:ascii="Times New Roman" w:hAnsi="Times New Roman" w:cs="Times New Roman"/>
          <w:noProof/>
          <w:color w:val="002F3C"/>
          <w:sz w:val="20"/>
          <w:szCs w:val="20"/>
        </w:rPr>
        <w:drawing>
          <wp:inline distT="0" distB="0" distL="0" distR="0" wp14:anchorId="15D58D78" wp14:editId="3CA0F050">
            <wp:extent cx="2936777" cy="1757548"/>
            <wp:effectExtent l="0" t="0" r="0" b="0"/>
            <wp:docPr id="320814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4411" cy="1780070"/>
                    </a:xfrm>
                    <a:prstGeom prst="rect">
                      <a:avLst/>
                    </a:prstGeom>
                    <a:noFill/>
                    <a:ln>
                      <a:noFill/>
                    </a:ln>
                  </pic:spPr>
                </pic:pic>
              </a:graphicData>
            </a:graphic>
          </wp:inline>
        </w:drawing>
      </w:r>
      <w:r w:rsidRPr="00572FF9">
        <w:rPr>
          <w:rFonts w:ascii="Times New Roman" w:eastAsia="Times New Roman" w:hAnsi="Times New Roman" w:cs="Times New Roman"/>
          <w:color w:val="002F3C"/>
          <w:kern w:val="0"/>
          <w:sz w:val="20"/>
          <w:szCs w:val="20"/>
          <w:lang w:eastAsia="pt-BR"/>
          <w14:ligatures w14:val="none"/>
        </w:rPr>
        <w:t xml:space="preserve"> </w:t>
      </w:r>
      <w:r w:rsidRPr="00572FF9">
        <w:rPr>
          <w:rFonts w:ascii="Times New Roman" w:hAnsi="Times New Roman" w:cs="Times New Roman"/>
          <w:noProof/>
          <w:color w:val="002F3C"/>
          <w:sz w:val="20"/>
          <w:szCs w:val="20"/>
        </w:rPr>
        <w:drawing>
          <wp:inline distT="0" distB="0" distL="0" distR="0" wp14:anchorId="052FFDFD" wp14:editId="1D2F8CFB">
            <wp:extent cx="1729140" cy="841247"/>
            <wp:effectExtent l="6033" t="0" r="0" b="0"/>
            <wp:docPr id="130810268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769101" cy="860689"/>
                    </a:xfrm>
                    <a:prstGeom prst="rect">
                      <a:avLst/>
                    </a:prstGeom>
                    <a:noFill/>
                    <a:ln>
                      <a:noFill/>
                    </a:ln>
                  </pic:spPr>
                </pic:pic>
              </a:graphicData>
            </a:graphic>
          </wp:inline>
        </w:drawing>
      </w:r>
    </w:p>
    <w:p w14:paraId="16F01009" w14:textId="77777777" w:rsidR="001D7395" w:rsidRPr="00572FF9" w:rsidRDefault="001D7395" w:rsidP="001D7395">
      <w:pPr>
        <w:spacing w:after="0" w:line="240" w:lineRule="auto"/>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Fonte: acervo dos autores, 2024.</w:t>
      </w:r>
    </w:p>
    <w:p w14:paraId="12A3E571" w14:textId="77777777" w:rsidR="001D7395" w:rsidRPr="00572FF9" w:rsidRDefault="001D7395" w:rsidP="001D7395">
      <w:pPr>
        <w:spacing w:after="0" w:line="240" w:lineRule="auto"/>
        <w:rPr>
          <w:rFonts w:ascii="Times New Roman" w:hAnsi="Times New Roman" w:cs="Times New Roman"/>
          <w:color w:val="002F3C"/>
          <w:sz w:val="20"/>
          <w:szCs w:val="20"/>
        </w:rPr>
      </w:pPr>
    </w:p>
    <w:p w14:paraId="34A5CE0F" w14:textId="77777777" w:rsidR="001D7395" w:rsidRPr="00572FF9" w:rsidRDefault="001D7395" w:rsidP="00D07BE6">
      <w:pPr>
        <w:spacing w:after="0" w:line="360" w:lineRule="auto"/>
        <w:ind w:firstLine="851"/>
        <w:jc w:val="center"/>
        <w:rPr>
          <w:rFonts w:ascii="Times New Roman" w:hAnsi="Times New Roman" w:cs="Times New Roman"/>
          <w:color w:val="002F3C"/>
          <w:sz w:val="20"/>
          <w:szCs w:val="20"/>
        </w:rPr>
      </w:pPr>
    </w:p>
    <w:p w14:paraId="57DEDD28" w14:textId="61B019E8" w:rsidR="001D7395" w:rsidRPr="00572FF9"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 xml:space="preserve">Figura </w:t>
      </w:r>
      <w:r w:rsidR="00E7640F">
        <w:rPr>
          <w:rFonts w:ascii="Times New Roman" w:hAnsi="Times New Roman" w:cs="Times New Roman"/>
          <w:color w:val="002F3C"/>
          <w:sz w:val="20"/>
          <w:szCs w:val="20"/>
        </w:rPr>
        <w:t>7</w:t>
      </w:r>
      <w:r w:rsidRPr="00572FF9">
        <w:rPr>
          <w:rFonts w:ascii="Times New Roman" w:hAnsi="Times New Roman" w:cs="Times New Roman"/>
          <w:color w:val="002F3C"/>
          <w:sz w:val="20"/>
          <w:szCs w:val="20"/>
        </w:rPr>
        <w:t xml:space="preserve"> – Visita a Moloca Aruak: imersão na cultura e história dos povos indígenas.</w:t>
      </w:r>
    </w:p>
    <w:p w14:paraId="1BD71ADB" w14:textId="77777777" w:rsidR="001D7395" w:rsidRPr="00572FF9" w:rsidRDefault="001D7395" w:rsidP="001D7395">
      <w:pPr>
        <w:spacing w:after="0" w:line="240" w:lineRule="auto"/>
        <w:ind w:firstLine="851"/>
        <w:jc w:val="center"/>
        <w:rPr>
          <w:rFonts w:ascii="Times New Roman" w:hAnsi="Times New Roman" w:cs="Times New Roman"/>
          <w:noProof/>
          <w:color w:val="002F3C"/>
          <w:sz w:val="20"/>
          <w:szCs w:val="20"/>
        </w:rPr>
      </w:pPr>
      <w:r w:rsidRPr="00572FF9">
        <w:rPr>
          <w:rFonts w:ascii="Times New Roman" w:hAnsi="Times New Roman" w:cs="Times New Roman"/>
          <w:noProof/>
          <w:color w:val="002F3C"/>
          <w:sz w:val="20"/>
          <w:szCs w:val="20"/>
        </w:rPr>
        <w:t xml:space="preserve"> </w:t>
      </w:r>
      <w:r w:rsidRPr="00572FF9">
        <w:rPr>
          <w:rFonts w:ascii="Times New Roman" w:hAnsi="Times New Roman" w:cs="Times New Roman"/>
          <w:noProof/>
          <w:color w:val="002F3C"/>
          <w:sz w:val="20"/>
          <w:szCs w:val="20"/>
        </w:rPr>
        <w:drawing>
          <wp:inline distT="0" distB="0" distL="0" distR="0" wp14:anchorId="44404A42" wp14:editId="716D8DFB">
            <wp:extent cx="3175676" cy="1545004"/>
            <wp:effectExtent l="0" t="0" r="5715" b="0"/>
            <wp:docPr id="212360664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222" cy="1566190"/>
                    </a:xfrm>
                    <a:prstGeom prst="rect">
                      <a:avLst/>
                    </a:prstGeom>
                    <a:noFill/>
                    <a:ln>
                      <a:noFill/>
                    </a:ln>
                  </pic:spPr>
                </pic:pic>
              </a:graphicData>
            </a:graphic>
          </wp:inline>
        </w:drawing>
      </w:r>
    </w:p>
    <w:p w14:paraId="49D0D8D1" w14:textId="46B6C4FA" w:rsidR="001D7395" w:rsidRDefault="001D7395" w:rsidP="00B8600E">
      <w:pPr>
        <w:spacing w:after="0" w:line="240" w:lineRule="auto"/>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Fonte: acervo dos autores, 2024.</w:t>
      </w:r>
    </w:p>
    <w:p w14:paraId="3B9BF117" w14:textId="77777777" w:rsidR="00B04530" w:rsidRPr="00572FF9" w:rsidRDefault="00B04530" w:rsidP="00B04530">
      <w:pPr>
        <w:spacing w:after="0" w:line="360" w:lineRule="auto"/>
        <w:jc w:val="center"/>
        <w:rPr>
          <w:rFonts w:ascii="Times New Roman" w:hAnsi="Times New Roman" w:cs="Times New Roman"/>
          <w:color w:val="002F3C"/>
          <w:sz w:val="20"/>
          <w:szCs w:val="20"/>
        </w:rPr>
      </w:pPr>
    </w:p>
    <w:p w14:paraId="52D8E118" w14:textId="17C0A75B"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A </w:t>
      </w:r>
      <w:r w:rsidRPr="00572FF9">
        <w:rPr>
          <w:rFonts w:ascii="Times New Roman" w:hAnsi="Times New Roman" w:cs="Times New Roman"/>
          <w:i/>
          <w:iCs/>
          <w:color w:val="002F3C"/>
        </w:rPr>
        <w:t>aula-passeio</w:t>
      </w:r>
      <w:r w:rsidRPr="00572FF9">
        <w:rPr>
          <w:rFonts w:ascii="Times New Roman" w:hAnsi="Times New Roman" w:cs="Times New Roman"/>
          <w:color w:val="002F3C"/>
        </w:rPr>
        <w:t xml:space="preserve"> permitiu aos acadêmicos vivenciar</w:t>
      </w:r>
      <w:r w:rsidR="00DB1A81" w:rsidRPr="00572FF9">
        <w:rPr>
          <w:rFonts w:ascii="Times New Roman" w:hAnsi="Times New Roman" w:cs="Times New Roman"/>
          <w:color w:val="002F3C"/>
        </w:rPr>
        <w:t>em</w:t>
      </w:r>
      <w:r w:rsidRPr="00572FF9">
        <w:rPr>
          <w:rFonts w:ascii="Times New Roman" w:hAnsi="Times New Roman" w:cs="Times New Roman"/>
          <w:color w:val="002F3C"/>
        </w:rPr>
        <w:t xml:space="preserve"> — na prática — os pressupostos da pedagogia freinetiana, promovendo a troca de saberes e experiências que ampliaram a compreensão sobre a cultura amazônica e sobre as possibilidades didáticas de abordagem dos </w:t>
      </w:r>
      <w:r w:rsidRPr="00572FF9">
        <w:rPr>
          <w:rFonts w:ascii="Times New Roman" w:hAnsi="Times New Roman" w:cs="Times New Roman"/>
          <w:color w:val="002F3C"/>
        </w:rPr>
        <w:lastRenderedPageBreak/>
        <w:t xml:space="preserve">conteúdos culturais, de forma lúdica, crítica e interdisciplinar na educação básica. Figuras </w:t>
      </w:r>
      <w:r w:rsidR="00E7640F">
        <w:rPr>
          <w:rFonts w:ascii="Times New Roman" w:hAnsi="Times New Roman" w:cs="Times New Roman"/>
          <w:color w:val="002F3C"/>
        </w:rPr>
        <w:t>8</w:t>
      </w:r>
      <w:r w:rsidRPr="00572FF9">
        <w:rPr>
          <w:rFonts w:ascii="Times New Roman" w:hAnsi="Times New Roman" w:cs="Times New Roman"/>
          <w:color w:val="002F3C"/>
        </w:rPr>
        <w:t xml:space="preserve"> e </w:t>
      </w:r>
      <w:r w:rsidR="00E7640F">
        <w:rPr>
          <w:rFonts w:ascii="Times New Roman" w:hAnsi="Times New Roman" w:cs="Times New Roman"/>
          <w:color w:val="002F3C"/>
        </w:rPr>
        <w:t>9</w:t>
      </w:r>
      <w:r w:rsidRPr="00572FF9">
        <w:rPr>
          <w:rFonts w:ascii="Times New Roman" w:hAnsi="Times New Roman" w:cs="Times New Roman"/>
          <w:color w:val="002F3C"/>
        </w:rPr>
        <w:t xml:space="preserve">.  </w:t>
      </w:r>
    </w:p>
    <w:p w14:paraId="6495BD49" w14:textId="77777777" w:rsidR="00D07BE6" w:rsidRPr="00572FF9" w:rsidRDefault="00D07BE6" w:rsidP="0005778F">
      <w:pPr>
        <w:spacing w:after="0" w:line="360" w:lineRule="auto"/>
        <w:ind w:firstLine="709"/>
        <w:jc w:val="both"/>
        <w:rPr>
          <w:rFonts w:ascii="Times New Roman" w:hAnsi="Times New Roman" w:cs="Times New Roman"/>
          <w:color w:val="002F3C"/>
        </w:rPr>
      </w:pPr>
    </w:p>
    <w:p w14:paraId="65402D28" w14:textId="3BDEB585" w:rsidR="001D7395" w:rsidRPr="00572FF9" w:rsidRDefault="001D7395" w:rsidP="001D7395">
      <w:pPr>
        <w:spacing w:after="0" w:line="240" w:lineRule="auto"/>
        <w:jc w:val="center"/>
        <w:rPr>
          <w:rFonts w:ascii="Times New Roman" w:hAnsi="Times New Roman" w:cs="Times New Roman"/>
          <w:noProof/>
          <w:color w:val="002F3C"/>
          <w:sz w:val="20"/>
          <w:szCs w:val="20"/>
        </w:rPr>
      </w:pPr>
      <w:r w:rsidRPr="00572FF9">
        <w:rPr>
          <w:rFonts w:ascii="Times New Roman" w:hAnsi="Times New Roman" w:cs="Times New Roman"/>
          <w:color w:val="002F3C"/>
          <w:sz w:val="20"/>
          <w:szCs w:val="20"/>
        </w:rPr>
        <w:t xml:space="preserve">Figura </w:t>
      </w:r>
      <w:r w:rsidR="00E7640F">
        <w:rPr>
          <w:rFonts w:ascii="Times New Roman" w:hAnsi="Times New Roman" w:cs="Times New Roman"/>
          <w:color w:val="002F3C"/>
          <w:sz w:val="20"/>
          <w:szCs w:val="20"/>
        </w:rPr>
        <w:t>8</w:t>
      </w:r>
      <w:r w:rsidRPr="00572FF9">
        <w:rPr>
          <w:rFonts w:ascii="Times New Roman" w:hAnsi="Times New Roman" w:cs="Times New Roman"/>
          <w:color w:val="002F3C"/>
          <w:sz w:val="20"/>
          <w:szCs w:val="20"/>
        </w:rPr>
        <w:t xml:space="preserve"> – Estudantes e professores do Curso de Licenciatura Plena em Pedagogia e de Pós-graduação em Educação – FACED/PPGE/UFAM, ano 2023.</w:t>
      </w:r>
    </w:p>
    <w:p w14:paraId="6A1156C2" w14:textId="77777777" w:rsidR="001D7395" w:rsidRPr="00572FF9" w:rsidRDefault="001D7395" w:rsidP="001D7395">
      <w:pPr>
        <w:spacing w:after="0" w:line="240" w:lineRule="auto"/>
        <w:ind w:firstLine="851"/>
        <w:jc w:val="center"/>
        <w:rPr>
          <w:rFonts w:ascii="Times New Roman" w:hAnsi="Times New Roman" w:cs="Times New Roman"/>
          <w:color w:val="002F3C"/>
          <w:sz w:val="20"/>
          <w:szCs w:val="20"/>
        </w:rPr>
      </w:pPr>
      <w:r w:rsidRPr="00572FF9">
        <w:rPr>
          <w:rFonts w:ascii="Times New Roman" w:hAnsi="Times New Roman" w:cs="Times New Roman"/>
          <w:noProof/>
          <w:color w:val="002F3C"/>
          <w:sz w:val="20"/>
          <w:szCs w:val="20"/>
        </w:rPr>
        <w:drawing>
          <wp:inline distT="0" distB="0" distL="0" distR="0" wp14:anchorId="12ECC561" wp14:editId="7D8FDA5D">
            <wp:extent cx="2598091" cy="1746426"/>
            <wp:effectExtent l="0" t="0" r="0" b="6350"/>
            <wp:docPr id="208660129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01294" name="Imagem 5"/>
                    <pic:cNvPicPr>
                      <a:picLocks noChangeAspect="1"/>
                    </pic:cNvPicPr>
                  </pic:nvPicPr>
                  <pic:blipFill rotWithShape="1">
                    <a:blip r:embed="rId17" cstate="print">
                      <a:extLst>
                        <a:ext uri="{28A0092B-C50C-407E-A947-70E740481C1C}">
                          <a14:useLocalDpi xmlns:a14="http://schemas.microsoft.com/office/drawing/2010/main" val="0"/>
                        </a:ext>
                      </a:extLst>
                    </a:blip>
                    <a:srcRect l="11784"/>
                    <a:stretch>
                      <a:fillRect/>
                    </a:stretch>
                  </pic:blipFill>
                  <pic:spPr bwMode="auto">
                    <a:xfrm>
                      <a:off x="0" y="0"/>
                      <a:ext cx="2636073" cy="1771958"/>
                    </a:xfrm>
                    <a:prstGeom prst="rect">
                      <a:avLst/>
                    </a:prstGeom>
                    <a:noFill/>
                    <a:ln>
                      <a:noFill/>
                    </a:ln>
                    <a:extLst>
                      <a:ext uri="{53640926-AAD7-44D8-BBD7-CCE9431645EC}">
                        <a14:shadowObscured xmlns:a14="http://schemas.microsoft.com/office/drawing/2010/main"/>
                      </a:ext>
                    </a:extLst>
                  </pic:spPr>
                </pic:pic>
              </a:graphicData>
            </a:graphic>
          </wp:inline>
        </w:drawing>
      </w:r>
      <w:r w:rsidRPr="00572FF9">
        <w:rPr>
          <w:rFonts w:ascii="Times New Roman" w:hAnsi="Times New Roman" w:cs="Times New Roman"/>
          <w:color w:val="002F3C"/>
          <w:sz w:val="20"/>
          <w:szCs w:val="20"/>
        </w:rPr>
        <w:t xml:space="preserve"> </w:t>
      </w:r>
    </w:p>
    <w:p w14:paraId="363A3AA7" w14:textId="77777777" w:rsidR="001D7395" w:rsidRPr="00572FF9" w:rsidRDefault="001D7395" w:rsidP="001D7395">
      <w:pPr>
        <w:spacing w:after="0" w:line="240" w:lineRule="auto"/>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Fonte: Acervo dos autores, 2023.</w:t>
      </w:r>
    </w:p>
    <w:p w14:paraId="72E8DAE7" w14:textId="77777777" w:rsidR="001D7395" w:rsidRPr="00572FF9" w:rsidRDefault="001D7395" w:rsidP="00D07BE6">
      <w:pPr>
        <w:spacing w:after="0" w:line="360" w:lineRule="auto"/>
        <w:jc w:val="center"/>
        <w:rPr>
          <w:rFonts w:ascii="Times New Roman" w:hAnsi="Times New Roman" w:cs="Times New Roman"/>
          <w:color w:val="002F3C"/>
          <w:sz w:val="20"/>
          <w:szCs w:val="20"/>
        </w:rPr>
      </w:pPr>
    </w:p>
    <w:p w14:paraId="6A22BFA2" w14:textId="359906F7" w:rsidR="001D7395" w:rsidRPr="00572FF9" w:rsidRDefault="001D7395" w:rsidP="0005778F">
      <w:pPr>
        <w:spacing w:after="0" w:line="240" w:lineRule="auto"/>
        <w:ind w:firstLine="709"/>
        <w:jc w:val="center"/>
        <w:rPr>
          <w:rFonts w:ascii="Times New Roman" w:hAnsi="Times New Roman" w:cs="Times New Roman"/>
          <w:noProof/>
          <w:color w:val="002F3C"/>
          <w:sz w:val="20"/>
          <w:szCs w:val="20"/>
        </w:rPr>
      </w:pPr>
      <w:r w:rsidRPr="00572FF9">
        <w:rPr>
          <w:rFonts w:ascii="Times New Roman" w:hAnsi="Times New Roman" w:cs="Times New Roman"/>
          <w:color w:val="002F3C"/>
          <w:sz w:val="20"/>
          <w:szCs w:val="20"/>
        </w:rPr>
        <w:t xml:space="preserve">Figura </w:t>
      </w:r>
      <w:r w:rsidR="00E7640F">
        <w:rPr>
          <w:rFonts w:ascii="Times New Roman" w:hAnsi="Times New Roman" w:cs="Times New Roman"/>
          <w:color w:val="002F3C"/>
          <w:sz w:val="20"/>
          <w:szCs w:val="20"/>
        </w:rPr>
        <w:t xml:space="preserve">9 </w:t>
      </w:r>
      <w:r w:rsidRPr="00572FF9">
        <w:rPr>
          <w:rFonts w:ascii="Times New Roman" w:hAnsi="Times New Roman" w:cs="Times New Roman"/>
          <w:color w:val="002F3C"/>
          <w:sz w:val="20"/>
          <w:szCs w:val="20"/>
        </w:rPr>
        <w:t>– Estudantes e professores do Curso de Licenciatura Plena em Pedagogia e de Pós-graduação em Educação – FACED/PPGE/UFAM, ano 2024.</w:t>
      </w:r>
    </w:p>
    <w:p w14:paraId="521EA376" w14:textId="77777777" w:rsidR="001D7395" w:rsidRPr="00572FF9" w:rsidRDefault="001D7395" w:rsidP="00B8600E">
      <w:pPr>
        <w:spacing w:after="0" w:line="240" w:lineRule="auto"/>
        <w:jc w:val="center"/>
        <w:rPr>
          <w:rFonts w:ascii="Times New Roman" w:hAnsi="Times New Roman" w:cs="Times New Roman"/>
          <w:color w:val="002F3C"/>
          <w:sz w:val="20"/>
          <w:szCs w:val="20"/>
        </w:rPr>
      </w:pPr>
      <w:r w:rsidRPr="00572FF9">
        <w:rPr>
          <w:rFonts w:ascii="Times New Roman" w:hAnsi="Times New Roman" w:cs="Times New Roman"/>
          <w:noProof/>
          <w:color w:val="002F3C"/>
          <w:sz w:val="20"/>
          <w:szCs w:val="20"/>
        </w:rPr>
        <w:drawing>
          <wp:inline distT="0" distB="0" distL="0" distR="0" wp14:anchorId="267D126D" wp14:editId="2738A582">
            <wp:extent cx="2756211" cy="1741598"/>
            <wp:effectExtent l="0" t="0" r="6350" b="0"/>
            <wp:docPr id="84296324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1633" cy="1745024"/>
                    </a:xfrm>
                    <a:prstGeom prst="rect">
                      <a:avLst/>
                    </a:prstGeom>
                    <a:noFill/>
                  </pic:spPr>
                </pic:pic>
              </a:graphicData>
            </a:graphic>
          </wp:inline>
        </w:drawing>
      </w:r>
    </w:p>
    <w:p w14:paraId="7C71B823" w14:textId="77777777" w:rsidR="001D7395" w:rsidRPr="00572FF9" w:rsidRDefault="001D7395" w:rsidP="001D7395">
      <w:pPr>
        <w:spacing w:after="0" w:line="240" w:lineRule="auto"/>
        <w:jc w:val="center"/>
        <w:rPr>
          <w:rFonts w:ascii="Times New Roman" w:hAnsi="Times New Roman" w:cs="Times New Roman"/>
          <w:color w:val="002F3C"/>
          <w:sz w:val="20"/>
          <w:szCs w:val="20"/>
        </w:rPr>
      </w:pPr>
      <w:r w:rsidRPr="00572FF9">
        <w:rPr>
          <w:rFonts w:ascii="Times New Roman" w:hAnsi="Times New Roman" w:cs="Times New Roman"/>
          <w:color w:val="002F3C"/>
          <w:sz w:val="20"/>
          <w:szCs w:val="20"/>
        </w:rPr>
        <w:t>Fonte: Acervo dos autores, 2024.</w:t>
      </w:r>
    </w:p>
    <w:p w14:paraId="31B2017D" w14:textId="77777777" w:rsidR="001D7395" w:rsidRPr="00572FF9" w:rsidRDefault="001D7395" w:rsidP="00D07BE6">
      <w:pPr>
        <w:spacing w:after="0" w:line="360" w:lineRule="auto"/>
        <w:ind w:firstLine="851"/>
        <w:jc w:val="both"/>
        <w:rPr>
          <w:rFonts w:ascii="Times New Roman" w:hAnsi="Times New Roman" w:cs="Times New Roman"/>
          <w:color w:val="002F3C"/>
        </w:rPr>
      </w:pPr>
    </w:p>
    <w:p w14:paraId="14EFEC1C" w14:textId="61A68B35"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Para Freinet (2010), a ciência não é uma doutrina fechada que deve ser transmitida de modo dogmático, mas “um movimento em busca do conhecimento objetivo que é preciso organizar” (p. 23). Dessa forma, o ensino científico deve estar enraizado na atividade técnica, onde o início dá-se com a surpresa da realidade e com a necessidade de compartilhar com os demais o resultado do esforço com a investigação por meio da comunicação, na forma oral e escrita. </w:t>
      </w:r>
      <w:r w:rsidRPr="00572FF9">
        <w:rPr>
          <w:rFonts w:ascii="Times New Roman" w:hAnsi="Times New Roman" w:cs="Times New Roman"/>
          <w:noProof/>
          <w:color w:val="002F3C"/>
        </w:rPr>
        <w:t xml:space="preserve">Neste cenário, a formação inicial dos futuros profissionais e professores </w:t>
      </w:r>
      <w:r w:rsidRPr="00572FF9">
        <w:rPr>
          <w:rFonts w:ascii="Times New Roman" w:hAnsi="Times New Roman" w:cs="Times New Roman"/>
          <w:color w:val="002F3C"/>
        </w:rPr>
        <w:t xml:space="preserve">volta-se para a significação da prática pedagógica, tendo como parte desse processo outros espaços formativos, </w:t>
      </w:r>
      <w:r w:rsidRPr="00572FF9">
        <w:rPr>
          <w:rFonts w:ascii="Times New Roman" w:hAnsi="Times New Roman" w:cs="Times New Roman"/>
          <w:color w:val="002F3C"/>
        </w:rPr>
        <w:lastRenderedPageBreak/>
        <w:t xml:space="preserve">objetivando-se na reflexão sobre a ciência e os desafios contemporâneos do processo de ensino e aprendizagem (Pinheiro; Ramos; Nunes, 2021). </w:t>
      </w:r>
    </w:p>
    <w:p w14:paraId="53419D87" w14:textId="627A8ED4"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Por fim, pode-se afirmar que os resultados obtidos da </w:t>
      </w:r>
      <w:r w:rsidRPr="00572FF9">
        <w:rPr>
          <w:rFonts w:ascii="Times New Roman" w:hAnsi="Times New Roman" w:cs="Times New Roman"/>
          <w:i/>
          <w:iCs/>
          <w:color w:val="002F3C"/>
        </w:rPr>
        <w:t>aula-passeio</w:t>
      </w:r>
      <w:r w:rsidRPr="00572FF9">
        <w:rPr>
          <w:rFonts w:ascii="Times New Roman" w:hAnsi="Times New Roman" w:cs="Times New Roman"/>
          <w:color w:val="002F3C"/>
        </w:rPr>
        <w:t xml:space="preserve"> com os graduandos em Pedagogia e pós-graduandos em Educação reforçam a importância de promover atividades acadêmicas que incentivem a reflexão crítica dos estudantes ao longo de seu processo formativo. É essencial, assim, que o percurso acadêmico valorize as experiências práticas e sua conexão com a teoria, pois isso contribui com uma formação mais significativa. Assim, os estudantes têm a oportunidade de se desenvolver</w:t>
      </w:r>
      <w:r w:rsidR="00DB1A81" w:rsidRPr="00572FF9">
        <w:rPr>
          <w:rFonts w:ascii="Times New Roman" w:hAnsi="Times New Roman" w:cs="Times New Roman"/>
          <w:color w:val="002F3C"/>
        </w:rPr>
        <w:t>em</w:t>
      </w:r>
      <w:r w:rsidRPr="00572FF9">
        <w:rPr>
          <w:rFonts w:ascii="Times New Roman" w:hAnsi="Times New Roman" w:cs="Times New Roman"/>
          <w:color w:val="002F3C"/>
        </w:rPr>
        <w:t xml:space="preserve"> profissionalmente no campo da educação, questionando e reavaliando constantemente sua prática pedagógica. </w:t>
      </w:r>
    </w:p>
    <w:p w14:paraId="17451618" w14:textId="77777777" w:rsidR="001D7395" w:rsidRPr="00572FF9" w:rsidRDefault="001D7395" w:rsidP="00B8600E">
      <w:pPr>
        <w:spacing w:after="0" w:line="360" w:lineRule="auto"/>
        <w:jc w:val="both"/>
        <w:rPr>
          <w:rFonts w:ascii="Times New Roman" w:hAnsi="Times New Roman" w:cs="Times New Roman"/>
          <w:color w:val="002F3C"/>
        </w:rPr>
      </w:pPr>
    </w:p>
    <w:p w14:paraId="506D4639" w14:textId="223D231E" w:rsidR="001D7395" w:rsidRPr="00572FF9" w:rsidRDefault="001D7395" w:rsidP="00B8600E">
      <w:pPr>
        <w:spacing w:after="0"/>
        <w:rPr>
          <w:rFonts w:ascii="Times New Roman" w:hAnsi="Times New Roman" w:cs="Times New Roman"/>
          <w:b/>
          <w:bCs/>
          <w:color w:val="002F3C"/>
          <w:sz w:val="28"/>
          <w:szCs w:val="28"/>
        </w:rPr>
      </w:pPr>
      <w:r w:rsidRPr="00572FF9">
        <w:rPr>
          <w:rFonts w:ascii="Times New Roman" w:hAnsi="Times New Roman" w:cs="Times New Roman"/>
          <w:b/>
          <w:bCs/>
          <w:color w:val="002F3C"/>
          <w:sz w:val="28"/>
          <w:szCs w:val="28"/>
        </w:rPr>
        <w:t>Considerações finais</w:t>
      </w:r>
    </w:p>
    <w:p w14:paraId="0B2BD8B2" w14:textId="77777777" w:rsidR="001D7395" w:rsidRPr="00572FF9" w:rsidRDefault="001D7395" w:rsidP="00B8600E">
      <w:pPr>
        <w:spacing w:after="0" w:line="360" w:lineRule="auto"/>
        <w:rPr>
          <w:rFonts w:ascii="Times New Roman" w:hAnsi="Times New Roman" w:cs="Times New Roman"/>
          <w:color w:val="002F3C"/>
        </w:rPr>
      </w:pPr>
    </w:p>
    <w:p w14:paraId="2C24CBEE" w14:textId="4B57E7EF"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Este texto apresentou um relato de experiência de dois pós-graduandos do curso de Pós-graduação em Educação da Universidade Federal do Amazonas, vivenciadas na disciplina de Estágio Acadêmico como requisito ao curso de Doutorado em Educação. Relatamos sobre uma das experimentações em participar das atividades acadêmicas</w:t>
      </w:r>
      <w:r w:rsidR="00DB1A81" w:rsidRPr="00572FF9">
        <w:rPr>
          <w:rFonts w:ascii="Times New Roman" w:hAnsi="Times New Roman" w:cs="Times New Roman"/>
          <w:color w:val="002F3C"/>
        </w:rPr>
        <w:t>,</w:t>
      </w:r>
      <w:r w:rsidRPr="00572FF9">
        <w:rPr>
          <w:rFonts w:ascii="Times New Roman" w:hAnsi="Times New Roman" w:cs="Times New Roman"/>
          <w:color w:val="002F3C"/>
        </w:rPr>
        <w:t xml:space="preserve"> voltadas para a disciplina de Conteúdo e Metodologia do Ensino de História e Geografia</w:t>
      </w:r>
      <w:r w:rsidR="00DB1A81" w:rsidRPr="00572FF9">
        <w:rPr>
          <w:rFonts w:ascii="Times New Roman" w:hAnsi="Times New Roman" w:cs="Times New Roman"/>
          <w:color w:val="002F3C"/>
        </w:rPr>
        <w:t>,</w:t>
      </w:r>
      <w:r w:rsidRPr="00572FF9">
        <w:rPr>
          <w:rFonts w:ascii="Times New Roman" w:hAnsi="Times New Roman" w:cs="Times New Roman"/>
          <w:color w:val="002F3C"/>
        </w:rPr>
        <w:t xml:space="preserve"> de </w:t>
      </w:r>
      <w:r w:rsidR="00DC4E31" w:rsidRPr="00572FF9">
        <w:rPr>
          <w:rFonts w:ascii="Times New Roman" w:hAnsi="Times New Roman" w:cs="Times New Roman"/>
          <w:color w:val="002F3C"/>
        </w:rPr>
        <w:t>duas</w:t>
      </w:r>
      <w:r w:rsidRPr="00572FF9">
        <w:rPr>
          <w:rFonts w:ascii="Times New Roman" w:hAnsi="Times New Roman" w:cs="Times New Roman"/>
          <w:color w:val="002F3C"/>
        </w:rPr>
        <w:t xml:space="preserve"> turma</w:t>
      </w:r>
      <w:r w:rsidR="00DC4E31" w:rsidRPr="00572FF9">
        <w:rPr>
          <w:rFonts w:ascii="Times New Roman" w:hAnsi="Times New Roman" w:cs="Times New Roman"/>
          <w:color w:val="002F3C"/>
        </w:rPr>
        <w:t>s</w:t>
      </w:r>
      <w:r w:rsidRPr="00572FF9">
        <w:rPr>
          <w:rFonts w:ascii="Times New Roman" w:hAnsi="Times New Roman" w:cs="Times New Roman"/>
          <w:color w:val="002F3C"/>
        </w:rPr>
        <w:t xml:space="preserve"> de Licenciatura em Pedagogia da Faculdade de Educação da UFAM.</w:t>
      </w:r>
    </w:p>
    <w:p w14:paraId="725B68F5" w14:textId="58BEA902"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Dentre as atividades práticas e teóricas que compuseram o plano de ensino do componente curricular, h</w:t>
      </w:r>
      <w:r w:rsidR="00DB1A81" w:rsidRPr="00572FF9">
        <w:rPr>
          <w:rFonts w:ascii="Times New Roman" w:hAnsi="Times New Roman" w:cs="Times New Roman"/>
          <w:color w:val="002F3C"/>
        </w:rPr>
        <w:t>ouve</w:t>
      </w:r>
      <w:r w:rsidRPr="00572FF9">
        <w:rPr>
          <w:rFonts w:ascii="Times New Roman" w:hAnsi="Times New Roman" w:cs="Times New Roman"/>
          <w:color w:val="002F3C"/>
        </w:rPr>
        <w:t xml:space="preserve"> a visitação ao CCPA. Essa atividade foi proposta metodologicamente na perspectiva de Célestin Freinet, com aporte teórico e metodológico da </w:t>
      </w:r>
      <w:r w:rsidRPr="00572FF9">
        <w:rPr>
          <w:rFonts w:ascii="Times New Roman" w:hAnsi="Times New Roman" w:cs="Times New Roman"/>
          <w:i/>
          <w:iCs/>
          <w:color w:val="002F3C"/>
        </w:rPr>
        <w:t>técnica da aula-passei</w:t>
      </w:r>
      <w:r w:rsidR="006F590F">
        <w:rPr>
          <w:rFonts w:ascii="Times New Roman" w:hAnsi="Times New Roman" w:cs="Times New Roman"/>
          <w:i/>
          <w:iCs/>
          <w:color w:val="002F3C"/>
        </w:rPr>
        <w:t xml:space="preserve">o, </w:t>
      </w:r>
      <w:r w:rsidR="006F590F" w:rsidRPr="006F590F">
        <w:rPr>
          <w:rFonts w:ascii="Times New Roman" w:hAnsi="Times New Roman" w:cs="Times New Roman"/>
          <w:color w:val="002F3C"/>
        </w:rPr>
        <w:t xml:space="preserve">que </w:t>
      </w:r>
      <w:r w:rsidRPr="00572FF9">
        <w:rPr>
          <w:rFonts w:ascii="Times New Roman" w:hAnsi="Times New Roman" w:cs="Times New Roman"/>
          <w:color w:val="002F3C"/>
        </w:rPr>
        <w:t xml:space="preserve">busca estabelecer uma relação direta entre os alunos e o ambiente social, histórico, cultural e natural em que vivem. </w:t>
      </w:r>
      <w:r w:rsidR="006F590F">
        <w:rPr>
          <w:rFonts w:ascii="Times New Roman" w:hAnsi="Times New Roman" w:cs="Times New Roman"/>
          <w:color w:val="002F3C"/>
        </w:rPr>
        <w:t>O que permitiu</w:t>
      </w:r>
      <w:r w:rsidRPr="00572FF9">
        <w:rPr>
          <w:rFonts w:ascii="Times New Roman" w:hAnsi="Times New Roman" w:cs="Times New Roman"/>
          <w:color w:val="002F3C"/>
        </w:rPr>
        <w:t xml:space="preserve"> </w:t>
      </w:r>
      <w:r w:rsidR="006F590F">
        <w:rPr>
          <w:rFonts w:ascii="Times New Roman" w:hAnsi="Times New Roman" w:cs="Times New Roman"/>
          <w:color w:val="002F3C"/>
        </w:rPr>
        <w:t>que os acadêmicos,</w:t>
      </w:r>
      <w:r w:rsidRPr="00572FF9">
        <w:rPr>
          <w:rFonts w:ascii="Times New Roman" w:hAnsi="Times New Roman" w:cs="Times New Roman"/>
          <w:color w:val="002F3C"/>
        </w:rPr>
        <w:t xml:space="preserve"> em formação profissional para a educação</w:t>
      </w:r>
      <w:r w:rsidR="006F590F">
        <w:rPr>
          <w:rFonts w:ascii="Times New Roman" w:hAnsi="Times New Roman" w:cs="Times New Roman"/>
          <w:color w:val="002F3C"/>
        </w:rPr>
        <w:t>,</w:t>
      </w:r>
      <w:r w:rsidRPr="00572FF9">
        <w:rPr>
          <w:rFonts w:ascii="Times New Roman" w:hAnsi="Times New Roman" w:cs="Times New Roman"/>
          <w:color w:val="002F3C"/>
        </w:rPr>
        <w:t xml:space="preserve"> </w:t>
      </w:r>
      <w:r w:rsidR="006F590F">
        <w:rPr>
          <w:rFonts w:ascii="Times New Roman" w:hAnsi="Times New Roman" w:cs="Times New Roman"/>
          <w:color w:val="002F3C"/>
        </w:rPr>
        <w:t>vislumbrem</w:t>
      </w:r>
      <w:r w:rsidRPr="00572FF9">
        <w:rPr>
          <w:rFonts w:ascii="Times New Roman" w:hAnsi="Times New Roman" w:cs="Times New Roman"/>
          <w:color w:val="002F3C"/>
        </w:rPr>
        <w:t xml:space="preserve"> um ensino que considere o conteúdo escolar alinhado ao cotidiano, ampliando o repertório cultural dos estudantes e o desenvolvimento de uma postura investigativa, tornando o sujeito </w:t>
      </w:r>
      <w:r w:rsidR="0005778F">
        <w:rPr>
          <w:rFonts w:ascii="Times New Roman" w:hAnsi="Times New Roman" w:cs="Times New Roman"/>
          <w:color w:val="002F3C"/>
        </w:rPr>
        <w:t xml:space="preserve">ativo </w:t>
      </w:r>
      <w:r w:rsidRPr="00572FF9">
        <w:rPr>
          <w:rFonts w:ascii="Times New Roman" w:hAnsi="Times New Roman" w:cs="Times New Roman"/>
          <w:color w:val="002F3C"/>
        </w:rPr>
        <w:t xml:space="preserve">no processo de aprendizagem. </w:t>
      </w:r>
    </w:p>
    <w:p w14:paraId="37D68341" w14:textId="636E9228"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Reconhecemos que as instituições escolares são impregnadas por um ordenamento curricular prescritivo e imposto por meio de normativas para o direcionamento de um ensino com viés homogêneo e</w:t>
      </w:r>
      <w:r w:rsidR="00B35BCE" w:rsidRPr="00572FF9">
        <w:rPr>
          <w:rFonts w:ascii="Times New Roman" w:hAnsi="Times New Roman" w:cs="Times New Roman"/>
          <w:color w:val="002F3C"/>
        </w:rPr>
        <w:t>,</w:t>
      </w:r>
      <w:r w:rsidRPr="00572FF9">
        <w:rPr>
          <w:rFonts w:ascii="Times New Roman" w:hAnsi="Times New Roman" w:cs="Times New Roman"/>
          <w:color w:val="002F3C"/>
        </w:rPr>
        <w:t xml:space="preserve"> em muitos casos, desarticulado da realidade social. Em vista disso, </w:t>
      </w:r>
      <w:r w:rsidRPr="00572FF9">
        <w:rPr>
          <w:rFonts w:ascii="Times New Roman" w:hAnsi="Times New Roman" w:cs="Times New Roman"/>
          <w:color w:val="002F3C"/>
        </w:rPr>
        <w:lastRenderedPageBreak/>
        <w:t>torna-se oportuno ao futuro profissional docente buscar alternativas que possibilitem estratégias pedagógicas diferenciadas de ensino, com vistas a promover a integração de diferentes saberes com respeito a uma educação intercultural e inclusiva no cotidiano da escola.</w:t>
      </w:r>
    </w:p>
    <w:p w14:paraId="3B761F05" w14:textId="6037CDE0" w:rsidR="001D7395" w:rsidRPr="00572FF9" w:rsidRDefault="001D7395" w:rsidP="00B04530">
      <w:pPr>
        <w:spacing w:after="0" w:line="360" w:lineRule="auto"/>
        <w:ind w:firstLine="709"/>
        <w:jc w:val="both"/>
        <w:rPr>
          <w:rFonts w:ascii="Times New Roman" w:hAnsi="Times New Roman" w:cs="Times New Roman"/>
          <w:color w:val="002F3C"/>
        </w:rPr>
      </w:pPr>
      <w:r w:rsidRPr="00572FF9">
        <w:rPr>
          <w:rFonts w:ascii="Times New Roman" w:hAnsi="Times New Roman" w:cs="Times New Roman"/>
          <w:color w:val="002F3C"/>
        </w:rPr>
        <w:t xml:space="preserve">Desse modo, por meio da </w:t>
      </w:r>
      <w:r w:rsidRPr="00572FF9">
        <w:rPr>
          <w:rFonts w:ascii="Times New Roman" w:hAnsi="Times New Roman" w:cs="Times New Roman"/>
          <w:i/>
          <w:iCs/>
          <w:color w:val="002F3C"/>
        </w:rPr>
        <w:t>aula-passeio</w:t>
      </w:r>
      <w:r w:rsidRPr="00572FF9">
        <w:rPr>
          <w:rFonts w:ascii="Times New Roman" w:hAnsi="Times New Roman" w:cs="Times New Roman"/>
          <w:color w:val="002F3C"/>
        </w:rPr>
        <w:t xml:space="preserve"> no CCPA, os acadêmicos tiveram como objetivo conhecer o espaço, com apoio dos guias da instituição, realizar anotações livres e refletir sobre seu processo formativo quanto a ser um profissional da educação básica frente aos desafios de um ensino que reconheça, valorize e dialogue com as diferentes culturas presentes na região amazônica. </w:t>
      </w:r>
      <w:r w:rsidR="00B35BCE" w:rsidRPr="00572FF9">
        <w:rPr>
          <w:rFonts w:ascii="Times New Roman" w:hAnsi="Times New Roman" w:cs="Times New Roman"/>
          <w:color w:val="002F3C"/>
        </w:rPr>
        <w:t>Isso p</w:t>
      </w:r>
      <w:r w:rsidRPr="00572FF9">
        <w:rPr>
          <w:rFonts w:ascii="Times New Roman" w:hAnsi="Times New Roman" w:cs="Times New Roman"/>
          <w:color w:val="002F3C"/>
        </w:rPr>
        <w:t>ermiti</w:t>
      </w:r>
      <w:r w:rsidR="00B35BCE" w:rsidRPr="00572FF9">
        <w:rPr>
          <w:rFonts w:ascii="Times New Roman" w:hAnsi="Times New Roman" w:cs="Times New Roman"/>
          <w:color w:val="002F3C"/>
        </w:rPr>
        <w:t>u</w:t>
      </w:r>
      <w:r w:rsidRPr="00572FF9">
        <w:rPr>
          <w:rFonts w:ascii="Times New Roman" w:hAnsi="Times New Roman" w:cs="Times New Roman"/>
          <w:color w:val="002F3C"/>
        </w:rPr>
        <w:t xml:space="preserve"> o reconhecimento e um olhar humanizado sobre a diversidade de povos e saberes tradicionais que emergem nos espaços educativos da região norte, articulando diferentes áreas de conhecimento para </w:t>
      </w:r>
      <w:r w:rsidR="00B35BCE" w:rsidRPr="00572FF9">
        <w:rPr>
          <w:rFonts w:ascii="Times New Roman" w:hAnsi="Times New Roman" w:cs="Times New Roman"/>
          <w:color w:val="002F3C"/>
        </w:rPr>
        <w:t xml:space="preserve">a </w:t>
      </w:r>
      <w:r w:rsidRPr="00572FF9">
        <w:rPr>
          <w:rFonts w:ascii="Times New Roman" w:hAnsi="Times New Roman" w:cs="Times New Roman"/>
          <w:color w:val="002F3C"/>
        </w:rPr>
        <w:t>promoção de uma aprendizagem mais significativa.</w:t>
      </w:r>
    </w:p>
    <w:p w14:paraId="3D90C474" w14:textId="77777777" w:rsidR="001D7395" w:rsidRPr="00572FF9" w:rsidRDefault="001D7395" w:rsidP="00B8600E">
      <w:pPr>
        <w:spacing w:after="0" w:line="360" w:lineRule="auto"/>
        <w:rPr>
          <w:rFonts w:ascii="Times New Roman" w:hAnsi="Times New Roman" w:cs="Times New Roman"/>
          <w:color w:val="002F3C"/>
        </w:rPr>
      </w:pPr>
    </w:p>
    <w:p w14:paraId="75CD7479" w14:textId="77777777" w:rsidR="001D7395" w:rsidRPr="00572FF9" w:rsidRDefault="001D7395" w:rsidP="001D7395">
      <w:pPr>
        <w:rPr>
          <w:rFonts w:ascii="Times New Roman" w:hAnsi="Times New Roman" w:cs="Times New Roman"/>
          <w:b/>
          <w:bCs/>
          <w:color w:val="002F3C"/>
          <w:sz w:val="28"/>
          <w:szCs w:val="28"/>
        </w:rPr>
      </w:pPr>
      <w:r w:rsidRPr="00572FF9">
        <w:rPr>
          <w:rFonts w:ascii="Times New Roman" w:hAnsi="Times New Roman" w:cs="Times New Roman"/>
          <w:b/>
          <w:bCs/>
          <w:color w:val="002F3C"/>
          <w:sz w:val="28"/>
          <w:szCs w:val="28"/>
        </w:rPr>
        <w:t>Referências</w:t>
      </w:r>
    </w:p>
    <w:p w14:paraId="65FA3A18" w14:textId="77777777" w:rsidR="001D7395" w:rsidRPr="00572FF9" w:rsidRDefault="001D7395" w:rsidP="001D7395">
      <w:pPr>
        <w:rPr>
          <w:rFonts w:ascii="Times New Roman" w:hAnsi="Times New Roman" w:cs="Times New Roman"/>
          <w:color w:val="002F3C"/>
        </w:rPr>
      </w:pPr>
      <w:r w:rsidRPr="00572FF9">
        <w:rPr>
          <w:rFonts w:ascii="Times New Roman" w:hAnsi="Times New Roman" w:cs="Times New Roman"/>
          <w:color w:val="002F3C"/>
        </w:rPr>
        <w:t xml:space="preserve">AMAZONAS. </w:t>
      </w:r>
      <w:r w:rsidRPr="00572FF9">
        <w:rPr>
          <w:rFonts w:ascii="Times New Roman" w:hAnsi="Times New Roman" w:cs="Times New Roman"/>
          <w:b/>
          <w:bCs/>
          <w:color w:val="002F3C"/>
        </w:rPr>
        <w:t>Amazonas educativo</w:t>
      </w:r>
      <w:r w:rsidRPr="00572FF9">
        <w:rPr>
          <w:rFonts w:ascii="Times New Roman" w:hAnsi="Times New Roman" w:cs="Times New Roman"/>
          <w:color w:val="002F3C"/>
        </w:rPr>
        <w:t>. Governo do Estado do Amazonas. Secretaria de Estado de Educação e Qualidade do Ensino. Editora: Formato, 2020.</w:t>
      </w:r>
    </w:p>
    <w:p w14:paraId="49645CE2" w14:textId="77777777" w:rsidR="00197F32" w:rsidRDefault="001D7395" w:rsidP="001D7395">
      <w:pPr>
        <w:rPr>
          <w:rFonts w:ascii="Times New Roman" w:hAnsi="Times New Roman" w:cs="Times New Roman"/>
          <w:color w:val="002F3C"/>
        </w:rPr>
      </w:pPr>
      <w:r w:rsidRPr="00572FF9">
        <w:rPr>
          <w:rFonts w:ascii="Times New Roman" w:hAnsi="Times New Roman" w:cs="Times New Roman"/>
          <w:color w:val="002F3C"/>
        </w:rPr>
        <w:t xml:space="preserve">BRASIL. Ministério da Educação. </w:t>
      </w:r>
      <w:r w:rsidRPr="00E7640F">
        <w:rPr>
          <w:rFonts w:ascii="Times New Roman" w:hAnsi="Times New Roman" w:cs="Times New Roman"/>
          <w:b/>
          <w:bCs/>
          <w:color w:val="002F3C"/>
        </w:rPr>
        <w:t>Base Nacional Comum Curricular</w:t>
      </w:r>
      <w:r w:rsidRPr="00572FF9">
        <w:rPr>
          <w:rFonts w:ascii="Times New Roman" w:hAnsi="Times New Roman" w:cs="Times New Roman"/>
          <w:color w:val="002F3C"/>
        </w:rPr>
        <w:t>, 2018.</w:t>
      </w:r>
    </w:p>
    <w:p w14:paraId="4B93998A" w14:textId="69F1307B" w:rsidR="001D7395" w:rsidRPr="00572FF9" w:rsidRDefault="00197F32" w:rsidP="001D7395">
      <w:pPr>
        <w:rPr>
          <w:rFonts w:ascii="Times New Roman" w:hAnsi="Times New Roman" w:cs="Times New Roman"/>
          <w:color w:val="002F3C"/>
        </w:rPr>
      </w:pPr>
      <w:r>
        <w:rPr>
          <w:rFonts w:ascii="Times New Roman" w:hAnsi="Times New Roman" w:cs="Times New Roman"/>
          <w:color w:val="002F3C"/>
        </w:rPr>
        <w:t xml:space="preserve">BRASIL. Ministério da Educação. </w:t>
      </w:r>
      <w:r w:rsidRPr="00E7640F">
        <w:rPr>
          <w:rFonts w:ascii="Times New Roman" w:hAnsi="Times New Roman" w:cs="Times New Roman"/>
          <w:b/>
          <w:bCs/>
          <w:color w:val="002F3C"/>
        </w:rPr>
        <w:t>Plano de Ensino: Conteúdo e Metodologia do Ensino de História e Geografia, para os Anos Iniciais do Ensino Fundamental</w:t>
      </w:r>
      <w:r w:rsidR="00E7640F">
        <w:rPr>
          <w:rFonts w:ascii="Times New Roman" w:hAnsi="Times New Roman" w:cs="Times New Roman"/>
          <w:color w:val="002F3C"/>
        </w:rPr>
        <w:t>. Faculdade de Educação da Universidade Federal do Amazonas. Manaus/AM: Universidade Federal do Amazonas, 2024.</w:t>
      </w:r>
    </w:p>
    <w:p w14:paraId="78760F68" w14:textId="77777777" w:rsidR="001D7395" w:rsidRPr="00572FF9" w:rsidRDefault="001D7395" w:rsidP="001D7395">
      <w:pPr>
        <w:rPr>
          <w:rFonts w:ascii="Times New Roman" w:hAnsi="Times New Roman" w:cs="Times New Roman"/>
          <w:color w:val="002F3C"/>
        </w:rPr>
      </w:pPr>
      <w:r w:rsidRPr="00572FF9">
        <w:rPr>
          <w:rFonts w:ascii="Times New Roman" w:hAnsi="Times New Roman" w:cs="Times New Roman"/>
          <w:color w:val="002F3C"/>
        </w:rPr>
        <w:t xml:space="preserve">CENTRO Cultural dos Povos da Amazônia: Uma viagem à riqueza cultural da região. </w:t>
      </w:r>
      <w:r w:rsidRPr="00572FF9">
        <w:rPr>
          <w:rFonts w:ascii="Times New Roman" w:hAnsi="Times New Roman" w:cs="Times New Roman"/>
          <w:i/>
          <w:iCs/>
          <w:color w:val="002F3C"/>
        </w:rPr>
        <w:t>Cultura do Am.</w:t>
      </w:r>
      <w:r w:rsidRPr="00572FF9">
        <w:rPr>
          <w:rFonts w:ascii="Times New Roman" w:hAnsi="Times New Roman" w:cs="Times New Roman"/>
          <w:color w:val="002F3C"/>
        </w:rPr>
        <w:t xml:space="preserve"> Disponível em: </w:t>
      </w:r>
      <w:hyperlink r:id="rId19" w:history="1">
        <w:r w:rsidRPr="00572FF9">
          <w:rPr>
            <w:rStyle w:val="Hyperlink"/>
            <w:rFonts w:ascii="Times New Roman" w:hAnsi="Times New Roman" w:cs="Times New Roman"/>
            <w:color w:val="002F3C"/>
          </w:rPr>
          <w:t>https://cultura.am.gov.br/centro-cultural-dos-povos-da-amazonia-uma-viagem-a-riqueza-cultural-da-regiao/</w:t>
        </w:r>
      </w:hyperlink>
      <w:r w:rsidRPr="00572FF9">
        <w:rPr>
          <w:rFonts w:ascii="Times New Roman" w:hAnsi="Times New Roman" w:cs="Times New Roman"/>
          <w:color w:val="002F3C"/>
        </w:rPr>
        <w:t>. Acesso em: 12 maio 2025.</w:t>
      </w:r>
    </w:p>
    <w:p w14:paraId="643A0589" w14:textId="77777777" w:rsidR="001D7395" w:rsidRPr="00572FF9" w:rsidRDefault="001D7395" w:rsidP="001D7395">
      <w:pPr>
        <w:rPr>
          <w:rFonts w:ascii="Times New Roman" w:hAnsi="Times New Roman" w:cs="Times New Roman"/>
          <w:color w:val="002F3C"/>
        </w:rPr>
      </w:pPr>
      <w:r w:rsidRPr="00572FF9">
        <w:rPr>
          <w:rFonts w:ascii="Times New Roman" w:hAnsi="Times New Roman" w:cs="Times New Roman"/>
          <w:color w:val="002F3C"/>
        </w:rPr>
        <w:t xml:space="preserve">FREINET, Célestin. </w:t>
      </w:r>
      <w:r w:rsidRPr="00572FF9">
        <w:rPr>
          <w:rFonts w:ascii="Times New Roman" w:hAnsi="Times New Roman" w:cs="Times New Roman"/>
          <w:b/>
          <w:bCs/>
          <w:color w:val="002F3C"/>
        </w:rPr>
        <w:t>As técnicas Freinet da escola moderna</w:t>
      </w:r>
      <w:r w:rsidRPr="00572FF9">
        <w:rPr>
          <w:rFonts w:ascii="Times New Roman" w:hAnsi="Times New Roman" w:cs="Times New Roman"/>
          <w:color w:val="002F3C"/>
        </w:rPr>
        <w:t xml:space="preserve">. Tradução: Silva Letra. 4. Ed. Editorial Estampa, 1975. Disponível em: </w:t>
      </w:r>
      <w:hyperlink r:id="rId20" w:anchor="page=49" w:history="1">
        <w:r w:rsidRPr="00572FF9">
          <w:rPr>
            <w:rStyle w:val="Hyperlink"/>
            <w:rFonts w:ascii="Times New Roman" w:hAnsi="Times New Roman" w:cs="Times New Roman"/>
            <w:color w:val="002F3C"/>
          </w:rPr>
          <w:t>https://pt.scribd.com/doc/206006411/As-Tecnicas-Freinet-da-Escola-Moderna-Celestin-Freinet-em-portugues-scanneado-1?v=0.655#page=49</w:t>
        </w:r>
      </w:hyperlink>
      <w:r w:rsidRPr="00572FF9">
        <w:rPr>
          <w:rFonts w:ascii="Times New Roman" w:hAnsi="Times New Roman" w:cs="Times New Roman"/>
          <w:color w:val="002F3C"/>
        </w:rPr>
        <w:t>. Acesso em: 12 abr. 2025.</w:t>
      </w:r>
    </w:p>
    <w:p w14:paraId="20F3433F" w14:textId="138BF315" w:rsidR="001D7395" w:rsidRPr="00572FF9" w:rsidRDefault="001D7395" w:rsidP="001D7395">
      <w:pPr>
        <w:rPr>
          <w:rFonts w:ascii="Times New Roman" w:hAnsi="Times New Roman" w:cs="Times New Roman"/>
          <w:color w:val="002F3C"/>
        </w:rPr>
      </w:pPr>
      <w:r w:rsidRPr="00572FF9">
        <w:rPr>
          <w:rFonts w:ascii="Times New Roman" w:hAnsi="Times New Roman" w:cs="Times New Roman"/>
          <w:color w:val="002F3C"/>
        </w:rPr>
        <w:t xml:space="preserve">FREINET, Célestin; SALENGROS, R. </w:t>
      </w:r>
      <w:r w:rsidRPr="00572FF9">
        <w:rPr>
          <w:rFonts w:ascii="Times New Roman" w:hAnsi="Times New Roman" w:cs="Times New Roman"/>
          <w:b/>
          <w:bCs/>
          <w:color w:val="002F3C"/>
        </w:rPr>
        <w:t xml:space="preserve">Modernizar a escola. </w:t>
      </w:r>
      <w:r w:rsidRPr="00572FF9">
        <w:rPr>
          <w:rFonts w:ascii="Times New Roman" w:hAnsi="Times New Roman" w:cs="Times New Roman"/>
          <w:color w:val="002F3C"/>
        </w:rPr>
        <w:t xml:space="preserve">Tradução: Ana Barbosa e Vitorino Martins. Lisboa: Ipretipo, 1977. Disponível em: </w:t>
      </w:r>
      <w:hyperlink r:id="rId21" w:anchor="page=167" w:history="1">
        <w:r w:rsidRPr="00572FF9">
          <w:rPr>
            <w:rStyle w:val="Hyperlink"/>
            <w:rFonts w:ascii="Times New Roman" w:hAnsi="Times New Roman" w:cs="Times New Roman"/>
            <w:color w:val="002F3C"/>
          </w:rPr>
          <w:t>https://pt.scribd.com/doc/206006411/As-Tecnicas-Freinet-da-Escola-Moderna-Celestin-Freinet-em-portugues-scanneado-1?v=0.655#page=167</w:t>
        </w:r>
      </w:hyperlink>
      <w:r w:rsidRPr="00572FF9">
        <w:rPr>
          <w:rFonts w:ascii="Times New Roman" w:hAnsi="Times New Roman" w:cs="Times New Roman"/>
          <w:color w:val="002F3C"/>
        </w:rPr>
        <w:t>. Acesso em: 07 jun</w:t>
      </w:r>
      <w:r w:rsidR="00C273F9" w:rsidRPr="00572FF9">
        <w:rPr>
          <w:rFonts w:ascii="Times New Roman" w:hAnsi="Times New Roman" w:cs="Times New Roman"/>
          <w:color w:val="002F3C"/>
        </w:rPr>
        <w:t>.</w:t>
      </w:r>
      <w:r w:rsidRPr="00572FF9">
        <w:rPr>
          <w:rFonts w:ascii="Times New Roman" w:hAnsi="Times New Roman" w:cs="Times New Roman"/>
          <w:color w:val="002F3C"/>
        </w:rPr>
        <w:t xml:space="preserve"> 2025.</w:t>
      </w:r>
    </w:p>
    <w:p w14:paraId="2F677FA2" w14:textId="77777777" w:rsidR="001D7395" w:rsidRPr="00572FF9" w:rsidRDefault="001D7395" w:rsidP="001D7395">
      <w:pPr>
        <w:rPr>
          <w:rFonts w:ascii="Times New Roman" w:hAnsi="Times New Roman" w:cs="Times New Roman"/>
          <w:color w:val="002F3C"/>
        </w:rPr>
      </w:pPr>
      <w:r w:rsidRPr="00572FF9">
        <w:rPr>
          <w:rFonts w:ascii="Times New Roman" w:hAnsi="Times New Roman" w:cs="Times New Roman"/>
          <w:color w:val="002F3C"/>
        </w:rPr>
        <w:t xml:space="preserve">FREINET, Célestin. </w:t>
      </w:r>
      <w:r w:rsidRPr="00572FF9">
        <w:rPr>
          <w:rFonts w:ascii="Times New Roman" w:hAnsi="Times New Roman" w:cs="Times New Roman"/>
          <w:b/>
          <w:bCs/>
          <w:color w:val="002F3C"/>
        </w:rPr>
        <w:t xml:space="preserve">Ensaio de psicologia sensível. </w:t>
      </w:r>
      <w:r w:rsidRPr="00572FF9">
        <w:rPr>
          <w:rFonts w:ascii="Times New Roman" w:hAnsi="Times New Roman" w:cs="Times New Roman"/>
          <w:color w:val="002F3C"/>
        </w:rPr>
        <w:t>Tradução: Cristiane Nascimento e Maria E. G. G. Pereira. São Paulo: Martins Fontes, 1998.</w:t>
      </w:r>
    </w:p>
    <w:p w14:paraId="30984916" w14:textId="77777777" w:rsidR="001D7395" w:rsidRPr="00572FF9" w:rsidRDefault="001D7395" w:rsidP="001D7395">
      <w:pPr>
        <w:rPr>
          <w:rFonts w:ascii="Times New Roman" w:hAnsi="Times New Roman" w:cs="Times New Roman"/>
          <w:color w:val="002F3C"/>
        </w:rPr>
      </w:pPr>
      <w:r w:rsidRPr="00572FF9">
        <w:rPr>
          <w:rFonts w:ascii="Times New Roman" w:hAnsi="Times New Roman" w:cs="Times New Roman"/>
          <w:color w:val="002F3C"/>
        </w:rPr>
        <w:lastRenderedPageBreak/>
        <w:t xml:space="preserve">FREINET, Célestin. </w:t>
      </w:r>
      <w:r w:rsidRPr="00572FF9">
        <w:rPr>
          <w:rFonts w:ascii="Times New Roman" w:hAnsi="Times New Roman" w:cs="Times New Roman"/>
          <w:b/>
          <w:bCs/>
          <w:color w:val="002F3C"/>
        </w:rPr>
        <w:t>Célestin Freinet:</w:t>
      </w:r>
      <w:r w:rsidRPr="00572FF9">
        <w:rPr>
          <w:rFonts w:ascii="Times New Roman" w:hAnsi="Times New Roman" w:cs="Times New Roman"/>
          <w:color w:val="002F3C"/>
        </w:rPr>
        <w:t xml:space="preserve"> Loius Legrand. Tradução e organização: José Gabriel Perissé. Recife: Fundação Joaquim Nabuco, Editora Massangana, 2010. Disponível em: chrome-extension://efaidnbmnnnibpcajpcglclefindmkaj/http://www.dominiopublico.gov.br/download/texto/me4664.pdf. Acesso em: 15 mar. 2025.</w:t>
      </w:r>
    </w:p>
    <w:p w14:paraId="5D38A5A9" w14:textId="77777777" w:rsidR="001D7395" w:rsidRPr="00572FF9" w:rsidRDefault="001D7395" w:rsidP="001D7395">
      <w:pPr>
        <w:rPr>
          <w:rFonts w:ascii="Times New Roman" w:hAnsi="Times New Roman" w:cs="Times New Roman"/>
          <w:color w:val="002F3C"/>
        </w:rPr>
      </w:pPr>
      <w:r w:rsidRPr="00572FF9">
        <w:rPr>
          <w:rFonts w:ascii="Times New Roman" w:hAnsi="Times New Roman" w:cs="Times New Roman"/>
          <w:color w:val="002F3C"/>
        </w:rPr>
        <w:t xml:space="preserve">IMBERNÓN, Francisco. </w:t>
      </w:r>
      <w:r w:rsidRPr="00572FF9">
        <w:rPr>
          <w:rFonts w:ascii="Times New Roman" w:hAnsi="Times New Roman" w:cs="Times New Roman"/>
          <w:b/>
          <w:bCs/>
          <w:color w:val="002F3C"/>
        </w:rPr>
        <w:t>Qualidade do ensino e formação do professorado</w:t>
      </w:r>
      <w:r w:rsidRPr="00572FF9">
        <w:rPr>
          <w:rFonts w:ascii="Times New Roman" w:hAnsi="Times New Roman" w:cs="Times New Roman"/>
          <w:color w:val="002F3C"/>
        </w:rPr>
        <w:t>: uma mudança necessária. Tradução: Silvana Cobucci Leite. São Paulo: Cortez, 2016.</w:t>
      </w:r>
    </w:p>
    <w:p w14:paraId="613827F9" w14:textId="77777777" w:rsidR="001D7395" w:rsidRPr="00572FF9" w:rsidRDefault="001D7395" w:rsidP="001D7395">
      <w:pPr>
        <w:rPr>
          <w:rFonts w:ascii="Times New Roman" w:hAnsi="Times New Roman" w:cs="Times New Roman"/>
          <w:color w:val="002F3C"/>
        </w:rPr>
      </w:pPr>
      <w:r w:rsidRPr="00572FF9">
        <w:rPr>
          <w:rFonts w:ascii="Times New Roman" w:hAnsi="Times New Roman" w:cs="Times New Roman"/>
          <w:color w:val="002F3C"/>
        </w:rPr>
        <w:t xml:space="preserve">IMBERNÓN, Francisco. Célestin Freinet, uma pedagogia atual e vigente. </w:t>
      </w:r>
      <w:r w:rsidRPr="00572FF9">
        <w:rPr>
          <w:rFonts w:ascii="Times New Roman" w:hAnsi="Times New Roman" w:cs="Times New Roman"/>
          <w:b/>
          <w:bCs/>
          <w:color w:val="002F3C"/>
        </w:rPr>
        <w:t>Revista Ibero-Americana de Estudos em Educação,</w:t>
      </w:r>
      <w:r w:rsidRPr="00572FF9">
        <w:rPr>
          <w:rFonts w:ascii="Times New Roman" w:hAnsi="Times New Roman" w:cs="Times New Roman"/>
          <w:color w:val="002F3C"/>
        </w:rPr>
        <w:t xml:space="preserve"> v. 12, n. esp. 1, p. 591-595, 2017. Disponível em: </w:t>
      </w:r>
      <w:hyperlink r:id="rId22" w:history="1">
        <w:r w:rsidRPr="00572FF9">
          <w:rPr>
            <w:rStyle w:val="Hyperlink"/>
            <w:rFonts w:ascii="Times New Roman" w:hAnsi="Times New Roman" w:cs="Times New Roman"/>
            <w:color w:val="002F3C"/>
          </w:rPr>
          <w:t>https://periodicos.fclar.unesp.br/iberoamericana/article/view/9664/6369</w:t>
        </w:r>
      </w:hyperlink>
      <w:r w:rsidRPr="00572FF9">
        <w:rPr>
          <w:rFonts w:ascii="Times New Roman" w:hAnsi="Times New Roman" w:cs="Times New Roman"/>
          <w:color w:val="002F3C"/>
        </w:rPr>
        <w:t>. Acesso em: 16 abr. 2025.</w:t>
      </w:r>
    </w:p>
    <w:p w14:paraId="426264A8" w14:textId="77777777" w:rsidR="001D7395" w:rsidRPr="00572FF9" w:rsidRDefault="001D7395" w:rsidP="001D7395">
      <w:pPr>
        <w:rPr>
          <w:rFonts w:ascii="Times New Roman" w:hAnsi="Times New Roman" w:cs="Times New Roman"/>
          <w:color w:val="002F3C"/>
        </w:rPr>
      </w:pPr>
      <w:r w:rsidRPr="00572FF9">
        <w:rPr>
          <w:rFonts w:ascii="Times New Roman" w:hAnsi="Times New Roman" w:cs="Times New Roman"/>
          <w:color w:val="002F3C"/>
        </w:rPr>
        <w:t>JESUS, Lilian Gavioli; DIAZ, Natália Germano Gejão</w:t>
      </w:r>
      <w:r w:rsidRPr="00572FF9">
        <w:rPr>
          <w:rFonts w:ascii="Times New Roman" w:hAnsi="Times New Roman" w:cs="Times New Roman"/>
          <w:b/>
          <w:bCs/>
          <w:color w:val="002F3C"/>
        </w:rPr>
        <w:t>. Ensino de história e geografia</w:t>
      </w:r>
      <w:r w:rsidRPr="00572FF9">
        <w:rPr>
          <w:rFonts w:ascii="Times New Roman" w:hAnsi="Times New Roman" w:cs="Times New Roman"/>
          <w:color w:val="002F3C"/>
        </w:rPr>
        <w:t>. Londrina: Editora e Distribuidora Educacional S.A., 2018.</w:t>
      </w:r>
    </w:p>
    <w:p w14:paraId="53BC5BC5" w14:textId="77777777" w:rsidR="001D7395" w:rsidRPr="00572FF9" w:rsidRDefault="001D7395" w:rsidP="001D7395">
      <w:pPr>
        <w:rPr>
          <w:rFonts w:ascii="Times New Roman" w:hAnsi="Times New Roman" w:cs="Times New Roman"/>
          <w:color w:val="002F3C"/>
        </w:rPr>
      </w:pPr>
      <w:r w:rsidRPr="00572FF9">
        <w:rPr>
          <w:rFonts w:ascii="Times New Roman" w:hAnsi="Times New Roman" w:cs="Times New Roman"/>
          <w:color w:val="002F3C"/>
        </w:rPr>
        <w:t xml:space="preserve">MATTAR, João; RAMOS, Daniela Karine. </w:t>
      </w:r>
      <w:r w:rsidRPr="00572FF9">
        <w:rPr>
          <w:rFonts w:ascii="Times New Roman" w:hAnsi="Times New Roman" w:cs="Times New Roman"/>
          <w:b/>
          <w:bCs/>
          <w:color w:val="002F3C"/>
        </w:rPr>
        <w:t>Metodologia da pesquisa em educação</w:t>
      </w:r>
      <w:r w:rsidRPr="00572FF9">
        <w:rPr>
          <w:rFonts w:ascii="Times New Roman" w:hAnsi="Times New Roman" w:cs="Times New Roman"/>
          <w:color w:val="002F3C"/>
        </w:rPr>
        <w:t>: abordagens qualitativas, quantitativas e mistas. São Paulo: Edições 70, 2021.</w:t>
      </w:r>
    </w:p>
    <w:p w14:paraId="7C196D21" w14:textId="6C089297" w:rsidR="001D7395" w:rsidRPr="00572FF9" w:rsidRDefault="001D7395" w:rsidP="001D7395">
      <w:pPr>
        <w:rPr>
          <w:rFonts w:ascii="Times New Roman" w:hAnsi="Times New Roman" w:cs="Times New Roman"/>
          <w:color w:val="002F3C"/>
        </w:rPr>
      </w:pPr>
      <w:r w:rsidRPr="00572FF9">
        <w:rPr>
          <w:rFonts w:ascii="Times New Roman" w:hAnsi="Times New Roman" w:cs="Times New Roman"/>
          <w:color w:val="002F3C"/>
        </w:rPr>
        <w:t>PINHEIRO, Alexssandra de Lemos; RAMOS, Ediane Sousa Miranda</w:t>
      </w:r>
      <w:r w:rsidR="005A3F29">
        <w:rPr>
          <w:rFonts w:ascii="Times New Roman" w:hAnsi="Times New Roman" w:cs="Times New Roman"/>
          <w:color w:val="002F3C"/>
        </w:rPr>
        <w:t>;</w:t>
      </w:r>
      <w:r w:rsidRPr="00572FF9">
        <w:rPr>
          <w:rFonts w:ascii="Times New Roman" w:hAnsi="Times New Roman" w:cs="Times New Roman"/>
          <w:color w:val="002F3C"/>
        </w:rPr>
        <w:t xml:space="preserve"> NUNES, Selene Dias </w:t>
      </w:r>
      <w:r w:rsidRPr="00572FF9">
        <w:rPr>
          <w:rFonts w:ascii="Times New Roman" w:hAnsi="Times New Roman" w:cs="Times New Roman"/>
          <w:i/>
          <w:iCs/>
          <w:color w:val="002F3C"/>
        </w:rPr>
        <w:t xml:space="preserve">et al. </w:t>
      </w:r>
      <w:r w:rsidRPr="00572FF9">
        <w:rPr>
          <w:rFonts w:ascii="Times New Roman" w:hAnsi="Times New Roman" w:cs="Times New Roman"/>
          <w:color w:val="002F3C"/>
        </w:rPr>
        <w:t xml:space="preserve"> </w:t>
      </w:r>
      <w:r w:rsidRPr="00572FF9">
        <w:rPr>
          <w:rFonts w:ascii="Times New Roman" w:hAnsi="Times New Roman" w:cs="Times New Roman"/>
          <w:b/>
          <w:bCs/>
          <w:color w:val="002F3C"/>
        </w:rPr>
        <w:t xml:space="preserve">Os espaços não formais da Amazônia: </w:t>
      </w:r>
      <w:r w:rsidRPr="00572FF9">
        <w:rPr>
          <w:rFonts w:ascii="Times New Roman" w:hAnsi="Times New Roman" w:cs="Times New Roman"/>
          <w:color w:val="002F3C"/>
        </w:rPr>
        <w:t xml:space="preserve">construindo olhares desmitificados na formação de professores em Boa Vista – Roraima. </w:t>
      </w:r>
      <w:r w:rsidRPr="00572FF9">
        <w:rPr>
          <w:rFonts w:ascii="Times New Roman" w:hAnsi="Times New Roman" w:cs="Times New Roman"/>
          <w:b/>
          <w:bCs/>
          <w:color w:val="002F3C"/>
        </w:rPr>
        <w:t xml:space="preserve">Revista Amazônida, </w:t>
      </w:r>
      <w:r w:rsidRPr="00572FF9">
        <w:rPr>
          <w:rFonts w:ascii="Times New Roman" w:hAnsi="Times New Roman" w:cs="Times New Roman"/>
          <w:color w:val="002F3C"/>
        </w:rPr>
        <w:t xml:space="preserve">v. 6, n. 11, 2021. Disponível em: </w:t>
      </w:r>
      <w:hyperlink r:id="rId23" w:history="1">
        <w:r w:rsidRPr="00572FF9">
          <w:rPr>
            <w:rStyle w:val="Hyperlink"/>
            <w:rFonts w:ascii="Times New Roman" w:hAnsi="Times New Roman" w:cs="Times New Roman"/>
            <w:color w:val="002F3C"/>
          </w:rPr>
          <w:t>https://doi.org/10.29280/rappge.v6i01.10031</w:t>
        </w:r>
      </w:hyperlink>
      <w:r w:rsidRPr="00572FF9">
        <w:rPr>
          <w:rFonts w:ascii="Times New Roman" w:hAnsi="Times New Roman" w:cs="Times New Roman"/>
          <w:color w:val="002F3C"/>
        </w:rPr>
        <w:t xml:space="preserve">. Acesso em: 20 abr. 2025. </w:t>
      </w:r>
    </w:p>
    <w:p w14:paraId="08D89F0B" w14:textId="4A31E6AC" w:rsidR="00EB589F" w:rsidRPr="00145B14" w:rsidRDefault="001D7395" w:rsidP="00145B14">
      <w:pPr>
        <w:rPr>
          <w:rFonts w:ascii="Times New Roman" w:hAnsi="Times New Roman" w:cs="Times New Roman"/>
          <w:color w:val="002F3C"/>
        </w:rPr>
      </w:pPr>
      <w:r w:rsidRPr="0005778F">
        <w:rPr>
          <w:rFonts w:ascii="Times New Roman" w:hAnsi="Times New Roman" w:cs="Times New Roman"/>
          <w:color w:val="002F3C"/>
        </w:rPr>
        <w:t xml:space="preserve">SCARPATO, Marta. </w:t>
      </w:r>
      <w:r w:rsidRPr="0005778F">
        <w:rPr>
          <w:rFonts w:ascii="Times New Roman" w:hAnsi="Times New Roman" w:cs="Times New Roman"/>
          <w:b/>
          <w:bCs/>
          <w:color w:val="002F3C"/>
        </w:rPr>
        <w:t>As técnicas Freinet</w:t>
      </w:r>
      <w:r w:rsidRPr="0005778F">
        <w:rPr>
          <w:rFonts w:ascii="Times New Roman" w:hAnsi="Times New Roman" w:cs="Times New Roman"/>
          <w:color w:val="002F3C"/>
        </w:rPr>
        <w:t xml:space="preserve">. 2013. Disponível em: </w:t>
      </w:r>
      <w:hyperlink r:id="rId24" w:history="1">
        <w:r w:rsidRPr="0005778F">
          <w:rPr>
            <w:rStyle w:val="Hyperlink"/>
            <w:rFonts w:ascii="Times New Roman" w:hAnsi="Times New Roman" w:cs="Times New Roman"/>
            <w:color w:val="002F3C"/>
          </w:rPr>
          <w:t>https://www.researchgate.net/publication/344695399_TECNICAS_FREINET</w:t>
        </w:r>
      </w:hyperlink>
      <w:r w:rsidRPr="0005778F">
        <w:rPr>
          <w:rFonts w:ascii="Times New Roman" w:hAnsi="Times New Roman" w:cs="Times New Roman"/>
          <w:color w:val="002F3C"/>
        </w:rPr>
        <w:t>. Acesso em: 12 abr. 2025.</w:t>
      </w:r>
    </w:p>
    <w:p w14:paraId="29C425C5" w14:textId="21C923E7" w:rsidR="0005778F" w:rsidRPr="0005778F" w:rsidRDefault="0005778F" w:rsidP="0005778F">
      <w:pPr>
        <w:spacing w:after="0" w:line="240" w:lineRule="auto"/>
        <w:rPr>
          <w:rFonts w:ascii="Times New Roman" w:eastAsia="Arial" w:hAnsi="Times New Roman" w:cs="Times New Roman"/>
          <w:color w:val="002F3C"/>
        </w:rPr>
      </w:pPr>
      <w:r w:rsidRPr="0005778F">
        <w:rPr>
          <w:rFonts w:ascii="Times New Roman" w:eastAsia="Arial" w:hAnsi="Times New Roman" w:cs="Times New Roman"/>
          <w:color w:val="002F3C"/>
        </w:rPr>
        <w:t>XIMENES, P</w:t>
      </w:r>
      <w:r>
        <w:rPr>
          <w:rFonts w:ascii="Times New Roman" w:eastAsia="Arial" w:hAnsi="Times New Roman" w:cs="Times New Roman"/>
          <w:color w:val="002F3C"/>
        </w:rPr>
        <w:t xml:space="preserve">riscila de </w:t>
      </w:r>
      <w:r w:rsidRPr="0005778F">
        <w:rPr>
          <w:rFonts w:ascii="Times New Roman" w:eastAsia="Arial" w:hAnsi="Times New Roman" w:cs="Times New Roman"/>
          <w:color w:val="002F3C"/>
        </w:rPr>
        <w:t>A</w:t>
      </w:r>
      <w:r>
        <w:rPr>
          <w:rFonts w:ascii="Times New Roman" w:eastAsia="Arial" w:hAnsi="Times New Roman" w:cs="Times New Roman"/>
          <w:color w:val="002F3C"/>
        </w:rPr>
        <w:t>ndrade</w:t>
      </w:r>
      <w:r w:rsidRPr="0005778F">
        <w:rPr>
          <w:rFonts w:ascii="Times New Roman" w:eastAsia="Arial" w:hAnsi="Times New Roman" w:cs="Times New Roman"/>
          <w:color w:val="002F3C"/>
        </w:rPr>
        <w:t xml:space="preserve"> S</w:t>
      </w:r>
      <w:r>
        <w:rPr>
          <w:rFonts w:ascii="Times New Roman" w:eastAsia="Arial" w:hAnsi="Times New Roman" w:cs="Times New Roman"/>
          <w:color w:val="002F3C"/>
        </w:rPr>
        <w:t>ilva</w:t>
      </w:r>
      <w:r w:rsidRPr="0005778F">
        <w:rPr>
          <w:rFonts w:ascii="Times New Roman" w:eastAsia="Arial" w:hAnsi="Times New Roman" w:cs="Times New Roman"/>
          <w:color w:val="002F3C"/>
        </w:rPr>
        <w:t>; PEDRO, L</w:t>
      </w:r>
      <w:r w:rsidR="00145B14">
        <w:rPr>
          <w:rFonts w:ascii="Times New Roman" w:eastAsia="Arial" w:hAnsi="Times New Roman" w:cs="Times New Roman"/>
          <w:color w:val="002F3C"/>
        </w:rPr>
        <w:t>uciana</w:t>
      </w:r>
      <w:r w:rsidRPr="0005778F">
        <w:rPr>
          <w:rFonts w:ascii="Times New Roman" w:eastAsia="Arial" w:hAnsi="Times New Roman" w:cs="Times New Roman"/>
          <w:color w:val="002F3C"/>
        </w:rPr>
        <w:t xml:space="preserve"> G</w:t>
      </w:r>
      <w:r w:rsidR="00145B14">
        <w:rPr>
          <w:rFonts w:ascii="Times New Roman" w:eastAsia="Arial" w:hAnsi="Times New Roman" w:cs="Times New Roman"/>
          <w:color w:val="002F3C"/>
        </w:rPr>
        <w:t>uimarães</w:t>
      </w:r>
      <w:r w:rsidRPr="0005778F">
        <w:rPr>
          <w:rFonts w:ascii="Times New Roman" w:eastAsia="Arial" w:hAnsi="Times New Roman" w:cs="Times New Roman"/>
          <w:color w:val="002F3C"/>
        </w:rPr>
        <w:t>; CORRÊA</w:t>
      </w:r>
      <w:r w:rsidR="00145B14">
        <w:rPr>
          <w:rFonts w:ascii="Times New Roman" w:eastAsia="Arial" w:hAnsi="Times New Roman" w:cs="Times New Roman"/>
          <w:color w:val="002F3C"/>
        </w:rPr>
        <w:t>,</w:t>
      </w:r>
      <w:r w:rsidRPr="0005778F">
        <w:rPr>
          <w:rFonts w:ascii="Times New Roman" w:eastAsia="Arial" w:hAnsi="Times New Roman" w:cs="Times New Roman"/>
          <w:color w:val="002F3C"/>
        </w:rPr>
        <w:t xml:space="preserve"> A</w:t>
      </w:r>
      <w:r w:rsidR="00145B14">
        <w:rPr>
          <w:rFonts w:ascii="Times New Roman" w:eastAsia="Arial" w:hAnsi="Times New Roman" w:cs="Times New Roman"/>
          <w:color w:val="002F3C"/>
        </w:rPr>
        <w:t>vani</w:t>
      </w:r>
      <w:r w:rsidRPr="0005778F">
        <w:rPr>
          <w:rFonts w:ascii="Times New Roman" w:eastAsia="Arial" w:hAnsi="Times New Roman" w:cs="Times New Roman"/>
          <w:color w:val="002F3C"/>
        </w:rPr>
        <w:t xml:space="preserve"> M</w:t>
      </w:r>
      <w:r w:rsidR="00145B14">
        <w:rPr>
          <w:rFonts w:ascii="Times New Roman" w:eastAsia="Arial" w:hAnsi="Times New Roman" w:cs="Times New Roman"/>
          <w:color w:val="002F3C"/>
        </w:rPr>
        <w:t xml:space="preserve">aria de </w:t>
      </w:r>
      <w:r w:rsidRPr="0005778F">
        <w:rPr>
          <w:rFonts w:ascii="Times New Roman" w:eastAsia="Arial" w:hAnsi="Times New Roman" w:cs="Times New Roman"/>
          <w:color w:val="002F3C"/>
        </w:rPr>
        <w:t>C</w:t>
      </w:r>
      <w:r w:rsidR="00145B14">
        <w:rPr>
          <w:rFonts w:ascii="Times New Roman" w:eastAsia="Arial" w:hAnsi="Times New Roman" w:cs="Times New Roman"/>
          <w:color w:val="002F3C"/>
        </w:rPr>
        <w:t>ampos</w:t>
      </w:r>
      <w:r w:rsidRPr="0005778F">
        <w:rPr>
          <w:rFonts w:ascii="Times New Roman" w:eastAsia="Arial" w:hAnsi="Times New Roman" w:cs="Times New Roman"/>
          <w:color w:val="002F3C"/>
        </w:rPr>
        <w:t xml:space="preserve">. A pesquisa-formação sob diferentes perspectivas no campo do desenvolvimento profissional docente.  </w:t>
      </w:r>
      <w:r w:rsidRPr="0005778F">
        <w:rPr>
          <w:rFonts w:ascii="Times New Roman" w:eastAsia="Arial" w:hAnsi="Times New Roman" w:cs="Times New Roman"/>
          <w:b/>
          <w:bCs/>
          <w:color w:val="002F3C"/>
        </w:rPr>
        <w:t>Ensino em Re-Vista</w:t>
      </w:r>
      <w:r w:rsidRPr="0005778F">
        <w:rPr>
          <w:rFonts w:ascii="Times New Roman" w:eastAsia="Arial" w:hAnsi="Times New Roman" w:cs="Times New Roman"/>
          <w:color w:val="002F3C"/>
        </w:rPr>
        <w:t>, </w:t>
      </w:r>
      <w:r w:rsidRPr="0005778F">
        <w:rPr>
          <w:rFonts w:ascii="Times New Roman" w:eastAsia="Arial" w:hAnsi="Times New Roman" w:cs="Times New Roman"/>
          <w:i/>
          <w:iCs/>
          <w:color w:val="002F3C"/>
        </w:rPr>
        <w:t>[S. l.]</w:t>
      </w:r>
      <w:r w:rsidRPr="0005778F">
        <w:rPr>
          <w:rFonts w:ascii="Times New Roman" w:eastAsia="Arial" w:hAnsi="Times New Roman" w:cs="Times New Roman"/>
          <w:color w:val="002F3C"/>
        </w:rPr>
        <w:t>, v. 29, n. Contínua, p. e010, 2022. DOI: </w:t>
      </w:r>
      <w:hyperlink r:id="rId25" w:history="1">
        <w:r w:rsidRPr="0005778F">
          <w:rPr>
            <w:rStyle w:val="Hyperlink"/>
            <w:rFonts w:ascii="Times New Roman" w:eastAsia="Arial" w:hAnsi="Times New Roman" w:cs="Times New Roman"/>
            <w:color w:val="002F3C"/>
          </w:rPr>
          <w:t>10.14393/ER-v29a2022-10</w:t>
        </w:r>
      </w:hyperlink>
      <w:r w:rsidRPr="0005778F">
        <w:rPr>
          <w:rFonts w:ascii="Times New Roman" w:eastAsia="Arial" w:hAnsi="Times New Roman" w:cs="Times New Roman"/>
          <w:color w:val="002F3C"/>
        </w:rPr>
        <w:t>. Disponível em: </w:t>
      </w:r>
      <w:hyperlink r:id="rId26" w:history="1">
        <w:r w:rsidRPr="0005778F">
          <w:rPr>
            <w:rStyle w:val="Hyperlink"/>
            <w:rFonts w:ascii="Times New Roman" w:eastAsia="Arial" w:hAnsi="Times New Roman" w:cs="Times New Roman"/>
            <w:color w:val="002F3C"/>
          </w:rPr>
          <w:t>https://seer.ufu.br/index.php/emrevista/article/view/64666</w:t>
        </w:r>
      </w:hyperlink>
      <w:r w:rsidRPr="0005778F">
        <w:rPr>
          <w:rFonts w:ascii="Times New Roman" w:eastAsia="Arial" w:hAnsi="Times New Roman" w:cs="Times New Roman"/>
          <w:color w:val="002F3C"/>
        </w:rPr>
        <w:t>. Acesso em: 18 fev. 2023.</w:t>
      </w:r>
    </w:p>
    <w:p w14:paraId="64E9C3D1" w14:textId="77777777" w:rsidR="0005778F" w:rsidRPr="0005778F" w:rsidRDefault="0005778F" w:rsidP="0005778F">
      <w:pPr>
        <w:spacing w:after="0" w:line="240" w:lineRule="auto"/>
        <w:rPr>
          <w:rFonts w:ascii="Times New Roman" w:eastAsia="Arial" w:hAnsi="Times New Roman" w:cs="Times New Roman"/>
          <w:color w:val="002F3C"/>
        </w:rPr>
      </w:pPr>
    </w:p>
    <w:p w14:paraId="2BFD386D" w14:textId="77777777" w:rsidR="00EB589F" w:rsidRPr="0005778F" w:rsidRDefault="00EB589F" w:rsidP="001D7395">
      <w:pPr>
        <w:rPr>
          <w:rFonts w:ascii="Times New Roman" w:hAnsi="Times New Roman" w:cs="Times New Roman"/>
          <w:color w:val="002F3C"/>
        </w:rPr>
      </w:pPr>
    </w:p>
    <w:sectPr w:rsidR="00EB589F" w:rsidRPr="0005778F" w:rsidSect="001D7395">
      <w:headerReference w:type="default" r:id="rId27"/>
      <w:footerReference w:type="default" r:id="rId28"/>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CA644" w14:textId="77777777" w:rsidR="00900A25" w:rsidRDefault="00900A25" w:rsidP="00D61F18">
      <w:pPr>
        <w:spacing w:after="0" w:line="240" w:lineRule="auto"/>
      </w:pPr>
      <w:r>
        <w:separator/>
      </w:r>
    </w:p>
  </w:endnote>
  <w:endnote w:type="continuationSeparator" w:id="0">
    <w:p w14:paraId="2214C14A" w14:textId="77777777" w:rsidR="00900A25" w:rsidRDefault="00900A25"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779C9" w14:textId="77777777" w:rsidR="00900A25" w:rsidRDefault="00900A25" w:rsidP="00D61F18">
      <w:pPr>
        <w:spacing w:after="0" w:line="240" w:lineRule="auto"/>
      </w:pPr>
      <w:r>
        <w:separator/>
      </w:r>
    </w:p>
  </w:footnote>
  <w:footnote w:type="continuationSeparator" w:id="0">
    <w:p w14:paraId="32F70C26" w14:textId="77777777" w:rsidR="00900A25" w:rsidRDefault="00900A25"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511800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17119"/>
    <w:rsid w:val="0005778F"/>
    <w:rsid w:val="00081B17"/>
    <w:rsid w:val="00095A79"/>
    <w:rsid w:val="001030FB"/>
    <w:rsid w:val="001314EF"/>
    <w:rsid w:val="00145B14"/>
    <w:rsid w:val="00170CB6"/>
    <w:rsid w:val="00174ECF"/>
    <w:rsid w:val="001750B6"/>
    <w:rsid w:val="00197F32"/>
    <w:rsid w:val="001B6ECA"/>
    <w:rsid w:val="001B71DB"/>
    <w:rsid w:val="001D7395"/>
    <w:rsid w:val="001E5416"/>
    <w:rsid w:val="002069CF"/>
    <w:rsid w:val="002C1EB4"/>
    <w:rsid w:val="002C43A8"/>
    <w:rsid w:val="002F3609"/>
    <w:rsid w:val="003478E9"/>
    <w:rsid w:val="00363A18"/>
    <w:rsid w:val="003A2048"/>
    <w:rsid w:val="003A4221"/>
    <w:rsid w:val="003A69D4"/>
    <w:rsid w:val="0043041A"/>
    <w:rsid w:val="00450EA5"/>
    <w:rsid w:val="004705C4"/>
    <w:rsid w:val="00483CA9"/>
    <w:rsid w:val="004A45FD"/>
    <w:rsid w:val="004B1D01"/>
    <w:rsid w:val="004B646F"/>
    <w:rsid w:val="004C5576"/>
    <w:rsid w:val="004D0E0A"/>
    <w:rsid w:val="004D6E26"/>
    <w:rsid w:val="004E0C7C"/>
    <w:rsid w:val="004E7B49"/>
    <w:rsid w:val="00520890"/>
    <w:rsid w:val="005239FA"/>
    <w:rsid w:val="005465E1"/>
    <w:rsid w:val="00572FF9"/>
    <w:rsid w:val="005A3F29"/>
    <w:rsid w:val="005A7B60"/>
    <w:rsid w:val="0063142D"/>
    <w:rsid w:val="00642304"/>
    <w:rsid w:val="00660095"/>
    <w:rsid w:val="00670267"/>
    <w:rsid w:val="00674210"/>
    <w:rsid w:val="006D021D"/>
    <w:rsid w:val="006E70F2"/>
    <w:rsid w:val="006F590F"/>
    <w:rsid w:val="00710A6C"/>
    <w:rsid w:val="00721861"/>
    <w:rsid w:val="007220F0"/>
    <w:rsid w:val="00734F8B"/>
    <w:rsid w:val="007560E2"/>
    <w:rsid w:val="00760152"/>
    <w:rsid w:val="007838DA"/>
    <w:rsid w:val="007A4F1E"/>
    <w:rsid w:val="007B29E8"/>
    <w:rsid w:val="008107E8"/>
    <w:rsid w:val="00822323"/>
    <w:rsid w:val="00827B86"/>
    <w:rsid w:val="008B7389"/>
    <w:rsid w:val="00900A25"/>
    <w:rsid w:val="00913B6E"/>
    <w:rsid w:val="009363CF"/>
    <w:rsid w:val="00942D4D"/>
    <w:rsid w:val="00964F52"/>
    <w:rsid w:val="00990F61"/>
    <w:rsid w:val="009D1164"/>
    <w:rsid w:val="009F2F7E"/>
    <w:rsid w:val="00A508C5"/>
    <w:rsid w:val="00A64233"/>
    <w:rsid w:val="00A668AF"/>
    <w:rsid w:val="00A73662"/>
    <w:rsid w:val="00A81B22"/>
    <w:rsid w:val="00B04530"/>
    <w:rsid w:val="00B2682D"/>
    <w:rsid w:val="00B35BCE"/>
    <w:rsid w:val="00B466BD"/>
    <w:rsid w:val="00B7405F"/>
    <w:rsid w:val="00B83CB5"/>
    <w:rsid w:val="00B8600E"/>
    <w:rsid w:val="00BA2CEB"/>
    <w:rsid w:val="00C1690B"/>
    <w:rsid w:val="00C273F9"/>
    <w:rsid w:val="00C50C4C"/>
    <w:rsid w:val="00C510B0"/>
    <w:rsid w:val="00C63AD7"/>
    <w:rsid w:val="00C82AF9"/>
    <w:rsid w:val="00C91957"/>
    <w:rsid w:val="00C93508"/>
    <w:rsid w:val="00D00C12"/>
    <w:rsid w:val="00D07BE6"/>
    <w:rsid w:val="00D10917"/>
    <w:rsid w:val="00D536D8"/>
    <w:rsid w:val="00D61F18"/>
    <w:rsid w:val="00DA5474"/>
    <w:rsid w:val="00DA5FDB"/>
    <w:rsid w:val="00DB1A81"/>
    <w:rsid w:val="00DC4E31"/>
    <w:rsid w:val="00DF5618"/>
    <w:rsid w:val="00E0283A"/>
    <w:rsid w:val="00E35F34"/>
    <w:rsid w:val="00E73BE4"/>
    <w:rsid w:val="00E7640F"/>
    <w:rsid w:val="00EA2DC9"/>
    <w:rsid w:val="00EB589F"/>
    <w:rsid w:val="00EB7930"/>
    <w:rsid w:val="00EC26DC"/>
    <w:rsid w:val="00EE17C6"/>
    <w:rsid w:val="00EF3058"/>
    <w:rsid w:val="00EF45F8"/>
    <w:rsid w:val="00F02ABE"/>
    <w:rsid w:val="00F163F3"/>
    <w:rsid w:val="00F21891"/>
    <w:rsid w:val="00F754FB"/>
    <w:rsid w:val="00FE22C2"/>
    <w:rsid w:val="00FE30A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character" w:styleId="Hyperlink">
    <w:name w:val="Hyperlink"/>
    <w:basedOn w:val="Fontepargpadro"/>
    <w:uiPriority w:val="99"/>
    <w:unhideWhenUsed/>
    <w:rsid w:val="001D7395"/>
    <w:rPr>
      <w:color w:val="0563C1" w:themeColor="hyperlink"/>
      <w:u w:val="single"/>
    </w:rPr>
  </w:style>
  <w:style w:type="character" w:styleId="HiperlinkVisitado">
    <w:name w:val="FollowedHyperlink"/>
    <w:basedOn w:val="Fontepargpadro"/>
    <w:uiPriority w:val="99"/>
    <w:semiHidden/>
    <w:unhideWhenUsed/>
    <w:rsid w:val="00EB58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seer.ufu.br/index.php/emrevista/article/view/64666" TargetMode="External"/><Relationship Id="rId3" Type="http://schemas.openxmlformats.org/officeDocument/2006/relationships/styles" Target="styles.xml"/><Relationship Id="rId21" Type="http://schemas.openxmlformats.org/officeDocument/2006/relationships/hyperlink" Target="https://pt.scribd.com/doc/206006411/As-Tecnicas-Freinet-da-Escola-Moderna-Celestin-Freinet-em-portugues-scanneado-1?v=0.655"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4393/ER-v29a2022-1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pt.scribd.com/doc/206006411/As-Tecnicas-Freinet-da-Escola-Moderna-Celestin-Freinet-em-portugues-scanneado-1?v=0.65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researchgate.net/publication/344695399_TECNICAS_FREINET"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29280/rappge.v6i01.10031"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cultura.am.gov.br/centro-cultural-dos-povos-da-amazonia-uma-viagem-a-riqueza-cultural-da-regiao/" TargetMode="External"/><Relationship Id="rId4" Type="http://schemas.openxmlformats.org/officeDocument/2006/relationships/settings" Target="settings.xml"/><Relationship Id="rId9" Type="http://schemas.openxmlformats.org/officeDocument/2006/relationships/hyperlink" Target="https://xurl.ooo/rvxfg" TargetMode="External"/><Relationship Id="rId14" Type="http://schemas.openxmlformats.org/officeDocument/2006/relationships/image" Target="media/image6.jpeg"/><Relationship Id="rId22" Type="http://schemas.openxmlformats.org/officeDocument/2006/relationships/hyperlink" Target="https://periodicos.fclar.unesp.br/iberoamericana/article/view/9664/6369"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8B098D65-43FC-4A9D-BCE3-6ECE51C2E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4731</Words>
  <Characters>25551</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Paula Valente</cp:lastModifiedBy>
  <cp:revision>4</cp:revision>
  <cp:lastPrinted>2025-09-03T15:32:00Z</cp:lastPrinted>
  <dcterms:created xsi:type="dcterms:W3CDTF">2025-09-03T18:30:00Z</dcterms:created>
  <dcterms:modified xsi:type="dcterms:W3CDTF">2025-09-03T18:59:00Z</dcterms:modified>
</cp:coreProperties>
</file>