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217B4" w14:textId="77777777" w:rsidR="004D5243" w:rsidRDefault="004D5243"/>
    <w:p w14:paraId="1B342ED5" w14:textId="6A9E8BF7" w:rsidR="004D5243" w:rsidRPr="003E6B39" w:rsidRDefault="003E6B39">
      <w:pPr>
        <w:tabs>
          <w:tab w:val="right" w:pos="8307"/>
        </w:tabs>
        <w:spacing w:line="276" w:lineRule="auto"/>
        <w:ind w:left="2" w:hanging="4"/>
        <w:jc w:val="center"/>
        <w:rPr>
          <w:rFonts w:ascii="Open Sans" w:eastAsia="Open Sans" w:hAnsi="Open Sans" w:cs="Open Sans"/>
          <w:b/>
          <w:sz w:val="36"/>
          <w:szCs w:val="36"/>
        </w:rPr>
      </w:pPr>
      <w:r w:rsidRPr="003E6B39">
        <w:rPr>
          <w:rFonts w:ascii="Open Sans" w:eastAsia="Open Sans" w:hAnsi="Open Sans" w:cs="Open Sans"/>
          <w:b/>
          <w:sz w:val="36"/>
          <w:szCs w:val="36"/>
        </w:rPr>
        <w:t>Construindo pontes entre a universidade e a comunidade por meio de projetos extensionistas desenvolvidos pelo Programa de Educação Tutorial PET- Ciências Naturais (2021-2023).</w:t>
      </w:r>
    </w:p>
    <w:p w14:paraId="187F5460" w14:textId="3DD887AD" w:rsidR="004D5243" w:rsidRDefault="00000000" w:rsidP="009201F4">
      <w:pPr>
        <w:spacing w:line="276" w:lineRule="auto"/>
        <w:ind w:hanging="2"/>
        <w:rPr>
          <w:rFonts w:ascii="Open Sans" w:eastAsia="Open Sans" w:hAnsi="Open Sans" w:cs="Open Sans"/>
          <w:sz w:val="20"/>
          <w:szCs w:val="20"/>
        </w:rPr>
      </w:pPr>
      <w:r>
        <w:rPr>
          <w:rFonts w:ascii="Open Sans" w:eastAsia="Open Sans" w:hAnsi="Open Sans" w:cs="Open Sans"/>
          <w:b/>
          <w:color w:val="000000"/>
          <w:sz w:val="20"/>
          <w:szCs w:val="20"/>
        </w:rPr>
        <w:t xml:space="preserve">Área Temática: </w:t>
      </w:r>
      <w:r w:rsidR="003E6B39">
        <w:rPr>
          <w:rFonts w:ascii="Open Sans" w:eastAsia="Open Sans" w:hAnsi="Open Sans" w:cs="Open Sans"/>
          <w:b/>
          <w:color w:val="000000"/>
          <w:sz w:val="20"/>
          <w:szCs w:val="20"/>
        </w:rPr>
        <w:t xml:space="preserve"> </w:t>
      </w:r>
      <w:r w:rsidR="003E6B39" w:rsidRPr="003E6B39">
        <w:rPr>
          <w:rFonts w:ascii="Times New Roman" w:eastAsia="Open Sans" w:hAnsi="Times New Roman" w:cs="Times New Roman"/>
          <w:bCs/>
          <w:color w:val="000000"/>
          <w:sz w:val="24"/>
          <w:szCs w:val="24"/>
        </w:rPr>
        <w:t>CIÊNCIAS EXATAS E DA TERRA</w:t>
      </w:r>
    </w:p>
    <w:p w14:paraId="5D371FA4" w14:textId="77777777" w:rsidR="009201F4" w:rsidRPr="009201F4" w:rsidRDefault="009201F4" w:rsidP="009201F4">
      <w:pPr>
        <w:spacing w:line="276" w:lineRule="auto"/>
        <w:ind w:hanging="2"/>
        <w:rPr>
          <w:rFonts w:ascii="Open Sans" w:eastAsia="Open Sans" w:hAnsi="Open Sans" w:cs="Open Sans"/>
          <w:sz w:val="20"/>
          <w:szCs w:val="20"/>
        </w:rPr>
      </w:pPr>
    </w:p>
    <w:p w14:paraId="54019AD9" w14:textId="2A12C1CA" w:rsidR="009201F4" w:rsidRPr="009201F4" w:rsidRDefault="009C2D51" w:rsidP="009201F4">
      <w:pPr>
        <w:spacing w:line="276" w:lineRule="auto"/>
        <w:ind w:left="1" w:hanging="3"/>
        <w:jc w:val="center"/>
        <w:rPr>
          <w:rFonts w:ascii="Open Sans" w:eastAsia="Open Sans" w:hAnsi="Open Sans" w:cs="Open Sans"/>
          <w:b/>
          <w:sz w:val="24"/>
          <w:szCs w:val="24"/>
        </w:rPr>
      </w:pPr>
      <w:r w:rsidRPr="009201F4">
        <w:rPr>
          <w:rFonts w:ascii="Open Sans" w:eastAsia="Open Sans" w:hAnsi="Open Sans" w:cs="Open Sans"/>
          <w:b/>
          <w:sz w:val="24"/>
          <w:szCs w:val="24"/>
        </w:rPr>
        <w:t xml:space="preserve">Adrielle Maciel Cavalcante de Mesquita, UFNT, </w:t>
      </w:r>
      <w:hyperlink r:id="rId8" w:history="1">
        <w:r w:rsidRPr="009201F4">
          <w:rPr>
            <w:rStyle w:val="Hyperlink"/>
            <w:rFonts w:ascii="Open Sans" w:eastAsia="Open Sans" w:hAnsi="Open Sans" w:cs="Open Sans"/>
            <w:b/>
            <w:sz w:val="24"/>
            <w:szCs w:val="24"/>
          </w:rPr>
          <w:t>adrielle.mesquita@ufnt.edu.br</w:t>
        </w:r>
      </w:hyperlink>
      <w:r w:rsidRPr="009201F4">
        <w:rPr>
          <w:rFonts w:ascii="Open Sans" w:eastAsia="Open Sans" w:hAnsi="Open Sans" w:cs="Open Sans"/>
          <w:b/>
          <w:sz w:val="24"/>
          <w:szCs w:val="24"/>
        </w:rPr>
        <w:t>.</w:t>
      </w:r>
      <w:r w:rsidR="009201F4" w:rsidRPr="009201F4">
        <w:rPr>
          <w:rFonts w:ascii="Open Sans" w:eastAsia="Open Sans" w:hAnsi="Open Sans" w:cs="Open Sans"/>
          <w:b/>
          <w:sz w:val="24"/>
          <w:szCs w:val="24"/>
        </w:rPr>
        <w:t xml:space="preserve"> </w:t>
      </w:r>
      <w:proofErr w:type="spellStart"/>
      <w:r w:rsidR="009201F4" w:rsidRPr="009201F4">
        <w:rPr>
          <w:rFonts w:ascii="Open Sans" w:eastAsia="Open Sans" w:hAnsi="Open Sans" w:cs="Open Sans"/>
          <w:b/>
          <w:sz w:val="24"/>
          <w:szCs w:val="24"/>
        </w:rPr>
        <w:t>Dionata</w:t>
      </w:r>
      <w:proofErr w:type="spellEnd"/>
      <w:r w:rsidR="009201F4" w:rsidRPr="009201F4">
        <w:rPr>
          <w:rFonts w:ascii="Open Sans" w:eastAsia="Open Sans" w:hAnsi="Open Sans" w:cs="Open Sans"/>
          <w:b/>
          <w:sz w:val="24"/>
          <w:szCs w:val="24"/>
        </w:rPr>
        <w:t xml:space="preserve"> Almeida Reis, UFNT, dionata.reis@ufnt.edu.br.</w:t>
      </w:r>
      <w:r w:rsidRPr="009201F4">
        <w:rPr>
          <w:rFonts w:ascii="Open Sans" w:eastAsia="Open Sans" w:hAnsi="Open Sans" w:cs="Open Sans"/>
          <w:b/>
          <w:sz w:val="24"/>
          <w:szCs w:val="24"/>
        </w:rPr>
        <w:t xml:space="preserve"> </w:t>
      </w:r>
      <w:r w:rsidR="009201F4" w:rsidRPr="009201F4">
        <w:rPr>
          <w:rFonts w:ascii="Open Sans" w:eastAsia="Open Sans" w:hAnsi="Open Sans" w:cs="Open Sans"/>
          <w:b/>
          <w:sz w:val="24"/>
          <w:szCs w:val="24"/>
        </w:rPr>
        <w:t xml:space="preserve">Pedro Henrique Ferreira Sobrinho, UFNT, pedro.sobrinho@ufnt.edu.br.  </w:t>
      </w:r>
      <w:proofErr w:type="spellStart"/>
      <w:r w:rsidR="009201F4" w:rsidRPr="009201F4">
        <w:rPr>
          <w:rFonts w:ascii="Open Sans" w:eastAsia="Open Sans" w:hAnsi="Open Sans" w:cs="Open Sans"/>
          <w:b/>
          <w:sz w:val="24"/>
          <w:szCs w:val="24"/>
        </w:rPr>
        <w:t>Thauane</w:t>
      </w:r>
      <w:proofErr w:type="spellEnd"/>
      <w:r w:rsidR="009201F4" w:rsidRPr="009201F4">
        <w:rPr>
          <w:rFonts w:ascii="Open Sans" w:eastAsia="Open Sans" w:hAnsi="Open Sans" w:cs="Open Sans"/>
          <w:b/>
          <w:sz w:val="24"/>
          <w:szCs w:val="24"/>
        </w:rPr>
        <w:t xml:space="preserve"> Maria Pereira da Silva, UFNT, </w:t>
      </w:r>
      <w:hyperlink r:id="rId9" w:history="1">
        <w:r w:rsidR="009201F4" w:rsidRPr="009201F4">
          <w:rPr>
            <w:rStyle w:val="Hyperlink"/>
            <w:rFonts w:ascii="Open Sans" w:eastAsia="Open Sans" w:hAnsi="Open Sans" w:cs="Open Sans"/>
            <w:b/>
            <w:sz w:val="24"/>
            <w:szCs w:val="24"/>
          </w:rPr>
          <w:t>thauane.silva@ufnt.edu.br</w:t>
        </w:r>
      </w:hyperlink>
      <w:r w:rsidR="009201F4" w:rsidRPr="009201F4">
        <w:rPr>
          <w:rFonts w:ascii="Open Sans" w:eastAsia="Open Sans" w:hAnsi="Open Sans" w:cs="Open Sans"/>
          <w:b/>
          <w:sz w:val="24"/>
          <w:szCs w:val="24"/>
        </w:rPr>
        <w:t>. Wagner dos Santos Mariano, UFNT, wagner.mariano@ufnt.edu.br.</w:t>
      </w:r>
    </w:p>
    <w:p w14:paraId="634BF3B1" w14:textId="77777777" w:rsidR="004D5243" w:rsidRDefault="004D5243">
      <w:pPr>
        <w:spacing w:after="0" w:line="276" w:lineRule="auto"/>
        <w:ind w:hanging="2"/>
        <w:rPr>
          <w:rFonts w:ascii="Open Sans" w:eastAsia="Open Sans" w:hAnsi="Open Sans" w:cs="Open Sans"/>
          <w:sz w:val="24"/>
          <w:szCs w:val="24"/>
        </w:rPr>
      </w:pPr>
    </w:p>
    <w:p w14:paraId="18E04EE6" w14:textId="6E31BDD6" w:rsidR="004D5243" w:rsidRPr="00461F43" w:rsidRDefault="00000000" w:rsidP="00461F43">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Resumo</w:t>
      </w:r>
    </w:p>
    <w:p w14:paraId="4FFF06EC" w14:textId="130FDB7B" w:rsidR="003E6B39" w:rsidRPr="003E6B39" w:rsidRDefault="003E6B39" w:rsidP="003E6B39">
      <w:pPr>
        <w:spacing w:after="0" w:line="240" w:lineRule="auto"/>
        <w:ind w:hanging="2"/>
        <w:jc w:val="both"/>
        <w:rPr>
          <w:rFonts w:ascii="Open Sans" w:eastAsia="Open Sans" w:hAnsi="Open Sans" w:cs="Open Sans"/>
          <w:sz w:val="20"/>
          <w:szCs w:val="20"/>
        </w:rPr>
      </w:pPr>
      <w:proofErr w:type="gramStart"/>
      <w:r w:rsidRPr="003E6B39">
        <w:rPr>
          <w:rFonts w:ascii="Open Sans" w:eastAsia="Open Sans" w:hAnsi="Open Sans" w:cs="Open Sans"/>
          <w:sz w:val="20"/>
          <w:szCs w:val="20"/>
        </w:rPr>
        <w:t>O presente trabalho têm</w:t>
      </w:r>
      <w:proofErr w:type="gramEnd"/>
      <w:r w:rsidRPr="003E6B39">
        <w:rPr>
          <w:rFonts w:ascii="Open Sans" w:eastAsia="Open Sans" w:hAnsi="Open Sans" w:cs="Open Sans"/>
          <w:sz w:val="20"/>
          <w:szCs w:val="20"/>
        </w:rPr>
        <w:t xml:space="preserve"> o objetivo de apresentar as ações de cunho extensionistas realizadas pelo grupo PET Ciências Naturais. Ao todo foram discutidas três ações que trabalharam com crianças, pessoas em condições de vulnerabilidade e com professores da educação básica. A partir dos resultados, conclui-se que todas as ações mostraram resultados positivos na formação acadêmica e social dos graduandos que participaram. salientar as ações</w:t>
      </w:r>
    </w:p>
    <w:p w14:paraId="539B6FA8" w14:textId="1BC375CA" w:rsidR="004D5243" w:rsidRDefault="00000000" w:rsidP="00C07487">
      <w:pPr>
        <w:spacing w:line="360" w:lineRule="auto"/>
        <w:ind w:hanging="2"/>
        <w:rPr>
          <w:rFonts w:ascii="Open Sans" w:eastAsia="Open Sans" w:hAnsi="Open Sans" w:cs="Open Sans"/>
        </w:rPr>
      </w:pPr>
      <w:r>
        <w:rPr>
          <w:rFonts w:ascii="Open Sans" w:eastAsia="Open Sans" w:hAnsi="Open Sans" w:cs="Open Sans"/>
          <w:b/>
        </w:rPr>
        <w:t>Palavras-chave:</w:t>
      </w:r>
      <w:r>
        <w:rPr>
          <w:rFonts w:ascii="Open Sans" w:eastAsia="Open Sans" w:hAnsi="Open Sans" w:cs="Open Sans"/>
        </w:rPr>
        <w:t xml:space="preserve"> </w:t>
      </w:r>
      <w:r w:rsidR="00C07487" w:rsidRPr="00C07487">
        <w:rPr>
          <w:rFonts w:ascii="Open Sans" w:eastAsia="Open Sans" w:hAnsi="Open Sans" w:cs="Open Sans"/>
        </w:rPr>
        <w:t>extensão universitária, ações diversificadoras, formação extracurricular.</w:t>
      </w:r>
    </w:p>
    <w:p w14:paraId="4B489B81" w14:textId="77777777" w:rsidR="00461F43" w:rsidRDefault="00461F43">
      <w:pPr>
        <w:spacing w:after="0" w:line="360" w:lineRule="auto"/>
        <w:ind w:hanging="2"/>
        <w:rPr>
          <w:rFonts w:ascii="Open Sans" w:eastAsia="Open Sans" w:hAnsi="Open Sans" w:cs="Open Sans"/>
        </w:rPr>
      </w:pPr>
    </w:p>
    <w:p w14:paraId="56E1EF06" w14:textId="2A6A5D64" w:rsidR="004D5243" w:rsidRPr="00461F43" w:rsidRDefault="00000000" w:rsidP="00461F43">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lastRenderedPageBreak/>
        <w:t>Introdução</w:t>
      </w:r>
    </w:p>
    <w:p w14:paraId="2BDF959F" w14:textId="77777777" w:rsidR="003E6B39" w:rsidRPr="003E6B39" w:rsidRDefault="003E6B39" w:rsidP="003E6B39">
      <w:pPr>
        <w:spacing w:after="0" w:line="360" w:lineRule="auto"/>
        <w:ind w:firstLine="720"/>
        <w:jc w:val="both"/>
        <w:rPr>
          <w:rFonts w:ascii="Open Sans" w:eastAsia="Open Sans" w:hAnsi="Open Sans" w:cs="Open Sans"/>
          <w:sz w:val="20"/>
          <w:szCs w:val="20"/>
        </w:rPr>
      </w:pPr>
      <w:r w:rsidRPr="003E6B39">
        <w:rPr>
          <w:rFonts w:ascii="Open Sans" w:eastAsia="Open Sans" w:hAnsi="Open Sans" w:cs="Open Sans"/>
          <w:sz w:val="20"/>
          <w:szCs w:val="20"/>
        </w:rPr>
        <w:t>O Programa de Educação Tutorial - Ciências Naturais (</w:t>
      </w:r>
      <w:proofErr w:type="spellStart"/>
      <w:r w:rsidRPr="003E6B39">
        <w:rPr>
          <w:rFonts w:ascii="Open Sans" w:eastAsia="Open Sans" w:hAnsi="Open Sans" w:cs="Open Sans"/>
          <w:sz w:val="20"/>
          <w:szCs w:val="20"/>
        </w:rPr>
        <w:t>PETCNat</w:t>
      </w:r>
      <w:proofErr w:type="spellEnd"/>
      <w:r w:rsidRPr="003E6B39">
        <w:rPr>
          <w:rFonts w:ascii="Open Sans" w:eastAsia="Open Sans" w:hAnsi="Open Sans" w:cs="Open Sans"/>
          <w:sz w:val="20"/>
          <w:szCs w:val="20"/>
        </w:rPr>
        <w:t>), desenvolvido pelo Ministério da Educação (MEC) e vinculado à Secretaria de Educação Superior (SESu), destaca-se como um programa de cunho interdisciplinar, congregando os cursos de Biologia, Física e Química. Sua proposta central reside no auxílio à formação acadêmica dos estudantes por meio de atividades extracurriculares que englobam projetos de Ensino, Pesquisa e Extensão.</w:t>
      </w:r>
    </w:p>
    <w:p w14:paraId="3B7BBB75" w14:textId="77777777" w:rsidR="003E6B39" w:rsidRPr="003E6B39" w:rsidRDefault="003E6B39" w:rsidP="003E6B39">
      <w:pPr>
        <w:spacing w:after="0" w:line="360" w:lineRule="auto"/>
        <w:ind w:firstLine="720"/>
        <w:jc w:val="both"/>
        <w:rPr>
          <w:rFonts w:ascii="Open Sans" w:eastAsia="Open Sans" w:hAnsi="Open Sans" w:cs="Open Sans"/>
          <w:sz w:val="20"/>
          <w:szCs w:val="20"/>
        </w:rPr>
      </w:pPr>
      <w:r w:rsidRPr="003E6B39">
        <w:rPr>
          <w:rFonts w:ascii="Open Sans" w:eastAsia="Open Sans" w:hAnsi="Open Sans" w:cs="Open Sans"/>
          <w:sz w:val="20"/>
          <w:szCs w:val="20"/>
        </w:rPr>
        <w:t>A Constituição Federal de 1988, em seu art. 207, estabelece a autonomia didático-científica, administrativa e de gestão financeira e patrimonial das universidades brasileiras, ressaltando o princípio da indissociabilidade entre ensino, pesquisa e extensão (BRASIL, 1988). Conforme Moita e Andrade (2005), essa tríade fundamental, além de contribuir para o desenvolvimento e a produção acadêmica, assume um papel solidário e cultural na sociedade em geral.</w:t>
      </w:r>
    </w:p>
    <w:p w14:paraId="14D34CAA" w14:textId="77777777" w:rsidR="003E6B39" w:rsidRPr="003E6B39" w:rsidRDefault="003E6B39" w:rsidP="003E6B39">
      <w:pPr>
        <w:spacing w:after="0" w:line="360" w:lineRule="auto"/>
        <w:ind w:firstLine="720"/>
        <w:jc w:val="both"/>
        <w:rPr>
          <w:rFonts w:ascii="Open Sans" w:eastAsia="Open Sans" w:hAnsi="Open Sans" w:cs="Open Sans"/>
          <w:sz w:val="20"/>
          <w:szCs w:val="20"/>
        </w:rPr>
      </w:pPr>
      <w:r w:rsidRPr="003E6B39">
        <w:rPr>
          <w:rFonts w:ascii="Open Sans" w:eastAsia="Open Sans" w:hAnsi="Open Sans" w:cs="Open Sans"/>
          <w:sz w:val="20"/>
          <w:szCs w:val="20"/>
        </w:rPr>
        <w:t>Nesse contexto, a Extensão emerge como uma ferramenta crucial para a concretização do compromisso social da Universidade, atuando como articuladora de suas relações com a comunidade. A Lei de Diretrizes e Bases da Educação Nacional (LDB), em seu art. 43, reforça essa perspectiva ao dispor sobre as disposições e finalidades da Extensão, que visa desenvolver o ensino, a pesquisa e a extensão na universidade, planejando sua inclusão com a comunidade na qual está inserida (BRASIL, 1996).</w:t>
      </w:r>
    </w:p>
    <w:p w14:paraId="0930C6C4" w14:textId="77777777" w:rsidR="003E6B39" w:rsidRPr="003E6B39" w:rsidRDefault="003E6B39" w:rsidP="003E6B39">
      <w:pPr>
        <w:spacing w:after="0" w:line="360" w:lineRule="auto"/>
        <w:ind w:firstLine="720"/>
        <w:jc w:val="both"/>
        <w:rPr>
          <w:rFonts w:ascii="Open Sans" w:eastAsia="Open Sans" w:hAnsi="Open Sans" w:cs="Open Sans"/>
          <w:sz w:val="20"/>
          <w:szCs w:val="20"/>
        </w:rPr>
      </w:pPr>
      <w:r w:rsidRPr="003E6B39">
        <w:rPr>
          <w:rFonts w:ascii="Open Sans" w:eastAsia="Open Sans" w:hAnsi="Open Sans" w:cs="Open Sans"/>
          <w:sz w:val="20"/>
          <w:szCs w:val="20"/>
        </w:rPr>
        <w:t>O Plano Nacional de Educação (PNE) 2014-2023, por sua vez, na sétima estratégia da meta 12, estabelece a obrigatoriedade de que no mínimo 10% (dez por cento) do total de créditos curriculares exigidos para a graduação sejam destinados a programas e projetos de extensão universitária, direcionando suas ações, prioritariamente, para áreas de grande pertinência social (BRASIL, 2014).</w:t>
      </w:r>
    </w:p>
    <w:p w14:paraId="2A643298" w14:textId="77777777" w:rsidR="003E6B39" w:rsidRPr="003E6B39" w:rsidRDefault="003E6B39" w:rsidP="003E6B39">
      <w:pPr>
        <w:spacing w:after="0" w:line="360" w:lineRule="auto"/>
        <w:ind w:firstLine="720"/>
        <w:jc w:val="both"/>
        <w:rPr>
          <w:rFonts w:ascii="Open Sans" w:eastAsia="Open Sans" w:hAnsi="Open Sans" w:cs="Open Sans"/>
          <w:sz w:val="20"/>
          <w:szCs w:val="20"/>
        </w:rPr>
      </w:pPr>
      <w:r w:rsidRPr="003E6B39">
        <w:rPr>
          <w:rFonts w:ascii="Open Sans" w:eastAsia="Open Sans" w:hAnsi="Open Sans" w:cs="Open Sans"/>
          <w:sz w:val="20"/>
          <w:szCs w:val="20"/>
        </w:rPr>
        <w:t xml:space="preserve">O </w:t>
      </w:r>
      <w:proofErr w:type="spellStart"/>
      <w:r w:rsidRPr="003E6B39">
        <w:rPr>
          <w:rFonts w:ascii="Open Sans" w:eastAsia="Open Sans" w:hAnsi="Open Sans" w:cs="Open Sans"/>
          <w:sz w:val="20"/>
          <w:szCs w:val="20"/>
        </w:rPr>
        <w:t>PETCNat</w:t>
      </w:r>
      <w:proofErr w:type="spellEnd"/>
      <w:r w:rsidRPr="003E6B39">
        <w:rPr>
          <w:rFonts w:ascii="Open Sans" w:eastAsia="Open Sans" w:hAnsi="Open Sans" w:cs="Open Sans"/>
          <w:sz w:val="20"/>
          <w:szCs w:val="20"/>
        </w:rPr>
        <w:t>, nesse cenário, se configura como um programa estratégico para a integração Universidade-Sociedade, promovendo o desenvolvimento social, a disseminação do conhecimento científico e a formação de cidadãos engajados e conscientes de seu papel na construção de uma sociedade mais justa e equitativa.</w:t>
      </w:r>
    </w:p>
    <w:p w14:paraId="60F5B314" w14:textId="77777777" w:rsidR="003E6B39" w:rsidRPr="003E6B39" w:rsidRDefault="003E6B39" w:rsidP="003E6B39">
      <w:pPr>
        <w:spacing w:after="0" w:line="360" w:lineRule="auto"/>
        <w:jc w:val="both"/>
        <w:rPr>
          <w:rFonts w:ascii="Open Sans" w:eastAsia="Open Sans" w:hAnsi="Open Sans" w:cs="Open Sans"/>
          <w:sz w:val="20"/>
          <w:szCs w:val="20"/>
        </w:rPr>
      </w:pPr>
      <w:r w:rsidRPr="003E6B39">
        <w:rPr>
          <w:rFonts w:ascii="Open Sans" w:eastAsia="Open Sans" w:hAnsi="Open Sans" w:cs="Open Sans"/>
          <w:sz w:val="20"/>
          <w:szCs w:val="20"/>
        </w:rPr>
        <w:t xml:space="preserve">Este trabalho busca descrever as ações de extensão universitária realizadas pelo </w:t>
      </w:r>
      <w:proofErr w:type="spellStart"/>
      <w:r w:rsidRPr="003E6B39">
        <w:rPr>
          <w:rFonts w:ascii="Open Sans" w:eastAsia="Open Sans" w:hAnsi="Open Sans" w:cs="Open Sans"/>
          <w:sz w:val="20"/>
          <w:szCs w:val="20"/>
        </w:rPr>
        <w:t>PETCNat</w:t>
      </w:r>
      <w:proofErr w:type="spellEnd"/>
      <w:r w:rsidRPr="003E6B39">
        <w:rPr>
          <w:rFonts w:ascii="Open Sans" w:eastAsia="Open Sans" w:hAnsi="Open Sans" w:cs="Open Sans"/>
          <w:sz w:val="20"/>
          <w:szCs w:val="20"/>
        </w:rPr>
        <w:t xml:space="preserve"> com foco na integração entre alunos e a sociedade, discutir a importância dessa integração social.</w:t>
      </w:r>
    </w:p>
    <w:p w14:paraId="50892B4C" w14:textId="77777777" w:rsidR="004D5243" w:rsidRDefault="004D5243">
      <w:pPr>
        <w:spacing w:after="0" w:line="240" w:lineRule="auto"/>
        <w:rPr>
          <w:rFonts w:ascii="Open Sans" w:eastAsia="Open Sans" w:hAnsi="Open Sans" w:cs="Open Sans"/>
        </w:rPr>
      </w:pPr>
    </w:p>
    <w:p w14:paraId="2199F762" w14:textId="5FF5240A" w:rsidR="004D5243" w:rsidRPr="009C2D51" w:rsidRDefault="00000000" w:rsidP="009C2D51">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Objetivos</w:t>
      </w:r>
    </w:p>
    <w:p w14:paraId="7F5C1129" w14:textId="77777777" w:rsidR="00C95745" w:rsidRPr="00102585" w:rsidRDefault="00C95745" w:rsidP="00C95745">
      <w:pPr>
        <w:spacing w:line="360" w:lineRule="auto"/>
        <w:ind w:hanging="2"/>
        <w:jc w:val="both"/>
        <w:rPr>
          <w:rFonts w:ascii="Open Sans" w:eastAsia="Open Sans" w:hAnsi="Open Sans" w:cs="Open Sans"/>
          <w:sz w:val="20"/>
          <w:szCs w:val="20"/>
        </w:rPr>
      </w:pPr>
      <w:r w:rsidRPr="00102585">
        <w:rPr>
          <w:rFonts w:ascii="Open Sans" w:eastAsia="Open Sans" w:hAnsi="Open Sans" w:cs="Open Sans"/>
          <w:sz w:val="20"/>
          <w:szCs w:val="20"/>
        </w:rPr>
        <w:t>Analisar a contribuição dos projetos de extensão do PET-Ciências Naturais para o fortalecimento da relação entre a universidade e a comunidade.</w:t>
      </w:r>
    </w:p>
    <w:p w14:paraId="11BF3878" w14:textId="1E617BDF" w:rsidR="00C95745" w:rsidRPr="00C95745" w:rsidRDefault="00C95745" w:rsidP="00C95745">
      <w:pPr>
        <w:pStyle w:val="PargrafodaLista"/>
        <w:numPr>
          <w:ilvl w:val="0"/>
          <w:numId w:val="2"/>
        </w:numPr>
        <w:spacing w:line="360" w:lineRule="auto"/>
        <w:jc w:val="both"/>
        <w:rPr>
          <w:rFonts w:ascii="Open Sans" w:eastAsia="Open Sans" w:hAnsi="Open Sans" w:cs="Open Sans"/>
          <w:sz w:val="20"/>
          <w:szCs w:val="20"/>
        </w:rPr>
      </w:pPr>
      <w:r w:rsidRPr="00C95745">
        <w:rPr>
          <w:rFonts w:ascii="Open Sans" w:eastAsia="Open Sans" w:hAnsi="Open Sans" w:cs="Open Sans"/>
          <w:sz w:val="20"/>
          <w:szCs w:val="20"/>
        </w:rPr>
        <w:lastRenderedPageBreak/>
        <w:t xml:space="preserve">  Identificar os principais projetos de extensão desenvolvidos pelo PET-Ciências Naturais. </w:t>
      </w:r>
    </w:p>
    <w:p w14:paraId="6FE60412" w14:textId="049E0C67" w:rsidR="00C95745" w:rsidRPr="00C95745" w:rsidRDefault="00C95745" w:rsidP="00C95745">
      <w:pPr>
        <w:pStyle w:val="PargrafodaLista"/>
        <w:numPr>
          <w:ilvl w:val="0"/>
          <w:numId w:val="2"/>
        </w:numPr>
        <w:spacing w:line="360" w:lineRule="auto"/>
        <w:jc w:val="both"/>
        <w:rPr>
          <w:rFonts w:ascii="Open Sans" w:eastAsia="Open Sans" w:hAnsi="Open Sans" w:cs="Open Sans"/>
          <w:sz w:val="20"/>
          <w:szCs w:val="20"/>
        </w:rPr>
      </w:pPr>
      <w:r w:rsidRPr="00C95745">
        <w:rPr>
          <w:rFonts w:ascii="Open Sans" w:eastAsia="Open Sans" w:hAnsi="Open Sans" w:cs="Open Sans"/>
          <w:sz w:val="20"/>
          <w:szCs w:val="20"/>
        </w:rPr>
        <w:t xml:space="preserve">Caracterizar as comunidades beneficiadas pelos projetos. </w:t>
      </w:r>
    </w:p>
    <w:p w14:paraId="0A78BCCC" w14:textId="4F081D5D" w:rsidR="00C95745" w:rsidRPr="009201F4" w:rsidRDefault="00C95745" w:rsidP="009201F4">
      <w:pPr>
        <w:pStyle w:val="PargrafodaLista"/>
        <w:numPr>
          <w:ilvl w:val="0"/>
          <w:numId w:val="2"/>
        </w:numPr>
        <w:spacing w:line="360" w:lineRule="auto"/>
        <w:jc w:val="both"/>
        <w:rPr>
          <w:rFonts w:ascii="Open Sans" w:eastAsia="Open Sans" w:hAnsi="Open Sans" w:cs="Open Sans"/>
          <w:sz w:val="20"/>
          <w:szCs w:val="20"/>
        </w:rPr>
      </w:pPr>
      <w:r w:rsidRPr="00C95745">
        <w:rPr>
          <w:rFonts w:ascii="Open Sans" w:eastAsia="Open Sans" w:hAnsi="Open Sans" w:cs="Open Sans"/>
          <w:sz w:val="20"/>
          <w:szCs w:val="20"/>
        </w:rPr>
        <w:t xml:space="preserve"> Avaliar a percepção dos participantes (alunos, professores, comunidade) sobre os projetos. </w:t>
      </w:r>
    </w:p>
    <w:p w14:paraId="64D0ADF8" w14:textId="79AE0897" w:rsidR="004D5243" w:rsidRPr="009C2D51" w:rsidRDefault="00000000" w:rsidP="009C2D51">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Material e Métodos</w:t>
      </w:r>
    </w:p>
    <w:p w14:paraId="16DD16C2" w14:textId="77777777" w:rsidR="00C95745" w:rsidRPr="00102585" w:rsidRDefault="00C95745" w:rsidP="009C2D51">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 xml:space="preserve">A presente pesquisa se insere na perspectiva qualitativa, conforme definido por </w:t>
      </w:r>
      <w:proofErr w:type="spellStart"/>
      <w:r w:rsidRPr="00102585">
        <w:rPr>
          <w:rFonts w:ascii="Open Sans" w:eastAsia="Open Sans" w:hAnsi="Open Sans" w:cs="Open Sans"/>
          <w:sz w:val="20"/>
          <w:szCs w:val="20"/>
        </w:rPr>
        <w:t>Ludke</w:t>
      </w:r>
      <w:proofErr w:type="spellEnd"/>
      <w:r w:rsidRPr="00102585">
        <w:rPr>
          <w:rFonts w:ascii="Open Sans" w:eastAsia="Open Sans" w:hAnsi="Open Sans" w:cs="Open Sans"/>
          <w:sz w:val="20"/>
          <w:szCs w:val="20"/>
        </w:rPr>
        <w:t xml:space="preserve"> e André (1986, p.18), que se caracteriza por um desenvolvimento em ambiente natural, rico em dados descritivos e voltado para a análise contextualizada da realidade. Essa metodologia visa compreender o caráter subjetivo do objeto de estudo, observando suas particularidades e experiências individuais.</w:t>
      </w:r>
    </w:p>
    <w:p w14:paraId="3ABEBE55" w14:textId="77777777" w:rsidR="00C95745" w:rsidRPr="00102585" w:rsidRDefault="00C95745" w:rsidP="009C2D51">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 xml:space="preserve">A etapa analítica dos dados baseou-se em três relatórios anuais de atividades do grupo dos anos de 2021, 2022 e 2023. Gil (2008, p. 107) define análise documental como “um conjunto de procedimentos metodológicos que visam à compreensão do conteúdo de documentos, sejam eles impressos ou não, a partir de critérios previamente definidos e com base em um referencial teórico.". Os documentos podem ser encontrados no site do grupo </w:t>
      </w:r>
      <w:proofErr w:type="spellStart"/>
      <w:r w:rsidRPr="00102585">
        <w:rPr>
          <w:rFonts w:ascii="Open Sans" w:eastAsia="Open Sans" w:hAnsi="Open Sans" w:cs="Open Sans"/>
          <w:sz w:val="20"/>
          <w:szCs w:val="20"/>
        </w:rPr>
        <w:t>PETCNat</w:t>
      </w:r>
      <w:proofErr w:type="spellEnd"/>
      <w:r w:rsidRPr="00102585">
        <w:rPr>
          <w:rFonts w:ascii="Open Sans" w:eastAsia="Open Sans" w:hAnsi="Open Sans" w:cs="Open Sans"/>
          <w:sz w:val="20"/>
          <w:szCs w:val="20"/>
        </w:rPr>
        <w:t xml:space="preserve"> (https://petcnat.wixsite.com/</w:t>
      </w:r>
      <w:proofErr w:type="spellStart"/>
      <w:r w:rsidRPr="00102585">
        <w:rPr>
          <w:rFonts w:ascii="Open Sans" w:eastAsia="Open Sans" w:hAnsi="Open Sans" w:cs="Open Sans"/>
          <w:sz w:val="20"/>
          <w:szCs w:val="20"/>
        </w:rPr>
        <w:t>petcnats</w:t>
      </w:r>
      <w:proofErr w:type="spellEnd"/>
      <w:r w:rsidRPr="00102585">
        <w:rPr>
          <w:rFonts w:ascii="Open Sans" w:eastAsia="Open Sans" w:hAnsi="Open Sans" w:cs="Open Sans"/>
          <w:sz w:val="20"/>
          <w:szCs w:val="20"/>
        </w:rPr>
        <w:t>). Os critérios utilizados para a escolha das ações para serem descritas foram de cunho integrador entre comunidade- universidade.</w:t>
      </w:r>
    </w:p>
    <w:p w14:paraId="38EA8E9C" w14:textId="74B285A6" w:rsidR="004D5243" w:rsidRDefault="00C95745" w:rsidP="009C2D51">
      <w:pPr>
        <w:spacing w:after="0" w:line="360" w:lineRule="auto"/>
        <w:jc w:val="both"/>
        <w:rPr>
          <w:rFonts w:ascii="Open Sans" w:eastAsia="Open Sans" w:hAnsi="Open Sans" w:cs="Open Sans"/>
          <w:sz w:val="20"/>
          <w:szCs w:val="20"/>
        </w:rPr>
      </w:pPr>
      <w:r w:rsidRPr="00102585">
        <w:rPr>
          <w:rFonts w:ascii="Open Sans" w:eastAsia="Open Sans" w:hAnsi="Open Sans" w:cs="Open Sans"/>
          <w:sz w:val="20"/>
          <w:szCs w:val="20"/>
        </w:rPr>
        <w:t xml:space="preserve"> </w:t>
      </w:r>
      <w:r w:rsidRPr="00102585">
        <w:rPr>
          <w:rFonts w:ascii="Open Sans" w:eastAsia="Open Sans" w:hAnsi="Open Sans" w:cs="Open Sans"/>
          <w:sz w:val="20"/>
          <w:szCs w:val="20"/>
        </w:rPr>
        <w:tab/>
        <w:t xml:space="preserve"> A pesquisa em questão pode ser considerada descritiva, conforme Gil (2008), pois tem como objetivo descrever as características de determinada população. Essa abordagem qualitativa permite um mergulho profundo no objeto de estudo, buscando compreender seus nuances, significados e relações com o contexto social.</w:t>
      </w:r>
    </w:p>
    <w:p w14:paraId="3ECBF243" w14:textId="77777777" w:rsidR="009C2D51" w:rsidRPr="00102585" w:rsidRDefault="009C2D51" w:rsidP="00C95745">
      <w:pPr>
        <w:spacing w:after="0" w:line="240" w:lineRule="auto"/>
        <w:jc w:val="both"/>
        <w:rPr>
          <w:rFonts w:ascii="Open Sans" w:eastAsia="Open Sans" w:hAnsi="Open Sans" w:cs="Open Sans"/>
          <w:sz w:val="20"/>
          <w:szCs w:val="20"/>
        </w:rPr>
      </w:pPr>
    </w:p>
    <w:p w14:paraId="196DCD84" w14:textId="77777777" w:rsidR="004D5243" w:rsidRDefault="00000000">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Resultados e Discussão</w:t>
      </w:r>
    </w:p>
    <w:p w14:paraId="644897B3" w14:textId="714602CF" w:rsidR="00C95745" w:rsidRPr="00102585" w:rsidRDefault="00102585" w:rsidP="00C95745">
      <w:pPr>
        <w:spacing w:after="0" w:line="360" w:lineRule="auto"/>
        <w:ind w:hanging="2"/>
        <w:jc w:val="both"/>
        <w:rPr>
          <w:rFonts w:ascii="Open Sans" w:eastAsia="Open Sans" w:hAnsi="Open Sans" w:cs="Open Sans"/>
          <w:b/>
          <w:bCs/>
        </w:rPr>
      </w:pPr>
      <w:r>
        <w:rPr>
          <w:rFonts w:ascii="Open Sans" w:eastAsia="Open Sans" w:hAnsi="Open Sans" w:cs="Open Sans"/>
          <w:b/>
          <w:bCs/>
        </w:rPr>
        <w:t>5</w:t>
      </w:r>
      <w:r w:rsidR="00C95745" w:rsidRPr="00102585">
        <w:rPr>
          <w:rFonts w:ascii="Open Sans" w:eastAsia="Open Sans" w:hAnsi="Open Sans" w:cs="Open Sans"/>
          <w:b/>
          <w:bCs/>
        </w:rPr>
        <w:t xml:space="preserve">.1 Natal Solidário </w:t>
      </w:r>
    </w:p>
    <w:p w14:paraId="4FF0AD2E" w14:textId="5091BDD3" w:rsidR="00C95745" w:rsidRPr="00102585" w:rsidRDefault="00C95745" w:rsidP="00C95745">
      <w:pPr>
        <w:spacing w:after="0" w:line="360" w:lineRule="auto"/>
        <w:ind w:hanging="2"/>
        <w:jc w:val="both"/>
        <w:rPr>
          <w:rFonts w:ascii="Open Sans" w:eastAsia="Open Sans" w:hAnsi="Open Sans" w:cs="Open Sans"/>
          <w:sz w:val="20"/>
          <w:szCs w:val="20"/>
        </w:rPr>
      </w:pPr>
      <w:r w:rsidRPr="00C95745">
        <w:rPr>
          <w:rFonts w:ascii="Open Sans" w:eastAsia="Open Sans" w:hAnsi="Open Sans" w:cs="Open Sans"/>
        </w:rPr>
        <w:tab/>
      </w:r>
      <w:r w:rsidR="00641662">
        <w:rPr>
          <w:rFonts w:ascii="Open Sans" w:eastAsia="Open Sans" w:hAnsi="Open Sans" w:cs="Open Sans"/>
        </w:rPr>
        <w:tab/>
      </w:r>
      <w:r w:rsidRPr="00102585">
        <w:rPr>
          <w:rFonts w:ascii="Open Sans" w:eastAsia="Open Sans" w:hAnsi="Open Sans" w:cs="Open Sans"/>
          <w:sz w:val="20"/>
          <w:szCs w:val="20"/>
        </w:rPr>
        <w:t xml:space="preserve">O Grupo PET CNAT, em consonância com seu compromisso de fortalecer os laços entre a comunidade e a universidade, organizou uma ação solidária de Natal com o objetivo de levar alegria às crianças carentes de uma escola municipal pública. Através de um trabalho colaborativo, o PET CNAT buscou mobilizar a comunidade </w:t>
      </w:r>
      <w:proofErr w:type="spellStart"/>
      <w:r w:rsidRPr="00102585">
        <w:rPr>
          <w:rFonts w:ascii="Open Sans" w:eastAsia="Open Sans" w:hAnsi="Open Sans" w:cs="Open Sans"/>
          <w:sz w:val="20"/>
          <w:szCs w:val="20"/>
        </w:rPr>
        <w:t>araguaína</w:t>
      </w:r>
      <w:proofErr w:type="spellEnd"/>
      <w:r w:rsidRPr="00102585">
        <w:rPr>
          <w:rFonts w:ascii="Open Sans" w:eastAsia="Open Sans" w:hAnsi="Open Sans" w:cs="Open Sans"/>
          <w:sz w:val="20"/>
          <w:szCs w:val="20"/>
        </w:rPr>
        <w:t xml:space="preserve"> para que, juntos, pudessem celebrar o espírito natalino e promover a inclusão social.</w:t>
      </w:r>
    </w:p>
    <w:p w14:paraId="5F30A0EA" w14:textId="77777777" w:rsidR="00C95745" w:rsidRPr="00102585" w:rsidRDefault="00C95745" w:rsidP="00641662">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 xml:space="preserve">A ação consistiu em arrecadar brinquedos usados ou seminovos, bem como doações em dinheiro. Para ampliar o alcance da iniciativa, o PET CNAT estabeleceu uma parceria com o Colégio Adventista de Araguaína, que se tornou um ponto de coleta dos itens </w:t>
      </w:r>
      <w:r w:rsidRPr="00102585">
        <w:rPr>
          <w:rFonts w:ascii="Open Sans" w:eastAsia="Open Sans" w:hAnsi="Open Sans" w:cs="Open Sans"/>
          <w:sz w:val="20"/>
          <w:szCs w:val="20"/>
        </w:rPr>
        <w:lastRenderedPageBreak/>
        <w:t>doados. A comunidade escolar e a comunidade em geral abraçaram a causa com entusiasmo, demonstrando grande generosidade e solidariedade.</w:t>
      </w:r>
    </w:p>
    <w:p w14:paraId="679A1DBA" w14:textId="77777777" w:rsidR="00C95745" w:rsidRPr="00102585" w:rsidRDefault="00C95745" w:rsidP="00012A4B">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 xml:space="preserve">Após a fase de arrecadação, os membros do PET CNAT se dedicaram à triagem dos brinquedos doados, com o objetivo de selecionar aqueles em bom estado e que fossem adequados para as crianças. Essa etapa foi fundamental para garantir que a doação fosse feita de forma responsável e que os brinquedos levados para as crianças tivessem condições de proporcionar alegria e diversão. O quantitativo de </w:t>
      </w:r>
      <w:proofErr w:type="spellStart"/>
      <w:r w:rsidRPr="00102585">
        <w:rPr>
          <w:rFonts w:ascii="Open Sans" w:eastAsia="Open Sans" w:hAnsi="Open Sans" w:cs="Open Sans"/>
          <w:sz w:val="20"/>
          <w:szCs w:val="20"/>
        </w:rPr>
        <w:t>ítens</w:t>
      </w:r>
      <w:proofErr w:type="spellEnd"/>
      <w:r w:rsidRPr="00102585">
        <w:rPr>
          <w:rFonts w:ascii="Open Sans" w:eastAsia="Open Sans" w:hAnsi="Open Sans" w:cs="Open Sans"/>
          <w:sz w:val="20"/>
          <w:szCs w:val="20"/>
        </w:rPr>
        <w:t xml:space="preserve"> doados foi 55 brinquedos masculino, </w:t>
      </w:r>
      <w:proofErr w:type="gramStart"/>
      <w:r w:rsidRPr="00102585">
        <w:rPr>
          <w:rFonts w:ascii="Open Sans" w:eastAsia="Open Sans" w:hAnsi="Open Sans" w:cs="Open Sans"/>
          <w:sz w:val="20"/>
          <w:szCs w:val="20"/>
        </w:rPr>
        <w:t>86 feminino</w:t>
      </w:r>
      <w:proofErr w:type="gramEnd"/>
      <w:r w:rsidRPr="00102585">
        <w:rPr>
          <w:rFonts w:ascii="Open Sans" w:eastAsia="Open Sans" w:hAnsi="Open Sans" w:cs="Open Sans"/>
          <w:sz w:val="20"/>
          <w:szCs w:val="20"/>
        </w:rPr>
        <w:t xml:space="preserve"> e 14 unissex, sendo que durante a triagem foram separados também por faixa etária.</w:t>
      </w:r>
    </w:p>
    <w:p w14:paraId="4A0082B3" w14:textId="724582BF" w:rsidR="00C95745" w:rsidRPr="00102585" w:rsidRDefault="00C95745" w:rsidP="009201F4">
      <w:pPr>
        <w:spacing w:after="0" w:line="360" w:lineRule="auto"/>
        <w:ind w:hanging="2"/>
        <w:jc w:val="both"/>
        <w:rPr>
          <w:rFonts w:ascii="Open Sans" w:eastAsia="Open Sans" w:hAnsi="Open Sans" w:cs="Open Sans"/>
          <w:sz w:val="20"/>
          <w:szCs w:val="20"/>
        </w:rPr>
      </w:pPr>
      <w:r w:rsidRPr="00102585">
        <w:rPr>
          <w:rFonts w:ascii="Open Sans" w:eastAsia="Open Sans" w:hAnsi="Open Sans" w:cs="Open Sans"/>
          <w:sz w:val="20"/>
          <w:szCs w:val="20"/>
        </w:rPr>
        <w:t xml:space="preserve">A ação ocorreu no dia 10 de </w:t>
      </w:r>
      <w:proofErr w:type="gramStart"/>
      <w:r w:rsidRPr="00102585">
        <w:rPr>
          <w:rFonts w:ascii="Open Sans" w:eastAsia="Open Sans" w:hAnsi="Open Sans" w:cs="Open Sans"/>
          <w:sz w:val="20"/>
          <w:szCs w:val="20"/>
        </w:rPr>
        <w:t>Dezembro</w:t>
      </w:r>
      <w:proofErr w:type="gramEnd"/>
      <w:r w:rsidRPr="00102585">
        <w:rPr>
          <w:rFonts w:ascii="Open Sans" w:eastAsia="Open Sans" w:hAnsi="Open Sans" w:cs="Open Sans"/>
          <w:sz w:val="20"/>
          <w:szCs w:val="20"/>
        </w:rPr>
        <w:t xml:space="preserve"> de 2021 em uma escola municipal localizada em Araguaína</w:t>
      </w:r>
      <w:r w:rsidR="009201F4">
        <w:rPr>
          <w:rFonts w:ascii="Open Sans" w:eastAsia="Open Sans" w:hAnsi="Open Sans" w:cs="Open Sans"/>
          <w:sz w:val="20"/>
          <w:szCs w:val="20"/>
        </w:rPr>
        <w:t xml:space="preserve">. </w:t>
      </w:r>
      <w:r w:rsidRPr="00102585">
        <w:rPr>
          <w:rFonts w:ascii="Open Sans" w:eastAsia="Open Sans" w:hAnsi="Open Sans" w:cs="Open Sans"/>
          <w:sz w:val="20"/>
          <w:szCs w:val="20"/>
        </w:rPr>
        <w:t xml:space="preserve">A ação solidária de Natal do PET CNAT se configura como um exemplo concreto da missão do grupo de estreitar laços entre a comunidade e a universidade. Através da mobilização da comunidade </w:t>
      </w:r>
      <w:proofErr w:type="spellStart"/>
      <w:r w:rsidRPr="00102585">
        <w:rPr>
          <w:rFonts w:ascii="Open Sans" w:eastAsia="Open Sans" w:hAnsi="Open Sans" w:cs="Open Sans"/>
          <w:sz w:val="20"/>
          <w:szCs w:val="20"/>
        </w:rPr>
        <w:t>araguaína</w:t>
      </w:r>
      <w:proofErr w:type="spellEnd"/>
      <w:r w:rsidRPr="00102585">
        <w:rPr>
          <w:rFonts w:ascii="Open Sans" w:eastAsia="Open Sans" w:hAnsi="Open Sans" w:cs="Open Sans"/>
          <w:sz w:val="20"/>
          <w:szCs w:val="20"/>
        </w:rPr>
        <w:t xml:space="preserve"> e da parceria com o Colégio Adventista, o PET CNAT conseguiu levar alegria e esperança para crianças carentes, reforçando o papel da universidade como agente transformador da sociedade. “A extensão universitária é uma forma de interação que deve existir entre a universidade e a comunidade na qual ela está inserida, uma espécie de ponte permanente entre </w:t>
      </w:r>
      <w:proofErr w:type="gramStart"/>
      <w:r w:rsidRPr="00102585">
        <w:rPr>
          <w:rFonts w:ascii="Open Sans" w:eastAsia="Open Sans" w:hAnsi="Open Sans" w:cs="Open Sans"/>
          <w:sz w:val="20"/>
          <w:szCs w:val="20"/>
        </w:rPr>
        <w:t>a  universidade</w:t>
      </w:r>
      <w:proofErr w:type="gramEnd"/>
      <w:r w:rsidRPr="00102585">
        <w:rPr>
          <w:rFonts w:ascii="Open Sans" w:eastAsia="Open Sans" w:hAnsi="Open Sans" w:cs="Open Sans"/>
          <w:sz w:val="20"/>
          <w:szCs w:val="20"/>
        </w:rPr>
        <w:t xml:space="preserve">  e  os  diversos  setores  da  sociedade.” (Nunes e Da Cruz, 2011, 120p.)</w:t>
      </w:r>
    </w:p>
    <w:p w14:paraId="10A2ECF0" w14:textId="77777777" w:rsidR="00C95745" w:rsidRPr="00C95745" w:rsidRDefault="00C95745" w:rsidP="00C95745">
      <w:pPr>
        <w:spacing w:after="0" w:line="360" w:lineRule="auto"/>
        <w:ind w:hanging="2"/>
        <w:jc w:val="both"/>
        <w:rPr>
          <w:rFonts w:ascii="Open Sans" w:eastAsia="Open Sans" w:hAnsi="Open Sans" w:cs="Open Sans"/>
        </w:rPr>
      </w:pPr>
    </w:p>
    <w:p w14:paraId="556879D8" w14:textId="438A8506" w:rsidR="00C95745" w:rsidRPr="00C95745" w:rsidRDefault="00C95745" w:rsidP="00102585">
      <w:pPr>
        <w:tabs>
          <w:tab w:val="left" w:pos="1176"/>
        </w:tabs>
        <w:spacing w:after="0" w:line="360" w:lineRule="auto"/>
        <w:ind w:hanging="2"/>
        <w:jc w:val="center"/>
        <w:rPr>
          <w:rFonts w:ascii="Open Sans" w:eastAsia="Open Sans" w:hAnsi="Open Sans" w:cs="Open Sans"/>
        </w:rPr>
      </w:pPr>
      <w:r w:rsidRPr="00C95745">
        <w:rPr>
          <w:rFonts w:ascii="Open Sans" w:eastAsia="Open Sans" w:hAnsi="Open Sans" w:cs="Open Sans"/>
        </w:rPr>
        <w:drawing>
          <wp:inline distT="0" distB="0" distL="0" distR="0" wp14:anchorId="5E9CE40A" wp14:editId="107BDF8B">
            <wp:extent cx="1905000" cy="185004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827" cy="1863476"/>
                    </a:xfrm>
                    <a:prstGeom prst="rect">
                      <a:avLst/>
                    </a:prstGeom>
                    <a:noFill/>
                    <a:ln>
                      <a:noFill/>
                    </a:ln>
                  </pic:spPr>
                </pic:pic>
              </a:graphicData>
            </a:graphic>
          </wp:inline>
        </w:drawing>
      </w:r>
      <w:r w:rsidRPr="00C95745">
        <w:rPr>
          <w:rFonts w:ascii="Open Sans" w:eastAsia="Open Sans" w:hAnsi="Open Sans" w:cs="Open Sans"/>
        </w:rPr>
        <w:drawing>
          <wp:inline distT="0" distB="0" distL="0" distR="0" wp14:anchorId="53EA87B9" wp14:editId="2CD207A4">
            <wp:extent cx="1744980" cy="1808433"/>
            <wp:effectExtent l="0" t="0" r="762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9294" cy="1823268"/>
                    </a:xfrm>
                    <a:prstGeom prst="rect">
                      <a:avLst/>
                    </a:prstGeom>
                    <a:noFill/>
                    <a:ln>
                      <a:noFill/>
                    </a:ln>
                  </pic:spPr>
                </pic:pic>
              </a:graphicData>
            </a:graphic>
          </wp:inline>
        </w:drawing>
      </w:r>
    </w:p>
    <w:p w14:paraId="29D88E5D" w14:textId="42FE0F0B" w:rsidR="00C95745" w:rsidRPr="009C2D51" w:rsidRDefault="00C95745" w:rsidP="00102585">
      <w:pPr>
        <w:spacing w:after="0" w:line="360" w:lineRule="auto"/>
        <w:ind w:hanging="2"/>
        <w:jc w:val="center"/>
        <w:rPr>
          <w:rFonts w:ascii="Open Sans" w:eastAsia="Open Sans" w:hAnsi="Open Sans" w:cs="Open Sans"/>
          <w:sz w:val="20"/>
          <w:szCs w:val="20"/>
        </w:rPr>
      </w:pPr>
      <w:r w:rsidRPr="009C2D51">
        <w:rPr>
          <w:rFonts w:ascii="Open Sans" w:eastAsia="Open Sans" w:hAnsi="Open Sans" w:cs="Open Sans"/>
          <w:sz w:val="20"/>
          <w:szCs w:val="20"/>
        </w:rPr>
        <w:t xml:space="preserve">imagem: </w:t>
      </w:r>
      <w:proofErr w:type="spellStart"/>
      <w:r w:rsidRPr="009C2D51">
        <w:rPr>
          <w:rFonts w:ascii="Open Sans" w:eastAsia="Open Sans" w:hAnsi="Open Sans" w:cs="Open Sans"/>
          <w:sz w:val="20"/>
          <w:szCs w:val="20"/>
        </w:rPr>
        <w:t>instagram</w:t>
      </w:r>
      <w:proofErr w:type="spellEnd"/>
      <w:r w:rsidRPr="009C2D51">
        <w:rPr>
          <w:rFonts w:ascii="Open Sans" w:eastAsia="Open Sans" w:hAnsi="Open Sans" w:cs="Open Sans"/>
          <w:sz w:val="20"/>
          <w:szCs w:val="20"/>
        </w:rPr>
        <w:t xml:space="preserve"> </w:t>
      </w:r>
      <w:proofErr w:type="spellStart"/>
      <w:r w:rsidRPr="009C2D51">
        <w:rPr>
          <w:rFonts w:ascii="Open Sans" w:eastAsia="Open Sans" w:hAnsi="Open Sans" w:cs="Open Sans"/>
          <w:sz w:val="20"/>
          <w:szCs w:val="20"/>
        </w:rPr>
        <w:t>petcnat</w:t>
      </w:r>
      <w:proofErr w:type="spellEnd"/>
    </w:p>
    <w:p w14:paraId="73DA40D3" w14:textId="77777777" w:rsidR="00C95745" w:rsidRPr="00C95745" w:rsidRDefault="00C95745" w:rsidP="00C95745">
      <w:pPr>
        <w:spacing w:after="0" w:line="360" w:lineRule="auto"/>
        <w:ind w:hanging="2"/>
        <w:jc w:val="both"/>
        <w:rPr>
          <w:rFonts w:ascii="Open Sans" w:eastAsia="Open Sans" w:hAnsi="Open Sans" w:cs="Open Sans"/>
        </w:rPr>
      </w:pPr>
    </w:p>
    <w:p w14:paraId="16F5E3F4" w14:textId="1253166A" w:rsidR="00C95745" w:rsidRPr="00102585" w:rsidRDefault="00102585" w:rsidP="00C95745">
      <w:pPr>
        <w:spacing w:after="0" w:line="360" w:lineRule="auto"/>
        <w:ind w:hanging="2"/>
        <w:jc w:val="both"/>
        <w:rPr>
          <w:rFonts w:ascii="Open Sans" w:eastAsia="Open Sans" w:hAnsi="Open Sans" w:cs="Open Sans"/>
          <w:b/>
          <w:bCs/>
        </w:rPr>
      </w:pPr>
      <w:r w:rsidRPr="00102585">
        <w:rPr>
          <w:rFonts w:ascii="Open Sans" w:eastAsia="Open Sans" w:hAnsi="Open Sans" w:cs="Open Sans"/>
          <w:b/>
          <w:bCs/>
        </w:rPr>
        <w:t>5</w:t>
      </w:r>
      <w:r w:rsidR="00C95745" w:rsidRPr="00102585">
        <w:rPr>
          <w:rFonts w:ascii="Open Sans" w:eastAsia="Open Sans" w:hAnsi="Open Sans" w:cs="Open Sans"/>
          <w:b/>
          <w:bCs/>
        </w:rPr>
        <w:t>.2 Pit Stop do PET Ciências Naturais</w:t>
      </w:r>
    </w:p>
    <w:p w14:paraId="7236C082" w14:textId="490C6F8D" w:rsidR="00C95745" w:rsidRPr="00102585" w:rsidRDefault="00C95745" w:rsidP="00C95745">
      <w:pPr>
        <w:spacing w:after="0" w:line="360" w:lineRule="auto"/>
        <w:ind w:hanging="2"/>
        <w:jc w:val="both"/>
        <w:rPr>
          <w:rFonts w:ascii="Open Sans" w:eastAsia="Open Sans" w:hAnsi="Open Sans" w:cs="Open Sans"/>
          <w:sz w:val="20"/>
          <w:szCs w:val="20"/>
        </w:rPr>
      </w:pPr>
      <w:r w:rsidRPr="00C95745">
        <w:rPr>
          <w:rFonts w:ascii="Open Sans" w:eastAsia="Open Sans" w:hAnsi="Open Sans" w:cs="Open Sans"/>
        </w:rPr>
        <w:tab/>
      </w:r>
      <w:r w:rsidR="00012A4B">
        <w:rPr>
          <w:rFonts w:ascii="Open Sans" w:eastAsia="Open Sans" w:hAnsi="Open Sans" w:cs="Open Sans"/>
        </w:rPr>
        <w:tab/>
      </w:r>
      <w:r w:rsidRPr="00102585">
        <w:rPr>
          <w:rFonts w:ascii="Open Sans" w:eastAsia="Open Sans" w:hAnsi="Open Sans" w:cs="Open Sans"/>
          <w:sz w:val="20"/>
          <w:szCs w:val="20"/>
        </w:rPr>
        <w:t>O PIT STOP do PET Ciências Naturais foi idealizado e incentivado pelo tutor do grupo, a ação solidária transcende a formação científica dos alunos, promovendo o desenvolvimento de valores essenciais para a construção de uma sociedade mais justa e equitativa.</w:t>
      </w:r>
    </w:p>
    <w:p w14:paraId="39843642" w14:textId="77777777" w:rsidR="00C95745" w:rsidRPr="00102585" w:rsidRDefault="00C95745" w:rsidP="00012A4B">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lastRenderedPageBreak/>
        <w:t xml:space="preserve">A iniciativa, ancorada na solidariedade e na visibilidade de grupos discriminados socialmente, permitiu que os integrantes do PET CNAT colocassem em prática a empatia e o compromisso com o bem-estar do próximo. Através do planejamento e da montagem de kits contendo itens de higiene pessoal (creme dental, sabonete, escova dental e absorvente íntimo), doces e chocolates, os alunos puderam levar alento e conforto para pessoas em situação de vulnerabilidade social nas ruas do centro da cidade de Araguaína, </w:t>
      </w:r>
      <w:proofErr w:type="gramStart"/>
      <w:r w:rsidRPr="00102585">
        <w:rPr>
          <w:rFonts w:ascii="Open Sans" w:eastAsia="Open Sans" w:hAnsi="Open Sans" w:cs="Open Sans"/>
          <w:sz w:val="20"/>
          <w:szCs w:val="20"/>
        </w:rPr>
        <w:t>Tocantins  na</w:t>
      </w:r>
      <w:proofErr w:type="gramEnd"/>
      <w:r w:rsidRPr="00102585">
        <w:rPr>
          <w:rFonts w:ascii="Open Sans" w:eastAsia="Open Sans" w:hAnsi="Open Sans" w:cs="Open Sans"/>
          <w:sz w:val="20"/>
          <w:szCs w:val="20"/>
        </w:rPr>
        <w:t xml:space="preserve"> data de 16/12/2022.</w:t>
      </w:r>
    </w:p>
    <w:p w14:paraId="202265B5" w14:textId="77777777" w:rsidR="00C95745" w:rsidRPr="00102585" w:rsidRDefault="00C95745" w:rsidP="00012A4B">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 xml:space="preserve">Mais do que uma mera entrega de doações, o PIT STOP se tornou um espaço de reflexão e aprendizado para os alunos. Ao se depararem com as realidades desafiadoras de quem vive em situação de rua, os integrantes do PET CNAT puderam desenvolver a generosidade, a compaixão e a empatia, valores que se tornam cada vez mais essenciais para a construção de um mundo mais humano e </w:t>
      </w:r>
      <w:proofErr w:type="gramStart"/>
      <w:r w:rsidRPr="00102585">
        <w:rPr>
          <w:rFonts w:ascii="Open Sans" w:eastAsia="Open Sans" w:hAnsi="Open Sans" w:cs="Open Sans"/>
          <w:sz w:val="20"/>
          <w:szCs w:val="20"/>
        </w:rPr>
        <w:t xml:space="preserve">solidário  </w:t>
      </w:r>
      <w:proofErr w:type="spellStart"/>
      <w:r w:rsidRPr="00102585">
        <w:rPr>
          <w:rFonts w:ascii="Open Sans" w:eastAsia="Open Sans" w:hAnsi="Open Sans" w:cs="Open Sans"/>
          <w:sz w:val="20"/>
          <w:szCs w:val="20"/>
        </w:rPr>
        <w:t>propicionando</w:t>
      </w:r>
      <w:proofErr w:type="spellEnd"/>
      <w:proofErr w:type="gramEnd"/>
      <w:r w:rsidRPr="00102585">
        <w:rPr>
          <w:rFonts w:ascii="Open Sans" w:eastAsia="Open Sans" w:hAnsi="Open Sans" w:cs="Open Sans"/>
          <w:sz w:val="20"/>
          <w:szCs w:val="20"/>
        </w:rPr>
        <w:t xml:space="preserve">  uma relação transformadora entre universidade e sociedade (KOGLIN e  KOGLIN, 2019).</w:t>
      </w:r>
    </w:p>
    <w:p w14:paraId="62A4A186" w14:textId="77777777" w:rsidR="00C95745" w:rsidRPr="00C95745" w:rsidRDefault="00C95745" w:rsidP="00C95745">
      <w:pPr>
        <w:spacing w:after="0" w:line="360" w:lineRule="auto"/>
        <w:ind w:hanging="2"/>
        <w:jc w:val="both"/>
        <w:rPr>
          <w:rFonts w:ascii="Open Sans" w:eastAsia="Open Sans" w:hAnsi="Open Sans" w:cs="Open Sans"/>
        </w:rPr>
      </w:pPr>
    </w:p>
    <w:p w14:paraId="60D58A8A" w14:textId="1C49FB33" w:rsidR="00C95745" w:rsidRPr="00C95745" w:rsidRDefault="00C95745" w:rsidP="00102585">
      <w:pPr>
        <w:spacing w:after="0" w:line="360" w:lineRule="auto"/>
        <w:ind w:hanging="2"/>
        <w:jc w:val="center"/>
        <w:rPr>
          <w:rFonts w:ascii="Open Sans" w:eastAsia="Open Sans" w:hAnsi="Open Sans" w:cs="Open Sans"/>
        </w:rPr>
      </w:pPr>
      <w:r w:rsidRPr="00C95745">
        <w:rPr>
          <w:rFonts w:ascii="Open Sans" w:eastAsia="Open Sans" w:hAnsi="Open Sans" w:cs="Open Sans"/>
          <w:b/>
          <w:bCs/>
        </w:rPr>
        <w:drawing>
          <wp:inline distT="0" distB="0" distL="0" distR="0" wp14:anchorId="190CD38A" wp14:editId="1433A4E7">
            <wp:extent cx="1478274" cy="1815639"/>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7423" cy="1839158"/>
                    </a:xfrm>
                    <a:prstGeom prst="rect">
                      <a:avLst/>
                    </a:prstGeom>
                    <a:noFill/>
                    <a:ln>
                      <a:noFill/>
                    </a:ln>
                  </pic:spPr>
                </pic:pic>
              </a:graphicData>
            </a:graphic>
          </wp:inline>
        </w:drawing>
      </w:r>
      <w:r w:rsidRPr="00C95745">
        <w:rPr>
          <w:rFonts w:ascii="Open Sans" w:eastAsia="Open Sans" w:hAnsi="Open Sans" w:cs="Open Sans"/>
          <w:b/>
          <w:bCs/>
        </w:rPr>
        <w:drawing>
          <wp:inline distT="0" distB="0" distL="0" distR="0" wp14:anchorId="0DF634C0" wp14:editId="50E2EE05">
            <wp:extent cx="2430780" cy="1814242"/>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118" cy="1830914"/>
                    </a:xfrm>
                    <a:prstGeom prst="rect">
                      <a:avLst/>
                    </a:prstGeom>
                    <a:noFill/>
                    <a:ln>
                      <a:noFill/>
                    </a:ln>
                  </pic:spPr>
                </pic:pic>
              </a:graphicData>
            </a:graphic>
          </wp:inline>
        </w:drawing>
      </w:r>
    </w:p>
    <w:p w14:paraId="7B30A972" w14:textId="77777777" w:rsidR="00C95745" w:rsidRPr="00102585" w:rsidRDefault="00C95745" w:rsidP="00102585">
      <w:pPr>
        <w:spacing w:after="0" w:line="360" w:lineRule="auto"/>
        <w:ind w:hanging="2"/>
        <w:jc w:val="center"/>
        <w:rPr>
          <w:rFonts w:ascii="Open Sans" w:eastAsia="Open Sans" w:hAnsi="Open Sans" w:cs="Open Sans"/>
          <w:sz w:val="20"/>
          <w:szCs w:val="20"/>
        </w:rPr>
      </w:pPr>
      <w:r w:rsidRPr="00102585">
        <w:rPr>
          <w:rFonts w:ascii="Open Sans" w:eastAsia="Open Sans" w:hAnsi="Open Sans" w:cs="Open Sans"/>
          <w:sz w:val="20"/>
          <w:szCs w:val="20"/>
        </w:rPr>
        <w:t xml:space="preserve">imagem: </w:t>
      </w:r>
      <w:proofErr w:type="spellStart"/>
      <w:r w:rsidRPr="00102585">
        <w:rPr>
          <w:rFonts w:ascii="Open Sans" w:eastAsia="Open Sans" w:hAnsi="Open Sans" w:cs="Open Sans"/>
          <w:sz w:val="20"/>
          <w:szCs w:val="20"/>
        </w:rPr>
        <w:t>instagram</w:t>
      </w:r>
      <w:proofErr w:type="spellEnd"/>
      <w:r w:rsidRPr="00102585">
        <w:rPr>
          <w:rFonts w:ascii="Open Sans" w:eastAsia="Open Sans" w:hAnsi="Open Sans" w:cs="Open Sans"/>
          <w:sz w:val="20"/>
          <w:szCs w:val="20"/>
        </w:rPr>
        <w:t xml:space="preserve"> </w:t>
      </w:r>
      <w:proofErr w:type="spellStart"/>
      <w:r w:rsidRPr="00102585">
        <w:rPr>
          <w:rFonts w:ascii="Open Sans" w:eastAsia="Open Sans" w:hAnsi="Open Sans" w:cs="Open Sans"/>
          <w:sz w:val="20"/>
          <w:szCs w:val="20"/>
        </w:rPr>
        <w:t>petcnat</w:t>
      </w:r>
      <w:proofErr w:type="spellEnd"/>
    </w:p>
    <w:p w14:paraId="14E1680A" w14:textId="77777777" w:rsidR="00C95745" w:rsidRPr="00C95745" w:rsidRDefault="00C95745" w:rsidP="00C95745">
      <w:pPr>
        <w:spacing w:after="0" w:line="360" w:lineRule="auto"/>
        <w:ind w:hanging="2"/>
        <w:jc w:val="both"/>
        <w:rPr>
          <w:rFonts w:ascii="Open Sans" w:eastAsia="Open Sans" w:hAnsi="Open Sans" w:cs="Open Sans"/>
        </w:rPr>
      </w:pPr>
    </w:p>
    <w:p w14:paraId="5BAC6DE7" w14:textId="3465E8F9" w:rsidR="00C95745" w:rsidRPr="00012A4B" w:rsidRDefault="00C95745" w:rsidP="00012A4B">
      <w:pPr>
        <w:spacing w:after="0" w:line="360" w:lineRule="auto"/>
        <w:ind w:hanging="2"/>
        <w:jc w:val="both"/>
        <w:rPr>
          <w:rFonts w:ascii="Open Sans" w:eastAsia="Open Sans" w:hAnsi="Open Sans" w:cs="Open Sans"/>
          <w:b/>
          <w:bCs/>
        </w:rPr>
      </w:pPr>
      <w:r w:rsidRPr="00012A4B">
        <w:rPr>
          <w:rFonts w:ascii="Open Sans" w:eastAsia="Open Sans" w:hAnsi="Open Sans" w:cs="Open Sans"/>
          <w:b/>
          <w:bCs/>
        </w:rPr>
        <w:t>2.2.4 VIII Feira de Ciências do Estado do Tocantins</w:t>
      </w:r>
    </w:p>
    <w:p w14:paraId="01012F42" w14:textId="44A775BE" w:rsidR="00C95745" w:rsidRPr="00102585" w:rsidRDefault="00012A4B" w:rsidP="00C95745">
      <w:pPr>
        <w:spacing w:after="0" w:line="360" w:lineRule="auto"/>
        <w:ind w:hanging="2"/>
        <w:jc w:val="both"/>
        <w:rPr>
          <w:rFonts w:ascii="Open Sans" w:eastAsia="Open Sans" w:hAnsi="Open Sans" w:cs="Open Sans"/>
          <w:sz w:val="20"/>
          <w:szCs w:val="20"/>
        </w:rPr>
      </w:pPr>
      <w:r>
        <w:rPr>
          <w:rFonts w:ascii="Open Sans" w:eastAsia="Open Sans" w:hAnsi="Open Sans" w:cs="Open Sans"/>
        </w:rPr>
        <w:tab/>
      </w:r>
      <w:r w:rsidR="00C95745" w:rsidRPr="00C95745">
        <w:rPr>
          <w:rFonts w:ascii="Open Sans" w:eastAsia="Open Sans" w:hAnsi="Open Sans" w:cs="Open Sans"/>
        </w:rPr>
        <w:tab/>
      </w:r>
      <w:r w:rsidR="00C95745" w:rsidRPr="00102585">
        <w:rPr>
          <w:rFonts w:ascii="Open Sans" w:eastAsia="Open Sans" w:hAnsi="Open Sans" w:cs="Open Sans"/>
          <w:sz w:val="20"/>
          <w:szCs w:val="20"/>
        </w:rPr>
        <w:t>A VIII Feira de Ciências do Estado do Tocantins (FECITO), uma iniciativa do Programa de Educação Tutorial - Ciências Naturais (PET CNAT) da Universidade Federal do Norte do Tocantins (UFNT), se configura como um evento de grande relevância social, estreitando os laços entre a comunidade e a universidade e promovendo a popularização da ciência na educação básica.</w:t>
      </w:r>
    </w:p>
    <w:p w14:paraId="257E9F84" w14:textId="77777777" w:rsidR="00C95745" w:rsidRPr="00102585" w:rsidRDefault="00C95745" w:rsidP="00012A4B">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 xml:space="preserve">A FECITO 2023, com o tema "Iniciação científica na educação básica e aproximações com os objetivos de desenvolvimento sustentável", tem como objetivo central estimular a participação de alunos e professores da rede pública de ensino do Tocantins na produção de trabalhos científicos. Através da apresentação de seus projetos nos dias 20, 21 e 22 de </w:t>
      </w:r>
      <w:r w:rsidRPr="00102585">
        <w:rPr>
          <w:rFonts w:ascii="Open Sans" w:eastAsia="Open Sans" w:hAnsi="Open Sans" w:cs="Open Sans"/>
          <w:sz w:val="20"/>
          <w:szCs w:val="20"/>
        </w:rPr>
        <w:lastRenderedPageBreak/>
        <w:t>setembro de 2023, os alunos desenvolvem criatividade, senso crítico e habilidades de pesquisa.</w:t>
      </w:r>
    </w:p>
    <w:p w14:paraId="14A0AE6A" w14:textId="77777777" w:rsidR="00C95745" w:rsidRPr="00102585" w:rsidRDefault="00C95745" w:rsidP="00012A4B">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 xml:space="preserve">A premiação dos melhores trabalhos com o Prêmio Prof. Dr. </w:t>
      </w:r>
      <w:proofErr w:type="spellStart"/>
      <w:r w:rsidRPr="00102585">
        <w:rPr>
          <w:rFonts w:ascii="Open Sans" w:eastAsia="Open Sans" w:hAnsi="Open Sans" w:cs="Open Sans"/>
          <w:sz w:val="20"/>
          <w:szCs w:val="20"/>
        </w:rPr>
        <w:t>Gecilane</w:t>
      </w:r>
      <w:proofErr w:type="spellEnd"/>
      <w:r w:rsidRPr="00102585">
        <w:rPr>
          <w:rFonts w:ascii="Open Sans" w:eastAsia="Open Sans" w:hAnsi="Open Sans" w:cs="Open Sans"/>
          <w:sz w:val="20"/>
          <w:szCs w:val="20"/>
        </w:rPr>
        <w:t xml:space="preserve"> Ferreira de Iniciação Científica e a oportunidade de se tornarem bolsistas de Iniciação Científica Júnior (ICJ) do CNPq reconhecem o talento e o potencial dos alunos, incentivando a continuidade de suas pesquisas e a construção de futuras carreiras em áreas científicas.</w:t>
      </w:r>
    </w:p>
    <w:p w14:paraId="734FCDB4" w14:textId="77777777" w:rsidR="00C95745" w:rsidRPr="00102585" w:rsidRDefault="00C95745" w:rsidP="00012A4B">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 xml:space="preserve">A Feira de Ciências do Estado do Tocantins, se destaca como um evento de grande relevância social, estreitando os laços entre a comunidade e a universidade e promovendo a popularização da ciência na educação básica. Ao incentivar a pesquisa científica, a integração entre diferentes setores da sociedade e o reconhecimento de jovens talentos, a FECITO contribui para a construção de um futuro mais promissor para o Tocantins e para o Brasil. Estas ações mostram a importância da educação para a vida, além do mercado de trabalho, conforme abordado por de Medeiros, M., &amp; Leocádio da Rosa, L. (2023). Está relacionada à formação integral dos indivíduos. </w:t>
      </w:r>
    </w:p>
    <w:p w14:paraId="2AAB2C0F" w14:textId="53EEF11C" w:rsidR="00C95745" w:rsidRPr="00C95745" w:rsidRDefault="00012A4B" w:rsidP="00461F43">
      <w:pPr>
        <w:spacing w:after="0" w:line="360" w:lineRule="auto"/>
        <w:ind w:hanging="2"/>
        <w:jc w:val="center"/>
        <w:rPr>
          <w:rFonts w:ascii="Open Sans" w:eastAsia="Open Sans" w:hAnsi="Open Sans" w:cs="Open Sans"/>
        </w:rPr>
      </w:pPr>
      <w:r w:rsidRPr="00012A4B">
        <w:rPr>
          <w:rFonts w:ascii="Open Sans" w:eastAsia="Open Sans" w:hAnsi="Open Sans" w:cs="Open Sans"/>
          <w:b/>
          <w:bCs/>
        </w:rPr>
        <w:drawing>
          <wp:inline distT="0" distB="0" distL="0" distR="0" wp14:anchorId="2472CFBD" wp14:editId="72181E16">
            <wp:extent cx="3554083" cy="1828800"/>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9994" cy="1831842"/>
                    </a:xfrm>
                    <a:prstGeom prst="rect">
                      <a:avLst/>
                    </a:prstGeom>
                    <a:noFill/>
                    <a:ln>
                      <a:noFill/>
                    </a:ln>
                  </pic:spPr>
                </pic:pic>
              </a:graphicData>
            </a:graphic>
          </wp:inline>
        </w:drawing>
      </w:r>
    </w:p>
    <w:p w14:paraId="45BA6F1A" w14:textId="03C5FED0" w:rsidR="004D5243" w:rsidRPr="00102585" w:rsidRDefault="00C95745" w:rsidP="00461F43">
      <w:pPr>
        <w:spacing w:after="0" w:line="360" w:lineRule="auto"/>
        <w:ind w:hanging="2"/>
        <w:jc w:val="center"/>
        <w:rPr>
          <w:rFonts w:ascii="Open Sans" w:eastAsia="Open Sans" w:hAnsi="Open Sans" w:cs="Open Sans"/>
          <w:sz w:val="20"/>
          <w:szCs w:val="20"/>
        </w:rPr>
      </w:pPr>
      <w:r w:rsidRPr="00102585">
        <w:rPr>
          <w:rFonts w:ascii="Open Sans" w:eastAsia="Open Sans" w:hAnsi="Open Sans" w:cs="Open Sans"/>
          <w:sz w:val="20"/>
          <w:szCs w:val="20"/>
        </w:rPr>
        <w:t xml:space="preserve">imagem: </w:t>
      </w:r>
      <w:proofErr w:type="spellStart"/>
      <w:r w:rsidRPr="00102585">
        <w:rPr>
          <w:rFonts w:ascii="Open Sans" w:eastAsia="Open Sans" w:hAnsi="Open Sans" w:cs="Open Sans"/>
          <w:sz w:val="20"/>
          <w:szCs w:val="20"/>
        </w:rPr>
        <w:t>instagram</w:t>
      </w:r>
      <w:proofErr w:type="spellEnd"/>
      <w:r w:rsidRPr="00102585">
        <w:rPr>
          <w:rFonts w:ascii="Open Sans" w:eastAsia="Open Sans" w:hAnsi="Open Sans" w:cs="Open Sans"/>
          <w:sz w:val="20"/>
          <w:szCs w:val="20"/>
        </w:rPr>
        <w:t xml:space="preserve"> fecito2024</w:t>
      </w:r>
    </w:p>
    <w:p w14:paraId="46272AF6" w14:textId="77777777" w:rsidR="009C2D51" w:rsidRPr="00102585" w:rsidRDefault="009C2D51" w:rsidP="009C2D51">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Portanto, estas ações propõem uma abordagem educacional que vai além da mera transmissão de conhecimentos técnicos, visando formar cidadãos críticos, reflexivos e engajados, capazes de contribuir para a construção de uma sociedade mais justa, igualitária e democrática e ainda aproximar os muros da universidade com a sociedade.</w:t>
      </w:r>
    </w:p>
    <w:p w14:paraId="18467A78" w14:textId="77777777" w:rsidR="00102585" w:rsidRDefault="00102585" w:rsidP="00C95745">
      <w:pPr>
        <w:spacing w:after="0" w:line="360" w:lineRule="auto"/>
        <w:ind w:hanging="2"/>
        <w:rPr>
          <w:rFonts w:ascii="Open Sans" w:eastAsia="Open Sans" w:hAnsi="Open Sans" w:cs="Open Sans"/>
        </w:rPr>
      </w:pPr>
    </w:p>
    <w:p w14:paraId="1C451E0D" w14:textId="77777777" w:rsidR="004D5243" w:rsidRDefault="00000000">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Conclusão</w:t>
      </w:r>
    </w:p>
    <w:p w14:paraId="2A5D8826" w14:textId="77777777" w:rsidR="00102585" w:rsidRPr="00102585" w:rsidRDefault="00102585" w:rsidP="00102585">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t xml:space="preserve">Com a preocupação de fomentar a participação social dos estudantes universitários com a comunidade externa, as ações descritas neste estudo refletem o impacto social e acadêmico exitoso, por firmar o compromisso da universidade em fortalecer o senso de responsabilidade social, de desenvolver o senso crítico e social no sentido de ampliar a visão de mundo e a consciência social. </w:t>
      </w:r>
    </w:p>
    <w:p w14:paraId="613CEDA6" w14:textId="77777777" w:rsidR="00102585" w:rsidRPr="00102585" w:rsidRDefault="00102585" w:rsidP="00102585">
      <w:pPr>
        <w:spacing w:after="0" w:line="360" w:lineRule="auto"/>
        <w:ind w:firstLine="720"/>
        <w:jc w:val="both"/>
        <w:rPr>
          <w:rFonts w:ascii="Open Sans" w:eastAsia="Open Sans" w:hAnsi="Open Sans" w:cs="Open Sans"/>
          <w:sz w:val="20"/>
          <w:szCs w:val="20"/>
        </w:rPr>
      </w:pPr>
      <w:r w:rsidRPr="00102585">
        <w:rPr>
          <w:rFonts w:ascii="Open Sans" w:eastAsia="Open Sans" w:hAnsi="Open Sans" w:cs="Open Sans"/>
          <w:sz w:val="20"/>
          <w:szCs w:val="20"/>
        </w:rPr>
        <w:lastRenderedPageBreak/>
        <w:t>Esta preocupação reflete na formação mais humana e subjetiva dos graduandos quando se pensa em formar profissionais que saibam lidar com as diversas camadas sociais e extensão funciona para traçar este meio comum de estratégias para a democratização universitária.</w:t>
      </w:r>
    </w:p>
    <w:p w14:paraId="229E97E4" w14:textId="7975DCF5" w:rsidR="004D5243" w:rsidRPr="00102585" w:rsidRDefault="00102585" w:rsidP="00102585">
      <w:pPr>
        <w:spacing w:after="0" w:line="360" w:lineRule="auto"/>
        <w:ind w:hanging="2"/>
        <w:jc w:val="both"/>
        <w:rPr>
          <w:rFonts w:ascii="Open Sans" w:eastAsia="Open Sans" w:hAnsi="Open Sans" w:cs="Open Sans"/>
          <w:sz w:val="20"/>
          <w:szCs w:val="20"/>
        </w:rPr>
      </w:pPr>
      <w:r w:rsidRPr="00102585">
        <w:rPr>
          <w:rFonts w:ascii="Open Sans" w:eastAsia="Open Sans" w:hAnsi="Open Sans" w:cs="Open Sans"/>
          <w:sz w:val="20"/>
          <w:szCs w:val="20"/>
        </w:rPr>
        <w:t>Tendo em vista os pontos descritos acima, o programa contribui ativamente e de forma criteriosa e de qualidade para a formação extracurricular dos discentes, pois além da formação curricular acadêmica, expressa-se outros lados da formação educacional, visando formar um cidadão comprometido com a sociedade e crítico.</w:t>
      </w:r>
    </w:p>
    <w:p w14:paraId="3935BE06" w14:textId="77777777" w:rsidR="004D5243" w:rsidRDefault="004D5243">
      <w:pPr>
        <w:spacing w:after="0" w:line="240" w:lineRule="auto"/>
        <w:rPr>
          <w:rFonts w:ascii="Open Sans" w:eastAsia="Open Sans" w:hAnsi="Open Sans" w:cs="Open Sans"/>
        </w:rPr>
      </w:pPr>
    </w:p>
    <w:p w14:paraId="5557B03A" w14:textId="7EA69F62" w:rsidR="004D5243" w:rsidRPr="009201F4" w:rsidRDefault="00000000" w:rsidP="009201F4">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Pr>
          <w:rFonts w:ascii="Open Sans" w:eastAsia="Open Sans" w:hAnsi="Open Sans" w:cs="Open Sans"/>
          <w:b/>
          <w:color w:val="000000"/>
          <w:sz w:val="28"/>
          <w:szCs w:val="28"/>
        </w:rPr>
        <w:t>Referências Bibliográficas</w:t>
      </w:r>
    </w:p>
    <w:p w14:paraId="646F48E2"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BRASIL.</w:t>
      </w:r>
      <w:r w:rsidRPr="00102585">
        <w:rPr>
          <w:rFonts w:ascii="Times New Roman" w:eastAsia="Times New Roman" w:hAnsi="Times New Roman" w:cs="Times New Roman"/>
          <w:b/>
          <w:bCs/>
          <w:color w:val="000000"/>
          <w:sz w:val="20"/>
          <w:szCs w:val="20"/>
        </w:rPr>
        <w:t xml:space="preserve"> Constituição da República Federativa do Brasil de 1988</w:t>
      </w:r>
      <w:r w:rsidRPr="00102585">
        <w:rPr>
          <w:rFonts w:ascii="Times New Roman" w:eastAsia="Times New Roman" w:hAnsi="Times New Roman" w:cs="Times New Roman"/>
          <w:color w:val="000000"/>
          <w:sz w:val="20"/>
          <w:szCs w:val="20"/>
        </w:rPr>
        <w:t>. Brasília, 5 out</w:t>
      </w:r>
    </w:p>
    <w:p w14:paraId="1C4C04A8"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1988</w:t>
      </w:r>
    </w:p>
    <w:p w14:paraId="2B5B72DB" w14:textId="77777777" w:rsidR="00102585" w:rsidRPr="00102585" w:rsidRDefault="00102585" w:rsidP="00102585">
      <w:pPr>
        <w:spacing w:after="0" w:line="240" w:lineRule="auto"/>
        <w:rPr>
          <w:rFonts w:ascii="Times New Roman" w:eastAsia="Times New Roman" w:hAnsi="Times New Roman" w:cs="Times New Roman"/>
          <w:sz w:val="20"/>
          <w:szCs w:val="20"/>
        </w:rPr>
      </w:pPr>
    </w:p>
    <w:p w14:paraId="6E51FC85"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BRASIL. Instituto Nacional de Estudos e Pesquisas Educacionais Anísio Teixeira.</w:t>
      </w:r>
      <w:r w:rsidRPr="00102585">
        <w:rPr>
          <w:rFonts w:ascii="Times New Roman" w:eastAsia="Times New Roman" w:hAnsi="Times New Roman" w:cs="Times New Roman"/>
          <w:b/>
          <w:bCs/>
          <w:color w:val="000000"/>
          <w:sz w:val="20"/>
          <w:szCs w:val="20"/>
        </w:rPr>
        <w:t xml:space="preserve"> Plano Nacional de Educação PNE</w:t>
      </w:r>
      <w:r w:rsidRPr="00102585">
        <w:rPr>
          <w:rFonts w:ascii="Times New Roman" w:eastAsia="Times New Roman" w:hAnsi="Times New Roman" w:cs="Times New Roman"/>
          <w:color w:val="000000"/>
          <w:sz w:val="20"/>
          <w:szCs w:val="20"/>
        </w:rPr>
        <w:t xml:space="preserve"> 2014-</w:t>
      </w:r>
      <w:proofErr w:type="gramStart"/>
      <w:r w:rsidRPr="00102585">
        <w:rPr>
          <w:rFonts w:ascii="Times New Roman" w:eastAsia="Times New Roman" w:hAnsi="Times New Roman" w:cs="Times New Roman"/>
          <w:color w:val="000000"/>
          <w:sz w:val="20"/>
          <w:szCs w:val="20"/>
        </w:rPr>
        <w:t>2024 :</w:t>
      </w:r>
      <w:proofErr w:type="gramEnd"/>
      <w:r w:rsidRPr="00102585">
        <w:rPr>
          <w:rFonts w:ascii="Times New Roman" w:eastAsia="Times New Roman" w:hAnsi="Times New Roman" w:cs="Times New Roman"/>
          <w:color w:val="000000"/>
          <w:sz w:val="20"/>
          <w:szCs w:val="20"/>
        </w:rPr>
        <w:t xml:space="preserve"> Linha de Base. – Brasília, </w:t>
      </w:r>
      <w:proofErr w:type="gramStart"/>
      <w:r w:rsidRPr="00102585">
        <w:rPr>
          <w:rFonts w:ascii="Times New Roman" w:eastAsia="Times New Roman" w:hAnsi="Times New Roman" w:cs="Times New Roman"/>
          <w:color w:val="000000"/>
          <w:sz w:val="20"/>
          <w:szCs w:val="20"/>
        </w:rPr>
        <w:t>DF :</w:t>
      </w:r>
      <w:proofErr w:type="gramEnd"/>
      <w:r w:rsidRPr="00102585">
        <w:rPr>
          <w:rFonts w:ascii="Times New Roman" w:eastAsia="Times New Roman" w:hAnsi="Times New Roman" w:cs="Times New Roman"/>
          <w:color w:val="000000"/>
          <w:sz w:val="20"/>
          <w:szCs w:val="20"/>
        </w:rPr>
        <w:t xml:space="preserve"> Inep, 2014.</w:t>
      </w:r>
    </w:p>
    <w:p w14:paraId="5A5166A9" w14:textId="77777777" w:rsidR="00102585" w:rsidRPr="00102585" w:rsidRDefault="00102585" w:rsidP="00102585">
      <w:pPr>
        <w:spacing w:after="0" w:line="240" w:lineRule="auto"/>
        <w:rPr>
          <w:rFonts w:ascii="Times New Roman" w:eastAsia="Times New Roman" w:hAnsi="Times New Roman" w:cs="Times New Roman"/>
          <w:sz w:val="20"/>
          <w:szCs w:val="20"/>
        </w:rPr>
      </w:pPr>
    </w:p>
    <w:p w14:paraId="7FDC5468"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 xml:space="preserve">BRASIL. </w:t>
      </w:r>
      <w:r w:rsidRPr="00102585">
        <w:rPr>
          <w:rFonts w:ascii="Times New Roman" w:eastAsia="Times New Roman" w:hAnsi="Times New Roman" w:cs="Times New Roman"/>
          <w:b/>
          <w:bCs/>
          <w:color w:val="000000"/>
          <w:sz w:val="20"/>
          <w:szCs w:val="20"/>
        </w:rPr>
        <w:t>Lei nº 9.394</w:t>
      </w:r>
      <w:r w:rsidRPr="00102585">
        <w:rPr>
          <w:rFonts w:ascii="Times New Roman" w:eastAsia="Times New Roman" w:hAnsi="Times New Roman" w:cs="Times New Roman"/>
          <w:color w:val="000000"/>
          <w:sz w:val="20"/>
          <w:szCs w:val="20"/>
        </w:rPr>
        <w:t>, de 20 de dezembro de 1996. Estabelece as diretrizes e bases</w:t>
      </w:r>
    </w:p>
    <w:p w14:paraId="429F1304"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da educação nacional. Diário Oficial [da] República Federativa do Brasil, Brasília,</w:t>
      </w:r>
    </w:p>
    <w:p w14:paraId="6BA95665"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23 dez. 1996.</w:t>
      </w:r>
    </w:p>
    <w:p w14:paraId="5A6447A4" w14:textId="77777777" w:rsidR="00102585" w:rsidRPr="00102585" w:rsidRDefault="00102585" w:rsidP="00102585">
      <w:pPr>
        <w:spacing w:after="0" w:line="240" w:lineRule="auto"/>
        <w:rPr>
          <w:rFonts w:ascii="Times New Roman" w:eastAsia="Times New Roman" w:hAnsi="Times New Roman" w:cs="Times New Roman"/>
          <w:sz w:val="20"/>
          <w:szCs w:val="20"/>
        </w:rPr>
      </w:pPr>
    </w:p>
    <w:p w14:paraId="541D4E98"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 xml:space="preserve">De Medeiros, M., &amp; Leocádio da Rosa, L. (2023). FORMAÇÃO HUMANA E OS DESAFIOS QUE TRANSCENDEM O CAPITAL. </w:t>
      </w:r>
      <w:r w:rsidRPr="00102585">
        <w:rPr>
          <w:rFonts w:ascii="Times New Roman" w:eastAsia="Times New Roman" w:hAnsi="Times New Roman" w:cs="Times New Roman"/>
          <w:b/>
          <w:bCs/>
          <w:color w:val="000000"/>
          <w:sz w:val="20"/>
          <w:szCs w:val="20"/>
        </w:rPr>
        <w:t xml:space="preserve">Revista De Ciência Política, Direito E </w:t>
      </w:r>
      <w:proofErr w:type="spellStart"/>
      <w:r w:rsidRPr="00102585">
        <w:rPr>
          <w:rFonts w:ascii="Times New Roman" w:eastAsia="Times New Roman" w:hAnsi="Times New Roman" w:cs="Times New Roman"/>
          <w:b/>
          <w:bCs/>
          <w:color w:val="000000"/>
          <w:sz w:val="20"/>
          <w:szCs w:val="20"/>
        </w:rPr>
        <w:t>Politicas</w:t>
      </w:r>
      <w:proofErr w:type="spellEnd"/>
      <w:r w:rsidRPr="00102585">
        <w:rPr>
          <w:rFonts w:ascii="Times New Roman" w:eastAsia="Times New Roman" w:hAnsi="Times New Roman" w:cs="Times New Roman"/>
          <w:b/>
          <w:bCs/>
          <w:color w:val="000000"/>
          <w:sz w:val="20"/>
          <w:szCs w:val="20"/>
        </w:rPr>
        <w:t xml:space="preserve"> Públicas </w:t>
      </w:r>
      <w:r w:rsidRPr="00102585">
        <w:rPr>
          <w:rFonts w:ascii="Times New Roman" w:eastAsia="Times New Roman" w:hAnsi="Times New Roman" w:cs="Times New Roman"/>
          <w:color w:val="000000"/>
          <w:sz w:val="20"/>
          <w:szCs w:val="20"/>
        </w:rPr>
        <w:t>- POLITI(K)CON, 3(3), 80–88. https://doi.org/10.30681/politi(k)con.v3i2.10617</w:t>
      </w:r>
    </w:p>
    <w:p w14:paraId="035D0C44" w14:textId="77777777" w:rsidR="00102585" w:rsidRPr="00102585" w:rsidRDefault="00102585" w:rsidP="00102585">
      <w:pPr>
        <w:spacing w:after="0" w:line="240" w:lineRule="auto"/>
        <w:rPr>
          <w:rFonts w:ascii="Times New Roman" w:eastAsia="Times New Roman" w:hAnsi="Times New Roman" w:cs="Times New Roman"/>
          <w:sz w:val="20"/>
          <w:szCs w:val="20"/>
        </w:rPr>
      </w:pPr>
    </w:p>
    <w:p w14:paraId="23AC4786"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 xml:space="preserve">GIL, </w:t>
      </w:r>
      <w:proofErr w:type="spellStart"/>
      <w:r w:rsidRPr="00102585">
        <w:rPr>
          <w:rFonts w:ascii="Times New Roman" w:eastAsia="Times New Roman" w:hAnsi="Times New Roman" w:cs="Times New Roman"/>
          <w:color w:val="000000"/>
          <w:sz w:val="20"/>
          <w:szCs w:val="20"/>
        </w:rPr>
        <w:t>Antonio</w:t>
      </w:r>
      <w:proofErr w:type="spellEnd"/>
      <w:r w:rsidRPr="00102585">
        <w:rPr>
          <w:rFonts w:ascii="Times New Roman" w:eastAsia="Times New Roman" w:hAnsi="Times New Roman" w:cs="Times New Roman"/>
          <w:color w:val="000000"/>
          <w:sz w:val="20"/>
          <w:szCs w:val="20"/>
        </w:rPr>
        <w:t xml:space="preserve"> Carlos. </w:t>
      </w:r>
      <w:r w:rsidRPr="00102585">
        <w:rPr>
          <w:rFonts w:ascii="Times New Roman" w:eastAsia="Times New Roman" w:hAnsi="Times New Roman" w:cs="Times New Roman"/>
          <w:b/>
          <w:bCs/>
          <w:color w:val="000000"/>
          <w:sz w:val="20"/>
          <w:szCs w:val="20"/>
        </w:rPr>
        <w:t>Métodos e Técnicas de Pesquisa Social.</w:t>
      </w:r>
      <w:r w:rsidRPr="00102585">
        <w:rPr>
          <w:rFonts w:ascii="Times New Roman" w:eastAsia="Times New Roman" w:hAnsi="Times New Roman" w:cs="Times New Roman"/>
          <w:color w:val="000000"/>
          <w:sz w:val="20"/>
          <w:szCs w:val="20"/>
        </w:rPr>
        <w:t xml:space="preserve"> 6 ed. São Paulo: Atlas. 2008.   </w:t>
      </w:r>
    </w:p>
    <w:p w14:paraId="2340A9B6" w14:textId="77777777" w:rsidR="00102585" w:rsidRPr="00102585" w:rsidRDefault="00102585" w:rsidP="00102585">
      <w:pPr>
        <w:spacing w:after="0" w:line="240" w:lineRule="auto"/>
        <w:rPr>
          <w:rFonts w:ascii="Times New Roman" w:eastAsia="Times New Roman" w:hAnsi="Times New Roman" w:cs="Times New Roman"/>
          <w:sz w:val="20"/>
          <w:szCs w:val="20"/>
        </w:rPr>
      </w:pPr>
    </w:p>
    <w:p w14:paraId="02BB7048"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KOGLIN, T.; KOGLIN, J. C. A IMPORTÂNCIA DA EXTENSÃO NAS UNIVERSIDADES BRASILEIRAS E A TRANSIÇÃO DO RECONHECIMENTO AO DESCASO.</w:t>
      </w:r>
      <w:r w:rsidRPr="00102585">
        <w:rPr>
          <w:rFonts w:ascii="Times New Roman" w:eastAsia="Times New Roman" w:hAnsi="Times New Roman" w:cs="Times New Roman"/>
          <w:b/>
          <w:bCs/>
          <w:color w:val="000000"/>
          <w:sz w:val="20"/>
          <w:szCs w:val="20"/>
        </w:rPr>
        <w:t xml:space="preserve"> Revista Brasileira de Extensão Universitária</w:t>
      </w:r>
      <w:r w:rsidRPr="00102585">
        <w:rPr>
          <w:rFonts w:ascii="Times New Roman" w:eastAsia="Times New Roman" w:hAnsi="Times New Roman" w:cs="Times New Roman"/>
          <w:color w:val="000000"/>
          <w:sz w:val="20"/>
          <w:szCs w:val="20"/>
        </w:rPr>
        <w:t>, v. 10, n. 2, p. 71-78, 7 jun. 2019.</w:t>
      </w:r>
    </w:p>
    <w:p w14:paraId="6BCF205E" w14:textId="77777777" w:rsidR="00102585" w:rsidRPr="00102585" w:rsidRDefault="00102585" w:rsidP="00102585">
      <w:pPr>
        <w:spacing w:after="0" w:line="240" w:lineRule="auto"/>
        <w:rPr>
          <w:rFonts w:ascii="Times New Roman" w:eastAsia="Times New Roman" w:hAnsi="Times New Roman" w:cs="Times New Roman"/>
          <w:sz w:val="20"/>
          <w:szCs w:val="20"/>
        </w:rPr>
      </w:pPr>
    </w:p>
    <w:p w14:paraId="0419A86C"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LÜDKE, M.; ANDRÉ, M.E.D.A.</w:t>
      </w:r>
      <w:r w:rsidRPr="00102585">
        <w:rPr>
          <w:rFonts w:ascii="Times New Roman" w:eastAsia="Times New Roman" w:hAnsi="Times New Roman" w:cs="Times New Roman"/>
          <w:b/>
          <w:bCs/>
          <w:color w:val="000000"/>
          <w:sz w:val="20"/>
          <w:szCs w:val="20"/>
        </w:rPr>
        <w:t xml:space="preserve"> Pesquisa em Educação: abordagens qualitativas.</w:t>
      </w:r>
      <w:r w:rsidRPr="00102585">
        <w:rPr>
          <w:rFonts w:ascii="Times New Roman" w:eastAsia="Times New Roman" w:hAnsi="Times New Roman" w:cs="Times New Roman"/>
          <w:color w:val="000000"/>
          <w:sz w:val="20"/>
          <w:szCs w:val="20"/>
        </w:rPr>
        <w:t xml:space="preserve"> São Paulo: Editora Pedagógica e Universitária, 1986. </w:t>
      </w:r>
    </w:p>
    <w:p w14:paraId="675EDB6C" w14:textId="77777777" w:rsidR="00102585" w:rsidRPr="00102585" w:rsidRDefault="00102585" w:rsidP="00102585">
      <w:pPr>
        <w:spacing w:after="0" w:line="240" w:lineRule="auto"/>
        <w:rPr>
          <w:rFonts w:ascii="Times New Roman" w:eastAsia="Times New Roman" w:hAnsi="Times New Roman" w:cs="Times New Roman"/>
          <w:sz w:val="20"/>
          <w:szCs w:val="20"/>
        </w:rPr>
      </w:pPr>
    </w:p>
    <w:p w14:paraId="3D14B42C"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 xml:space="preserve">MARTINS, L.M. </w:t>
      </w:r>
      <w:r w:rsidRPr="00102585">
        <w:rPr>
          <w:rFonts w:ascii="Times New Roman" w:eastAsia="Times New Roman" w:hAnsi="Times New Roman" w:cs="Times New Roman"/>
          <w:b/>
          <w:bCs/>
          <w:color w:val="000000"/>
          <w:sz w:val="20"/>
          <w:szCs w:val="20"/>
        </w:rPr>
        <w:t>O desenvolvimento do psiquismo e a educação escolar: contribuições à luz da psicologia histórico-cultural e da pedagogia histórico-crítica.</w:t>
      </w:r>
      <w:r w:rsidRPr="00102585">
        <w:rPr>
          <w:rFonts w:ascii="Times New Roman" w:eastAsia="Times New Roman" w:hAnsi="Times New Roman" w:cs="Times New Roman"/>
          <w:color w:val="000000"/>
          <w:sz w:val="20"/>
          <w:szCs w:val="20"/>
        </w:rPr>
        <w:t xml:space="preserve"> Campinas, São Paulo: Autores Associados, 2013</w:t>
      </w:r>
    </w:p>
    <w:p w14:paraId="5E50D213" w14:textId="77777777" w:rsidR="00102585" w:rsidRPr="00102585" w:rsidRDefault="00102585" w:rsidP="00102585">
      <w:pPr>
        <w:spacing w:after="0" w:line="240" w:lineRule="auto"/>
        <w:rPr>
          <w:rFonts w:ascii="Times New Roman" w:eastAsia="Times New Roman" w:hAnsi="Times New Roman" w:cs="Times New Roman"/>
          <w:sz w:val="20"/>
          <w:szCs w:val="20"/>
        </w:rPr>
      </w:pPr>
    </w:p>
    <w:p w14:paraId="5D9817CA"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MOITA; ANDRADE</w:t>
      </w:r>
      <w:r w:rsidRPr="00102585">
        <w:rPr>
          <w:rFonts w:ascii="Times New Roman" w:eastAsia="Times New Roman" w:hAnsi="Times New Roman" w:cs="Times New Roman"/>
          <w:b/>
          <w:bCs/>
          <w:color w:val="000000"/>
          <w:sz w:val="20"/>
          <w:szCs w:val="20"/>
        </w:rPr>
        <w:t>. A indissociabilidade entre ensino, pesquisa e extensão: o caso</w:t>
      </w:r>
    </w:p>
    <w:p w14:paraId="2ED58803"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b/>
          <w:bCs/>
          <w:color w:val="000000"/>
          <w:sz w:val="20"/>
          <w:szCs w:val="20"/>
        </w:rPr>
        <w:t xml:space="preserve">do estágio de docência na pós-graduação. </w:t>
      </w:r>
      <w:r w:rsidRPr="00102585">
        <w:rPr>
          <w:rFonts w:ascii="Times New Roman" w:eastAsia="Times New Roman" w:hAnsi="Times New Roman" w:cs="Times New Roman"/>
          <w:color w:val="000000"/>
          <w:sz w:val="20"/>
          <w:szCs w:val="20"/>
        </w:rPr>
        <w:t>Olhar de Professor, Ponta Grossa, v. 8,</w:t>
      </w:r>
    </w:p>
    <w:p w14:paraId="50CF9695"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n. 2, p. 77-92</w:t>
      </w:r>
    </w:p>
    <w:p w14:paraId="46D0B482" w14:textId="77777777" w:rsidR="00102585" w:rsidRPr="00102585" w:rsidRDefault="00102585" w:rsidP="00102585">
      <w:pPr>
        <w:spacing w:after="0" w:line="240" w:lineRule="auto"/>
        <w:rPr>
          <w:rFonts w:ascii="Times New Roman" w:eastAsia="Times New Roman" w:hAnsi="Times New Roman" w:cs="Times New Roman"/>
          <w:sz w:val="20"/>
          <w:szCs w:val="20"/>
        </w:rPr>
      </w:pPr>
    </w:p>
    <w:p w14:paraId="4FA9CC06" w14:textId="77777777" w:rsidR="00102585" w:rsidRPr="00102585" w:rsidRDefault="00102585" w:rsidP="00102585">
      <w:pPr>
        <w:spacing w:after="0" w:line="240" w:lineRule="auto"/>
        <w:rPr>
          <w:rFonts w:ascii="Times New Roman" w:eastAsia="Times New Roman" w:hAnsi="Times New Roman" w:cs="Times New Roman"/>
          <w:sz w:val="20"/>
          <w:szCs w:val="20"/>
        </w:rPr>
      </w:pPr>
      <w:r w:rsidRPr="00102585">
        <w:rPr>
          <w:rFonts w:ascii="Times New Roman" w:eastAsia="Times New Roman" w:hAnsi="Times New Roman" w:cs="Times New Roman"/>
          <w:color w:val="000000"/>
          <w:sz w:val="20"/>
          <w:szCs w:val="20"/>
        </w:rPr>
        <w:t>NUNES, Ana Lucia de Paula Ferreira; DA CRUZ SILVA, Maria Batista. A</w:t>
      </w:r>
      <w:r w:rsidRPr="00102585">
        <w:rPr>
          <w:rFonts w:ascii="Times New Roman" w:eastAsia="Times New Roman" w:hAnsi="Times New Roman" w:cs="Times New Roman"/>
          <w:b/>
          <w:bCs/>
          <w:color w:val="000000"/>
          <w:sz w:val="20"/>
          <w:szCs w:val="20"/>
        </w:rPr>
        <w:t xml:space="preserve"> extensão universitária no ensino superior e a sociedade.</w:t>
      </w:r>
      <w:r w:rsidRPr="00102585">
        <w:rPr>
          <w:rFonts w:ascii="Times New Roman" w:eastAsia="Times New Roman" w:hAnsi="Times New Roman" w:cs="Times New Roman"/>
          <w:color w:val="000000"/>
          <w:sz w:val="20"/>
          <w:szCs w:val="20"/>
        </w:rPr>
        <w:t xml:space="preserve"> Mal-estar e Sociedade, v. 4, n. 7, p. 119-133, 2011.</w:t>
      </w:r>
    </w:p>
    <w:p w14:paraId="3824FAF3" w14:textId="77777777" w:rsidR="00102585" w:rsidRDefault="00102585" w:rsidP="00102585">
      <w:pPr>
        <w:pStyle w:val="Ttulo1"/>
        <w:numPr>
          <w:ilvl w:val="0"/>
          <w:numId w:val="0"/>
        </w:numPr>
        <w:spacing w:line="360" w:lineRule="auto"/>
        <w:rPr>
          <w:b/>
          <w:sz w:val="20"/>
          <w:szCs w:val="20"/>
        </w:rPr>
      </w:pPr>
    </w:p>
    <w:p w14:paraId="5A765774" w14:textId="77777777" w:rsidR="00102585" w:rsidRPr="00102585" w:rsidRDefault="00102585" w:rsidP="00102585">
      <w:pPr>
        <w:rPr>
          <w:lang w:val="en-US" w:eastAsia="ar-SA"/>
        </w:rPr>
      </w:pPr>
    </w:p>
    <w:p w14:paraId="60477C82" w14:textId="77777777" w:rsidR="004D5243" w:rsidRDefault="00000000">
      <w:pPr>
        <w:pStyle w:val="Ttulo1"/>
        <w:ind w:left="1" w:hanging="3"/>
        <w:rPr>
          <w:rFonts w:ascii="Open Sans" w:eastAsia="Open Sans" w:hAnsi="Open Sans" w:cs="Open Sans"/>
          <w:b/>
          <w:sz w:val="28"/>
          <w:szCs w:val="28"/>
        </w:rPr>
      </w:pPr>
      <w:proofErr w:type="spellStart"/>
      <w:r>
        <w:rPr>
          <w:rFonts w:ascii="Open Sans" w:eastAsia="Open Sans" w:hAnsi="Open Sans" w:cs="Open Sans"/>
          <w:b/>
          <w:sz w:val="28"/>
          <w:szCs w:val="28"/>
        </w:rPr>
        <w:t>Agradecimentos</w:t>
      </w:r>
      <w:proofErr w:type="spellEnd"/>
    </w:p>
    <w:p w14:paraId="29CA24CB" w14:textId="44AED72E" w:rsidR="004D5243" w:rsidRDefault="009C2D51">
      <w:r w:rsidRPr="009C2D51">
        <w:rPr>
          <w:rFonts w:ascii="Open Sans" w:eastAsia="Open Sans" w:hAnsi="Open Sans" w:cs="Open Sans"/>
        </w:rPr>
        <w:t>Ministério da Educação (MEC),</w:t>
      </w:r>
      <w:r>
        <w:rPr>
          <w:rFonts w:ascii="Open Sans" w:eastAsia="Open Sans" w:hAnsi="Open Sans" w:cs="Open Sans"/>
        </w:rPr>
        <w:t xml:space="preserve"> e </w:t>
      </w:r>
      <w:r w:rsidRPr="009C2D51">
        <w:rPr>
          <w:rFonts w:ascii="Open Sans" w:eastAsia="Open Sans" w:hAnsi="Open Sans" w:cs="Open Sans"/>
        </w:rPr>
        <w:t>Secretaria de Ensino Superior (SESu).</w:t>
      </w:r>
    </w:p>
    <w:p w14:paraId="4AF23685" w14:textId="77777777" w:rsidR="004D5243" w:rsidRDefault="004D5243"/>
    <w:sectPr w:rsidR="004D5243" w:rsidSect="009C2D51">
      <w:headerReference w:type="default" r:id="rId15"/>
      <w:headerReference w:type="first" r:id="rId16"/>
      <w:pgSz w:w="11906" w:h="16838"/>
      <w:pgMar w:top="1417" w:right="1701" w:bottom="1417"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E3449" w14:textId="77777777" w:rsidR="00F02783" w:rsidRDefault="00F02783">
      <w:pPr>
        <w:spacing w:after="0" w:line="240" w:lineRule="auto"/>
      </w:pPr>
      <w:r>
        <w:separator/>
      </w:r>
    </w:p>
  </w:endnote>
  <w:endnote w:type="continuationSeparator" w:id="0">
    <w:p w14:paraId="12AE4FC0" w14:textId="77777777" w:rsidR="00F02783" w:rsidRDefault="00F02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0DE060A-BB0A-45A9-9E47-B1EBE7237922}"/>
    <w:embedBold r:id="rId2" w:fontKey="{ADCF56E5-7403-4A2A-9C79-DD2EC5B1BB2D}"/>
  </w:font>
  <w:font w:name="Century Gothic">
    <w:panose1 w:val="020B0502020202020204"/>
    <w:charset w:val="00"/>
    <w:family w:val="swiss"/>
    <w:pitch w:val="variable"/>
    <w:sig w:usb0="00000287" w:usb1="00000000" w:usb2="00000000" w:usb3="00000000" w:csb0="0000009F" w:csb1="00000000"/>
    <w:embedRegular r:id="rId3" w:fontKey="{753DE52E-76BE-4A48-A91D-73AF3BBAF536}"/>
    <w:embedBold r:id="rId4" w:fontKey="{F8B312F4-1B62-441F-99E4-1102F66E8BA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FED2B9E-BE9D-4C73-8AE2-526315B5904A}"/>
    <w:embedItalic r:id="rId6" w:fontKey="{16C7F2C8-8833-4792-843A-7D9DDC1E6DBE}"/>
  </w:font>
  <w:font w:name="Open Sans">
    <w:charset w:val="00"/>
    <w:family w:val="swiss"/>
    <w:pitch w:val="variable"/>
    <w:sig w:usb0="E00002EF" w:usb1="4000205B" w:usb2="00000028" w:usb3="00000000" w:csb0="0000019F" w:csb1="00000000"/>
    <w:embedRegular r:id="rId7" w:fontKey="{59EF1055-21E2-4A2E-88A6-2CA8B2236849}"/>
    <w:embedBold r:id="rId8" w:fontKey="{D3500670-A416-4ACB-8372-A28C55FDA3A4}"/>
  </w:font>
  <w:font w:name="Calibri Light">
    <w:panose1 w:val="020F0302020204030204"/>
    <w:charset w:val="00"/>
    <w:family w:val="swiss"/>
    <w:pitch w:val="variable"/>
    <w:sig w:usb0="E4002EFF" w:usb1="C200247B" w:usb2="00000009" w:usb3="00000000" w:csb0="000001FF" w:csb1="00000000"/>
    <w:embedRegular r:id="rId9" w:fontKey="{A8CC788B-9C54-4DAF-AB2A-08A1749502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6156A" w14:textId="77777777" w:rsidR="00F02783" w:rsidRDefault="00F02783">
      <w:pPr>
        <w:spacing w:after="0" w:line="240" w:lineRule="auto"/>
      </w:pPr>
      <w:r>
        <w:separator/>
      </w:r>
    </w:p>
  </w:footnote>
  <w:footnote w:type="continuationSeparator" w:id="0">
    <w:p w14:paraId="6F69CFF8" w14:textId="77777777" w:rsidR="00F02783" w:rsidRDefault="00F02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6149" w14:textId="7B096097" w:rsidR="004D5243" w:rsidRDefault="004D5243">
    <w:pPr>
      <w:pBdr>
        <w:top w:val="nil"/>
        <w:left w:val="nil"/>
        <w:bottom w:val="nil"/>
        <w:right w:val="nil"/>
        <w:between w:val="nil"/>
      </w:pBdr>
      <w:tabs>
        <w:tab w:val="center" w:pos="4252"/>
        <w:tab w:val="right" w:pos="8504"/>
      </w:tabs>
      <w:spacing w:after="0" w:line="240" w:lineRule="auto"/>
      <w:ind w:hanging="2"/>
      <w:jc w:val="center"/>
      <w:rPr>
        <w:color w:val="000000"/>
      </w:rPr>
    </w:pPr>
  </w:p>
  <w:p w14:paraId="0D3D968B" w14:textId="77777777" w:rsidR="00461F43" w:rsidRDefault="00461F43">
    <w:pPr>
      <w:pBdr>
        <w:top w:val="nil"/>
        <w:left w:val="nil"/>
        <w:bottom w:val="nil"/>
        <w:right w:val="nil"/>
        <w:between w:val="nil"/>
      </w:pBdr>
      <w:tabs>
        <w:tab w:val="center" w:pos="4252"/>
        <w:tab w:val="right" w:pos="8504"/>
      </w:tabs>
      <w:spacing w:after="0" w:line="240" w:lineRule="auto"/>
      <w:ind w:hanging="2"/>
      <w:jc w:val="center"/>
      <w:rPr>
        <w:color w:val="000000"/>
      </w:rPr>
    </w:pPr>
  </w:p>
  <w:p w14:paraId="44596E93" w14:textId="77777777" w:rsidR="004D5243" w:rsidRDefault="004D5243">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C0A2" w14:textId="391CEF1C" w:rsidR="009C2D51" w:rsidRDefault="009C2D51" w:rsidP="009C2D51">
    <w:pPr>
      <w:pStyle w:val="Cabealho"/>
      <w:tabs>
        <w:tab w:val="clear" w:pos="4252"/>
        <w:tab w:val="clear" w:pos="8504"/>
        <w:tab w:val="left" w:pos="2364"/>
      </w:tabs>
    </w:pPr>
    <w:r>
      <w:tab/>
    </w:r>
    <w:r>
      <w:rPr>
        <w:noProof/>
      </w:rPr>
      <w:drawing>
        <wp:inline distT="0" distB="0" distL="0" distR="0" wp14:anchorId="20E8FA92" wp14:editId="51CCCE8E">
          <wp:extent cx="5035550" cy="162179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0" cy="1621790"/>
                  </a:xfrm>
                  <a:prstGeom prst="rect">
                    <a:avLst/>
                  </a:prstGeom>
                  <a:noFill/>
                </pic:spPr>
              </pic:pic>
            </a:graphicData>
          </a:graphic>
        </wp:inline>
      </w:drawing>
    </w:r>
  </w:p>
  <w:p w14:paraId="72E763BB" w14:textId="77777777" w:rsidR="009C2D51" w:rsidRPr="00461F43" w:rsidRDefault="009C2D51" w:rsidP="009C2D51">
    <w:pPr>
      <w:pBdr>
        <w:top w:val="nil"/>
        <w:left w:val="nil"/>
        <w:bottom w:val="nil"/>
        <w:right w:val="nil"/>
        <w:between w:val="nil"/>
      </w:pBdr>
      <w:tabs>
        <w:tab w:val="center" w:pos="4252"/>
        <w:tab w:val="right" w:pos="8504"/>
      </w:tabs>
      <w:spacing w:after="0" w:line="240" w:lineRule="auto"/>
      <w:ind w:left="5" w:hanging="7"/>
      <w:jc w:val="center"/>
      <w:rPr>
        <w:rFonts w:ascii="Open Sans" w:eastAsia="Open Sans" w:hAnsi="Open Sans" w:cs="Open Sans"/>
        <w:b/>
        <w:color w:val="000000"/>
        <w:sz w:val="50"/>
        <w:szCs w:val="50"/>
      </w:rPr>
    </w:pPr>
    <w:r w:rsidRPr="00461F43">
      <w:rPr>
        <w:rFonts w:ascii="Open Sans" w:eastAsia="Open Sans" w:hAnsi="Open Sans" w:cs="Open Sans"/>
        <w:b/>
        <w:color w:val="000000"/>
        <w:sz w:val="50"/>
        <w:szCs w:val="50"/>
      </w:rPr>
      <w:t>Projetos Integrados</w:t>
    </w:r>
  </w:p>
  <w:p w14:paraId="705B1FFF" w14:textId="77777777" w:rsidR="009C2D51" w:rsidRDefault="009C2D51" w:rsidP="009C2D51">
    <w:pPr>
      <w:pStyle w:val="Cabealho"/>
      <w:tabs>
        <w:tab w:val="clear" w:pos="4252"/>
        <w:tab w:val="clear" w:pos="8504"/>
        <w:tab w:val="left" w:pos="236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A5BEA"/>
    <w:multiLevelType w:val="multilevel"/>
    <w:tmpl w:val="F5624BC6"/>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BA04CE2"/>
    <w:multiLevelType w:val="hybridMultilevel"/>
    <w:tmpl w:val="8B2A4E1C"/>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num w:numId="1" w16cid:durableId="330761117">
    <w:abstractNumId w:val="0"/>
  </w:num>
  <w:num w:numId="2" w16cid:durableId="681014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243"/>
    <w:rsid w:val="00012A4B"/>
    <w:rsid w:val="000D5E3C"/>
    <w:rsid w:val="00102585"/>
    <w:rsid w:val="003E6B39"/>
    <w:rsid w:val="00461F43"/>
    <w:rsid w:val="004D5243"/>
    <w:rsid w:val="00641662"/>
    <w:rsid w:val="00685C81"/>
    <w:rsid w:val="009201F4"/>
    <w:rsid w:val="009C2D51"/>
    <w:rsid w:val="00C07487"/>
    <w:rsid w:val="00C95745"/>
    <w:rsid w:val="00F027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801ED"/>
  <w15:docId w15:val="{2E142737-BDC8-449D-ACCD-FF46347C0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64"/>
  </w:style>
  <w:style w:type="paragraph" w:styleId="Ttulo1">
    <w:name w:val="heading 1"/>
    <w:next w:val="Normal"/>
    <w:link w:val="Ttulo1Char"/>
    <w:uiPriority w:val="9"/>
    <w:qFormat/>
    <w:rsid w:val="00017D64"/>
    <w:pPr>
      <w:numPr>
        <w:numId w:val="1"/>
      </w:numPr>
      <w:autoSpaceDE w:val="0"/>
      <w:spacing w:before="60" w:after="80" w:line="1" w:lineRule="atLeast"/>
      <w:ind w:leftChars="-1" w:left="-1" w:hangingChars="1" w:hanging="1"/>
      <w:jc w:val="both"/>
      <w:textDirection w:val="btLr"/>
      <w:textAlignment w:val="top"/>
      <w:outlineLvl w:val="0"/>
    </w:pPr>
    <w:rPr>
      <w:rFonts w:ascii="Century Gothic" w:eastAsia="Arial" w:hAnsi="Century Gothic" w:cs="Arial"/>
      <w:position w:val="-1"/>
      <w:sz w:val="44"/>
      <w:szCs w:val="44"/>
      <w:lang w:val="en-US" w:eastAsia="ar-SA"/>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basedOn w:val="Fontepargpadro"/>
    <w:link w:val="Ttulo1"/>
    <w:uiPriority w:val="9"/>
    <w:rsid w:val="00017D64"/>
    <w:rPr>
      <w:rFonts w:ascii="Century Gothic" w:eastAsia="Arial" w:hAnsi="Century Gothic" w:cs="Arial"/>
      <w:position w:val="-1"/>
      <w:sz w:val="44"/>
      <w:szCs w:val="44"/>
      <w:lang w:val="en-US" w:eastAsia="ar-SA"/>
    </w:rPr>
  </w:style>
  <w:style w:type="paragraph" w:styleId="Cabealho">
    <w:name w:val="header"/>
    <w:basedOn w:val="Normal"/>
    <w:link w:val="CabealhoChar"/>
    <w:unhideWhenUsed/>
    <w:rsid w:val="00017D64"/>
    <w:pPr>
      <w:tabs>
        <w:tab w:val="center" w:pos="4252"/>
        <w:tab w:val="right" w:pos="8504"/>
      </w:tabs>
      <w:spacing w:after="0" w:line="240" w:lineRule="auto"/>
    </w:pPr>
  </w:style>
  <w:style w:type="character" w:customStyle="1" w:styleId="CabealhoChar">
    <w:name w:val="Cabeçalho Char"/>
    <w:basedOn w:val="Fontepargpadro"/>
    <w:link w:val="Cabealho"/>
    <w:rsid w:val="00017D6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C95745"/>
    <w:pPr>
      <w:ind w:left="720"/>
      <w:contextualSpacing/>
    </w:pPr>
  </w:style>
  <w:style w:type="paragraph" w:styleId="Rodap">
    <w:name w:val="footer"/>
    <w:basedOn w:val="Normal"/>
    <w:link w:val="RodapChar"/>
    <w:uiPriority w:val="99"/>
    <w:unhideWhenUsed/>
    <w:rsid w:val="00461F43"/>
    <w:pPr>
      <w:tabs>
        <w:tab w:val="center" w:pos="4252"/>
        <w:tab w:val="right" w:pos="8504"/>
      </w:tabs>
      <w:spacing w:after="0" w:line="240" w:lineRule="auto"/>
    </w:pPr>
  </w:style>
  <w:style w:type="character" w:customStyle="1" w:styleId="RodapChar">
    <w:name w:val="Rodapé Char"/>
    <w:basedOn w:val="Fontepargpadro"/>
    <w:link w:val="Rodap"/>
    <w:uiPriority w:val="99"/>
    <w:rsid w:val="00461F43"/>
  </w:style>
  <w:style w:type="character" w:styleId="Hyperlink">
    <w:name w:val="Hyperlink"/>
    <w:basedOn w:val="Fontepargpadro"/>
    <w:uiPriority w:val="99"/>
    <w:unhideWhenUsed/>
    <w:rsid w:val="009C2D51"/>
    <w:rPr>
      <w:color w:val="0563C1" w:themeColor="hyperlink"/>
      <w:u w:val="single"/>
    </w:rPr>
  </w:style>
  <w:style w:type="character" w:styleId="MenoPendente">
    <w:name w:val="Unresolved Mention"/>
    <w:basedOn w:val="Fontepargpadro"/>
    <w:uiPriority w:val="99"/>
    <w:semiHidden/>
    <w:unhideWhenUsed/>
    <w:rsid w:val="009C2D51"/>
    <w:rPr>
      <w:color w:val="605E5C"/>
      <w:shd w:val="clear" w:color="auto" w:fill="E1DFDD"/>
    </w:rPr>
  </w:style>
  <w:style w:type="paragraph" w:styleId="NormalWeb">
    <w:name w:val="Normal (Web)"/>
    <w:basedOn w:val="Normal"/>
    <w:uiPriority w:val="99"/>
    <w:semiHidden/>
    <w:unhideWhenUsed/>
    <w:rsid w:val="009201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5984">
      <w:bodyDiv w:val="1"/>
      <w:marLeft w:val="0"/>
      <w:marRight w:val="0"/>
      <w:marTop w:val="0"/>
      <w:marBottom w:val="0"/>
      <w:divBdr>
        <w:top w:val="none" w:sz="0" w:space="0" w:color="auto"/>
        <w:left w:val="none" w:sz="0" w:space="0" w:color="auto"/>
        <w:bottom w:val="none" w:sz="0" w:space="0" w:color="auto"/>
        <w:right w:val="none" w:sz="0" w:space="0" w:color="auto"/>
      </w:divBdr>
    </w:div>
    <w:div w:id="170338059">
      <w:bodyDiv w:val="1"/>
      <w:marLeft w:val="0"/>
      <w:marRight w:val="0"/>
      <w:marTop w:val="0"/>
      <w:marBottom w:val="0"/>
      <w:divBdr>
        <w:top w:val="none" w:sz="0" w:space="0" w:color="auto"/>
        <w:left w:val="none" w:sz="0" w:space="0" w:color="auto"/>
        <w:bottom w:val="none" w:sz="0" w:space="0" w:color="auto"/>
        <w:right w:val="none" w:sz="0" w:space="0" w:color="auto"/>
      </w:divBdr>
    </w:div>
    <w:div w:id="317731095">
      <w:bodyDiv w:val="1"/>
      <w:marLeft w:val="0"/>
      <w:marRight w:val="0"/>
      <w:marTop w:val="0"/>
      <w:marBottom w:val="0"/>
      <w:divBdr>
        <w:top w:val="none" w:sz="0" w:space="0" w:color="auto"/>
        <w:left w:val="none" w:sz="0" w:space="0" w:color="auto"/>
        <w:bottom w:val="none" w:sz="0" w:space="0" w:color="auto"/>
        <w:right w:val="none" w:sz="0" w:space="0" w:color="auto"/>
      </w:divBdr>
    </w:div>
    <w:div w:id="509374165">
      <w:bodyDiv w:val="1"/>
      <w:marLeft w:val="0"/>
      <w:marRight w:val="0"/>
      <w:marTop w:val="0"/>
      <w:marBottom w:val="0"/>
      <w:divBdr>
        <w:top w:val="none" w:sz="0" w:space="0" w:color="auto"/>
        <w:left w:val="none" w:sz="0" w:space="0" w:color="auto"/>
        <w:bottom w:val="none" w:sz="0" w:space="0" w:color="auto"/>
        <w:right w:val="none" w:sz="0" w:space="0" w:color="auto"/>
      </w:divBdr>
    </w:div>
    <w:div w:id="1054042777">
      <w:bodyDiv w:val="1"/>
      <w:marLeft w:val="0"/>
      <w:marRight w:val="0"/>
      <w:marTop w:val="0"/>
      <w:marBottom w:val="0"/>
      <w:divBdr>
        <w:top w:val="none" w:sz="0" w:space="0" w:color="auto"/>
        <w:left w:val="none" w:sz="0" w:space="0" w:color="auto"/>
        <w:bottom w:val="none" w:sz="0" w:space="0" w:color="auto"/>
        <w:right w:val="none" w:sz="0" w:space="0" w:color="auto"/>
      </w:divBdr>
    </w:div>
    <w:div w:id="1611014488">
      <w:bodyDiv w:val="1"/>
      <w:marLeft w:val="0"/>
      <w:marRight w:val="0"/>
      <w:marTop w:val="0"/>
      <w:marBottom w:val="0"/>
      <w:divBdr>
        <w:top w:val="none" w:sz="0" w:space="0" w:color="auto"/>
        <w:left w:val="none" w:sz="0" w:space="0" w:color="auto"/>
        <w:bottom w:val="none" w:sz="0" w:space="0" w:color="auto"/>
        <w:right w:val="none" w:sz="0" w:space="0" w:color="auto"/>
      </w:divBdr>
    </w:div>
    <w:div w:id="1721054404">
      <w:bodyDiv w:val="1"/>
      <w:marLeft w:val="0"/>
      <w:marRight w:val="0"/>
      <w:marTop w:val="0"/>
      <w:marBottom w:val="0"/>
      <w:divBdr>
        <w:top w:val="none" w:sz="0" w:space="0" w:color="auto"/>
        <w:left w:val="none" w:sz="0" w:space="0" w:color="auto"/>
        <w:bottom w:val="none" w:sz="0" w:space="0" w:color="auto"/>
        <w:right w:val="none" w:sz="0" w:space="0" w:color="auto"/>
      </w:divBdr>
    </w:div>
    <w:div w:id="2134325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rielle.mesquita@ufnt.edu.br"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thauane.silva@ufnt.edu.br"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7mHmfKHW2sabuzboiVdfIpAu3g==">CgMxLjA4AHIhMWlPTmJ1aGxkdlhRSUxuaEN1aGZUYlc0MkZObk1DOGFT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7</Pages>
  <Words>2133</Words>
  <Characters>11522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adrielle maciel</cp:lastModifiedBy>
  <cp:revision>1</cp:revision>
  <dcterms:created xsi:type="dcterms:W3CDTF">2024-09-27T02:24:00Z</dcterms:created>
  <dcterms:modified xsi:type="dcterms:W3CDTF">2024-10-18T21:11:00Z</dcterms:modified>
</cp:coreProperties>
</file>