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3B140DA0" w14:textId="790C9BB9" w:rsidR="002630D7" w:rsidRDefault="002630D7" w:rsidP="00263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0D7">
        <w:rPr>
          <w:rFonts w:ascii="Times New Roman" w:hAnsi="Times New Roman" w:cs="Times New Roman"/>
          <w:b/>
          <w:bCs/>
          <w:sz w:val="28"/>
          <w:szCs w:val="28"/>
        </w:rPr>
        <w:t>A RELEVÂNCIA DA MONITORIA NA FORMAÇÃO ACADÊMICA: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351B549">
        <w:rPr>
          <w:rFonts w:ascii="Times New Roman" w:hAnsi="Times New Roman" w:cs="Times New Roman"/>
          <w:b/>
          <w:bCs/>
          <w:sz w:val="28"/>
          <w:szCs w:val="28"/>
        </w:rPr>
        <w:t xml:space="preserve">UM RELATO DE EXPERIÊNCIA 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707842EA" w14:textId="3FDB89E5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kern w:val="2"/>
        </w:rPr>
      </w:pPr>
    </w:p>
    <w:p w14:paraId="50AC055D" w14:textId="1986366D" w:rsidR="005613D5" w:rsidRDefault="002630D7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Francisco Davi Magalhães de Souza</w:t>
      </w:r>
    </w:p>
    <w:p w14:paraId="0308D4AD" w14:textId="140AF3F1" w:rsidR="005613D5" w:rsidRDefault="002630D7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Discente</w:t>
      </w:r>
      <w:r w:rsidR="005613D5">
        <w:rPr>
          <w:rFonts w:ascii="Times New Roman" w:hAnsi="Times New Roman" w:cs="Times New Roman"/>
          <w:sz w:val="20"/>
          <w:szCs w:val="20"/>
        </w:rPr>
        <w:t xml:space="preserve"> - Centro Universitário </w:t>
      </w:r>
      <w:proofErr w:type="spellStart"/>
      <w:r w:rsidR="005613D5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="005613D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5613D5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04D39DBC" w14:textId="167903FE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para contat</w:t>
      </w:r>
      <w:r w:rsidR="002630D7">
        <w:rPr>
          <w:rFonts w:ascii="Times New Roman" w:hAnsi="Times New Roman" w:cs="Times New Roman"/>
          <w:sz w:val="20"/>
          <w:szCs w:val="20"/>
        </w:rPr>
        <w:t xml:space="preserve">o: </w:t>
      </w:r>
      <w:hyperlink r:id="rId7" w:history="1">
        <w:r w:rsidR="00AE42F1" w:rsidRPr="00CD2C65">
          <w:rPr>
            <w:rStyle w:val="Hyperlink"/>
            <w:rFonts w:ascii="Times New Roman" w:hAnsi="Times New Roman" w:cs="Times New Roman"/>
            <w:sz w:val="20"/>
            <w:szCs w:val="20"/>
          </w:rPr>
          <w:t>francisco.souza07@aluno.unifametro.edu.br</w:t>
        </w:r>
      </w:hyperlink>
    </w:p>
    <w:p w14:paraId="3215F1E0" w14:textId="77777777" w:rsidR="00AE42F1" w:rsidRDefault="00AE42F1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34D374A6" w14:textId="7F2C881C" w:rsidR="005F28FC" w:rsidRPr="00AE42F1" w:rsidRDefault="00AE42F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AE42F1">
        <w:rPr>
          <w:rFonts w:ascii="Times New Roman" w:hAnsi="Times New Roman" w:cs="Times New Roman"/>
          <w:b/>
          <w:bCs/>
        </w:rPr>
        <w:t>Gisele de Sousa Rodrigues</w:t>
      </w:r>
    </w:p>
    <w:p w14:paraId="2AC5B4F8" w14:textId="3D0C2E9B" w:rsidR="00AE42F1" w:rsidRPr="00AE42F1" w:rsidRDefault="00AE42F1" w:rsidP="00AE42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2E6766AC" w14:textId="4AB71D4F" w:rsidR="00AE42F1" w:rsidRDefault="00AE42F1" w:rsidP="00AE42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 para contato: </w:t>
      </w:r>
      <w:hyperlink r:id="rId8" w:history="1">
        <w:r w:rsidRPr="00CD2C65">
          <w:rPr>
            <w:rStyle w:val="Hyperlink"/>
            <w:rFonts w:ascii="Times New Roman" w:hAnsi="Times New Roman" w:cs="Times New Roman"/>
            <w:sz w:val="20"/>
            <w:szCs w:val="20"/>
          </w:rPr>
          <w:t>gisele.rodrigues01@aluno.unifametro.edu.br</w:t>
        </w:r>
      </w:hyperlink>
    </w:p>
    <w:p w14:paraId="749796DE" w14:textId="77777777" w:rsidR="00AE42F1" w:rsidRPr="00AE42F1" w:rsidRDefault="00AE42F1" w:rsidP="00AE42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14E369A0" w14:textId="4FDA8E07" w:rsidR="00AE42F1" w:rsidRPr="00AE42F1" w:rsidRDefault="00AE42F1" w:rsidP="00AE42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AE42F1">
        <w:rPr>
          <w:rFonts w:ascii="Times New Roman" w:hAnsi="Times New Roman" w:cs="Times New Roman"/>
          <w:b/>
          <w:bCs/>
        </w:rPr>
        <w:t xml:space="preserve">Mayra </w:t>
      </w:r>
      <w:proofErr w:type="spellStart"/>
      <w:r w:rsidRPr="00AE42F1">
        <w:rPr>
          <w:rFonts w:ascii="Times New Roman" w:hAnsi="Times New Roman" w:cs="Times New Roman"/>
          <w:b/>
          <w:bCs/>
        </w:rPr>
        <w:t>Rochele</w:t>
      </w:r>
      <w:proofErr w:type="spellEnd"/>
      <w:r w:rsidRPr="00AE42F1">
        <w:rPr>
          <w:rFonts w:ascii="Times New Roman" w:hAnsi="Times New Roman" w:cs="Times New Roman"/>
          <w:b/>
          <w:bCs/>
        </w:rPr>
        <w:t xml:space="preserve"> de Mesquita Alexandre</w:t>
      </w:r>
    </w:p>
    <w:p w14:paraId="06F11BB3" w14:textId="6D24A3FC" w:rsidR="00AE42F1" w:rsidRPr="00AE42F1" w:rsidRDefault="00AE42F1" w:rsidP="00AE42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4CC0B6EB" w14:textId="14264FE9" w:rsidR="00AE42F1" w:rsidRDefault="00AE42F1" w:rsidP="00AE42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 para contato: </w:t>
      </w:r>
      <w:hyperlink r:id="rId9" w:history="1">
        <w:r w:rsidRPr="00CD2C65">
          <w:rPr>
            <w:rStyle w:val="Hyperlink"/>
            <w:rFonts w:ascii="Times New Roman" w:hAnsi="Times New Roman" w:cs="Times New Roman"/>
            <w:sz w:val="20"/>
            <w:szCs w:val="20"/>
          </w:rPr>
          <w:t>Mayra.Alexandre@aluno.unifametro.edu.br</w:t>
        </w:r>
      </w:hyperlink>
    </w:p>
    <w:p w14:paraId="4AD4A72E" w14:textId="77777777" w:rsidR="00AE42F1" w:rsidRPr="00AE42F1" w:rsidRDefault="00AE42F1" w:rsidP="00AE42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7EE39869" w14:textId="77777777" w:rsidR="00AE42F1" w:rsidRDefault="00AE42F1" w:rsidP="00AE42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351B549">
        <w:rPr>
          <w:rFonts w:ascii="Times New Roman" w:hAnsi="Times New Roman" w:cs="Times New Roman"/>
          <w:b/>
          <w:bCs/>
        </w:rPr>
        <w:t>Leonardo Furtado de Oliveira</w:t>
      </w:r>
    </w:p>
    <w:p w14:paraId="7C5AE941" w14:textId="77777777" w:rsidR="00AE42F1" w:rsidRDefault="00AE42F1" w:rsidP="00AE42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351B549">
        <w:rPr>
          <w:rFonts w:ascii="Times New Roman" w:hAnsi="Times New Roman" w:cs="Times New Roman"/>
        </w:rPr>
        <w:t xml:space="preserve"> </w:t>
      </w:r>
      <w:r w:rsidRPr="0351B549">
        <w:rPr>
          <w:rFonts w:ascii="Times New Roman" w:hAnsi="Times New Roman" w:cs="Times New Roman"/>
          <w:sz w:val="20"/>
          <w:szCs w:val="20"/>
        </w:rPr>
        <w:t xml:space="preserve"> Docente - Centro Universitário </w:t>
      </w:r>
      <w:proofErr w:type="spellStart"/>
      <w:r w:rsidRPr="0351B549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351B549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351B549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46B35F38" w14:textId="77777777" w:rsidR="00AE42F1" w:rsidRDefault="00AE42F1" w:rsidP="00AE42F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351B549">
        <w:rPr>
          <w:rFonts w:ascii="Times New Roman" w:hAnsi="Times New Roman" w:cs="Times New Roman"/>
          <w:sz w:val="20"/>
          <w:szCs w:val="20"/>
        </w:rPr>
        <w:t xml:space="preserve">E-mail para contato: </w:t>
      </w:r>
      <w:hyperlink r:id="rId10">
        <w:r w:rsidRPr="0351B549">
          <w:rPr>
            <w:rStyle w:val="Hyperlink"/>
            <w:rFonts w:ascii="Times New Roman" w:hAnsi="Times New Roman" w:cs="Times New Roman"/>
            <w:sz w:val="20"/>
            <w:szCs w:val="20"/>
          </w:rPr>
          <w:t>leonardo.oliveira@professor.unifametro.edu.br</w:t>
        </w:r>
      </w:hyperlink>
      <w:r w:rsidRPr="0351B5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6C8D8F" w14:textId="77777777" w:rsidR="00AE42F1" w:rsidRPr="0019190C" w:rsidRDefault="00AE42F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6F4CF085" w14:textId="13EA6527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b/>
        </w:rPr>
        <w:t>Área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2630D7">
            <w:rPr>
              <w:rFonts w:ascii="Times New Roman" w:hAnsi="Times New Roman" w:cs="Times New Roman"/>
            </w:rPr>
            <w:t>Ensino, Pesquisa e Extensão em Educação</w:t>
          </w:r>
        </w:sdtContent>
      </w:sdt>
    </w:p>
    <w:p w14:paraId="75B401BE" w14:textId="3CCACFDB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="002630D7">
            <w:rPr>
              <w:rFonts w:ascii="Times New Roman" w:hAnsi="Times New Roman" w:cs="Times New Roman"/>
            </w:rPr>
            <w:t>Ciências da Saúde</w:t>
          </w:r>
        </w:sdtContent>
      </w:sdt>
    </w:p>
    <w:p w14:paraId="15B3D7BA" w14:textId="26841EFE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I Encontro de Iniciação à Pesquisa" w:value="XII Encontro de Iniciação à Pesquisa"/>
            <w:listItem w:displayText="XII Encontro de Monitoria" w:value="XII Encontro de Monitoria"/>
            <w:listItem w:displayText="XIV Encontro de Pós-graduação" w:value="XIV Encontro de Pós-graduação"/>
            <w:listItem w:displayText="V Encontro de Experiências Docentes" w:value="V Encontro de Experiências Docentes"/>
          </w:dropDownList>
        </w:sdtPr>
        <w:sdtContent>
          <w:r w:rsidR="002630D7">
            <w:rPr>
              <w:rFonts w:ascii="Times New Roman" w:hAnsi="Times New Roman" w:cs="Times New Roman"/>
              <w:bCs/>
            </w:rPr>
            <w:t>XII Encontro de Monitoria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2A7A999" w14:textId="616BA54A" w:rsidR="005613D5" w:rsidRPr="00AE42F1" w:rsidRDefault="005613D5" w:rsidP="008A35F1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8A35F1" w:rsidRPr="008A35F1">
        <w:t xml:space="preserve"> </w:t>
      </w:r>
      <w:r w:rsidR="008A35F1" w:rsidRPr="008A35F1">
        <w:rPr>
          <w:rFonts w:ascii="Times New Roman" w:hAnsi="Times New Roman" w:cs="Times New Roman"/>
          <w:bCs/>
        </w:rPr>
        <w:t xml:space="preserve">A monitoria é uma forma de troca de conhecimento entre alunos e professores. Por meio dela, o aluno monitor tem a oportunidade de revisitar uma disciplina já cursada, permitindo reforçar e ampliar seu entendimento sobre o conteúdo. Além disso, a monitoria oferece ao professor apoio em aulas teóricas e práticas, como na disciplina de avaliação nutricional, que envolve várias atividades práticas para consolidar o que é aprendido na teoria. Essa modalidade também facilita o esclarecimento de dúvidas dos estudantes de maneira mais ágil. Com os avanços tecnológicos, atualmente é possível conduzir monitorias tanto de forma presencial quanto remota, o que traz maior flexibilidade e praticidade na organização dos encontros. Para se tornar monitor, é necessário que o aluno já tenha cursado a disciplina e passe por etapas de seleção, como carta de intenção, envio do histórico acadêmico e entrevista. O </w:t>
      </w:r>
      <w:r w:rsidR="008A35F1" w:rsidRPr="008A35F1">
        <w:rPr>
          <w:rFonts w:ascii="Times New Roman" w:hAnsi="Times New Roman" w:cs="Times New Roman"/>
          <w:bCs/>
        </w:rPr>
        <w:lastRenderedPageBreak/>
        <w:t xml:space="preserve">aluno selecionado deve estar comprometido em auxiliar no aprendizado dos colegas, esclarecendo dúvidas e oferecendo suporte sempre que necessário. Ao mesmo tempo, o monitor aprofunda seus conhecimentos, o que facilita a fixação do conteúdo estudado. A monitoria, portanto, atua como uma extensão das aulas, sendo essencial para aqueles que buscam revisar e reforçar os tópicos abordados pelo professor em sala. </w:t>
      </w:r>
      <w:r>
        <w:rPr>
          <w:rFonts w:ascii="Times New Roman" w:hAnsi="Times New Roman" w:cs="Times New Roman"/>
          <w:b/>
          <w:bCs/>
        </w:rPr>
        <w:t>Objetivo:</w:t>
      </w:r>
      <w:r w:rsidR="008A35F1" w:rsidRPr="008A35F1">
        <w:t xml:space="preserve"> </w:t>
      </w:r>
      <w:r w:rsidR="008A35F1" w:rsidRPr="008A35F1">
        <w:rPr>
          <w:rFonts w:ascii="Times New Roman" w:hAnsi="Times New Roman" w:cs="Times New Roman"/>
          <w:bCs/>
        </w:rPr>
        <w:t>Descrever os efeitos da monitoria e os benefícios acadêmicos para um maior desenvolvimento pessoal.</w:t>
      </w:r>
      <w:r w:rsidR="008A35F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Metodologia:</w:t>
      </w:r>
      <w:r w:rsidR="008A35F1" w:rsidRPr="008A35F1">
        <w:t xml:space="preserve"> </w:t>
      </w:r>
      <w:r w:rsidR="008A35F1" w:rsidRPr="008A35F1">
        <w:rPr>
          <w:rFonts w:ascii="Times New Roman" w:hAnsi="Times New Roman" w:cs="Times New Roman"/>
          <w:bCs/>
        </w:rPr>
        <w:t>Este é um estudo descritivo, do tipo relato de experiência, baseado na vivência dos alunos na monitoria da disciplina de Avaliação Nutricional</w:t>
      </w:r>
      <w:r w:rsidR="008A35F1">
        <w:rPr>
          <w:rFonts w:ascii="Times New Roman" w:hAnsi="Times New Roman" w:cs="Times New Roman"/>
          <w:bCs/>
        </w:rPr>
        <w:t xml:space="preserve"> Avançada</w:t>
      </w:r>
      <w:r w:rsidR="008A35F1" w:rsidRPr="008A35F1">
        <w:rPr>
          <w:rFonts w:ascii="Times New Roman" w:hAnsi="Times New Roman" w:cs="Times New Roman"/>
          <w:bCs/>
        </w:rPr>
        <w:t xml:space="preserve">, oferecida no </w:t>
      </w:r>
      <w:r w:rsidR="008A35F1">
        <w:rPr>
          <w:rFonts w:ascii="Times New Roman" w:hAnsi="Times New Roman" w:cs="Times New Roman"/>
          <w:bCs/>
        </w:rPr>
        <w:t>2</w:t>
      </w:r>
      <w:r w:rsidR="008A35F1" w:rsidRPr="008A35F1">
        <w:rPr>
          <w:rFonts w:ascii="Times New Roman" w:hAnsi="Times New Roman" w:cs="Times New Roman"/>
          <w:bCs/>
        </w:rPr>
        <w:t>° semestre do curso de graduação</w:t>
      </w:r>
      <w:r w:rsidR="008A35F1">
        <w:rPr>
          <w:rFonts w:ascii="Times New Roman" w:hAnsi="Times New Roman" w:cs="Times New Roman"/>
          <w:bCs/>
        </w:rPr>
        <w:t xml:space="preserve"> em Nutrição</w:t>
      </w:r>
      <w:r w:rsidR="008A35F1" w:rsidRPr="008A35F1">
        <w:rPr>
          <w:rFonts w:ascii="Times New Roman" w:hAnsi="Times New Roman" w:cs="Times New Roman"/>
          <w:bCs/>
        </w:rPr>
        <w:t xml:space="preserve"> na faculdade metropolitana de Fortaleza (</w:t>
      </w:r>
      <w:proofErr w:type="spellStart"/>
      <w:r w:rsidR="008A35F1" w:rsidRPr="008A35F1">
        <w:rPr>
          <w:rFonts w:ascii="Times New Roman" w:hAnsi="Times New Roman" w:cs="Times New Roman"/>
          <w:bCs/>
        </w:rPr>
        <w:t>Unifametro</w:t>
      </w:r>
      <w:proofErr w:type="spellEnd"/>
      <w:r w:rsidR="008A35F1" w:rsidRPr="008A35F1">
        <w:rPr>
          <w:rFonts w:ascii="Times New Roman" w:hAnsi="Times New Roman" w:cs="Times New Roman"/>
          <w:bCs/>
        </w:rPr>
        <w:t xml:space="preserve">). A experiência ocorreu em </w:t>
      </w:r>
      <w:proofErr w:type="spellStart"/>
      <w:r w:rsidR="008A35F1" w:rsidRPr="008A35F1">
        <w:rPr>
          <w:rFonts w:ascii="Times New Roman" w:hAnsi="Times New Roman" w:cs="Times New Roman"/>
          <w:bCs/>
        </w:rPr>
        <w:t>Fortaleza-CE</w:t>
      </w:r>
      <w:proofErr w:type="spellEnd"/>
      <w:r w:rsidR="008A35F1" w:rsidRPr="008A35F1">
        <w:rPr>
          <w:rFonts w:ascii="Times New Roman" w:hAnsi="Times New Roman" w:cs="Times New Roman"/>
          <w:bCs/>
        </w:rPr>
        <w:t xml:space="preserve">, entre março e </w:t>
      </w:r>
      <w:r w:rsidR="00FB3964">
        <w:rPr>
          <w:rFonts w:ascii="Times New Roman" w:hAnsi="Times New Roman" w:cs="Times New Roman"/>
          <w:bCs/>
        </w:rPr>
        <w:t>setembro</w:t>
      </w:r>
      <w:r w:rsidR="008A35F1" w:rsidRPr="008A35F1">
        <w:rPr>
          <w:rFonts w:ascii="Times New Roman" w:hAnsi="Times New Roman" w:cs="Times New Roman"/>
          <w:bCs/>
        </w:rPr>
        <w:t xml:space="preserve"> de 202</w:t>
      </w:r>
      <w:r w:rsidR="008A35F1">
        <w:rPr>
          <w:rFonts w:ascii="Times New Roman" w:hAnsi="Times New Roman" w:cs="Times New Roman"/>
          <w:bCs/>
        </w:rPr>
        <w:t>4</w:t>
      </w:r>
      <w:r w:rsidR="008A35F1" w:rsidRPr="008A35F1">
        <w:rPr>
          <w:rFonts w:ascii="Times New Roman" w:hAnsi="Times New Roman" w:cs="Times New Roman"/>
          <w:bCs/>
        </w:rPr>
        <w:t>, abrangendo os semestres 202</w:t>
      </w:r>
      <w:r w:rsidR="008A35F1">
        <w:rPr>
          <w:rFonts w:ascii="Times New Roman" w:hAnsi="Times New Roman" w:cs="Times New Roman"/>
          <w:bCs/>
        </w:rPr>
        <w:t>4</w:t>
      </w:r>
      <w:r w:rsidR="008A35F1" w:rsidRPr="008A35F1">
        <w:rPr>
          <w:rFonts w:ascii="Times New Roman" w:hAnsi="Times New Roman" w:cs="Times New Roman"/>
          <w:bCs/>
        </w:rPr>
        <w:t>.1 e 202</w:t>
      </w:r>
      <w:r w:rsidR="008A35F1">
        <w:rPr>
          <w:rFonts w:ascii="Times New Roman" w:hAnsi="Times New Roman" w:cs="Times New Roman"/>
          <w:bCs/>
        </w:rPr>
        <w:t>4</w:t>
      </w:r>
      <w:r w:rsidR="008A35F1" w:rsidRPr="008A35F1">
        <w:rPr>
          <w:rFonts w:ascii="Times New Roman" w:hAnsi="Times New Roman" w:cs="Times New Roman"/>
          <w:bCs/>
        </w:rPr>
        <w:t>.2. Para a realização deste trabalho, foram realizadas pesquisas bibliográficas em artigos relacionados ao tema, com buscas realizadas nas bases de dados</w:t>
      </w:r>
      <w:r w:rsidR="00AE42F1">
        <w:rPr>
          <w:rFonts w:ascii="Times New Roman" w:hAnsi="Times New Roman" w:cs="Times New Roman"/>
          <w:bCs/>
        </w:rPr>
        <w:t xml:space="preserve"> </w:t>
      </w:r>
      <w:proofErr w:type="spellStart"/>
      <w:r w:rsidR="00FB3964">
        <w:rPr>
          <w:rFonts w:ascii="Times New Roman" w:hAnsi="Times New Roman" w:cs="Times New Roman"/>
          <w:bCs/>
        </w:rPr>
        <w:t>Lilacs</w:t>
      </w:r>
      <w:proofErr w:type="spellEnd"/>
      <w:r w:rsidR="00FB3964">
        <w:rPr>
          <w:rFonts w:ascii="Times New Roman" w:hAnsi="Times New Roman" w:cs="Times New Roman"/>
          <w:bCs/>
        </w:rPr>
        <w:t xml:space="preserve">, </w:t>
      </w:r>
      <w:r w:rsidR="00AE42F1" w:rsidRPr="008A35F1">
        <w:rPr>
          <w:rFonts w:ascii="Times New Roman" w:hAnsi="Times New Roman" w:cs="Times New Roman"/>
          <w:bCs/>
        </w:rPr>
        <w:t>Google Acadêmico</w:t>
      </w:r>
      <w:r w:rsidR="00AE42F1">
        <w:rPr>
          <w:rFonts w:ascii="Times New Roman" w:hAnsi="Times New Roman" w:cs="Times New Roman"/>
          <w:bCs/>
        </w:rPr>
        <w:t xml:space="preserve"> e</w:t>
      </w:r>
      <w:r w:rsidR="008A35F1" w:rsidRPr="008A35F1">
        <w:rPr>
          <w:rFonts w:ascii="Times New Roman" w:hAnsi="Times New Roman" w:cs="Times New Roman"/>
          <w:bCs/>
        </w:rPr>
        <w:t xml:space="preserve"> </w:t>
      </w:r>
      <w:proofErr w:type="spellStart"/>
      <w:r w:rsidR="008A35F1" w:rsidRPr="008A35F1">
        <w:rPr>
          <w:rFonts w:ascii="Times New Roman" w:hAnsi="Times New Roman" w:cs="Times New Roman"/>
          <w:bCs/>
        </w:rPr>
        <w:t>Scielo</w:t>
      </w:r>
      <w:proofErr w:type="spellEnd"/>
      <w:r w:rsidR="00AE42F1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Resultados e Discussão: </w:t>
      </w:r>
      <w:r w:rsidR="008A35F1" w:rsidRPr="008A35F1">
        <w:rPr>
          <w:rFonts w:ascii="Times New Roman" w:hAnsi="Times New Roman" w:cs="Times New Roman"/>
          <w:bCs/>
        </w:rPr>
        <w:t>O Programa de Monitores auxilia os alunos a desempenharem o papel de monitor, contribuindo para o processo de ensino-aprendizagem, tornando-os mais capacitados e incentivando a valorização da relação entre professor e aluno, além de promover uma aprendizagem participativa. Esse ambiente permite que o estudante seja ouvido, tenha suas dificuldades atendidas e receba maior estímulo ao estudo (</w:t>
      </w:r>
      <w:proofErr w:type="spellStart"/>
      <w:r w:rsidR="008A35F1" w:rsidRPr="008A35F1">
        <w:rPr>
          <w:rFonts w:ascii="Times New Roman" w:hAnsi="Times New Roman" w:cs="Times New Roman"/>
          <w:bCs/>
        </w:rPr>
        <w:t>Natário</w:t>
      </w:r>
      <w:proofErr w:type="spellEnd"/>
      <w:r w:rsidR="008A35F1" w:rsidRPr="008A35F1">
        <w:rPr>
          <w:rFonts w:ascii="Times New Roman" w:hAnsi="Times New Roman" w:cs="Times New Roman"/>
          <w:bCs/>
        </w:rPr>
        <w:t xml:space="preserve">; Santos, 2010). Assim, é função do monitor oferecer suporte aos acadêmicos que enfrentam dificuldades na compreensão da disciplina (Nascimento; Barletta, 2011). Observa-se que os alunos-monitores tendem a apresentar um desenvolvimento pessoal e acadêmico, demonstrando maior motivação para participar das disciplinas, uma postura crítica em relação ao próprio aprendizado e também ao dos alunos </w:t>
      </w:r>
      <w:r w:rsidR="008A35F1">
        <w:rPr>
          <w:rFonts w:ascii="Times New Roman" w:hAnsi="Times New Roman" w:cs="Times New Roman"/>
          <w:bCs/>
        </w:rPr>
        <w:t xml:space="preserve">que frequentam as aulas de monitoria </w:t>
      </w:r>
      <w:r w:rsidR="008A35F1" w:rsidRPr="008A35F1">
        <w:rPr>
          <w:rFonts w:ascii="Times New Roman" w:hAnsi="Times New Roman" w:cs="Times New Roman"/>
          <w:bCs/>
        </w:rPr>
        <w:t>(Seabra et al., 2023).</w:t>
      </w:r>
      <w:r w:rsidR="008A35F1">
        <w:rPr>
          <w:rFonts w:ascii="Times New Roman" w:hAnsi="Times New Roman" w:cs="Times New Roman"/>
          <w:bCs/>
        </w:rPr>
        <w:t xml:space="preserve"> </w:t>
      </w:r>
      <w:r w:rsidR="00C33A9E">
        <w:rPr>
          <w:rFonts w:ascii="Times New Roman" w:hAnsi="Times New Roman" w:cs="Times New Roman"/>
          <w:bCs/>
        </w:rPr>
        <w:t xml:space="preserve">Os monitores também observaram que houve uma melhora nos resultados acadêmicos e desenvoltura dos alunos na resolução de questões e em provas bimestrais ofertadas pela instituição. </w:t>
      </w:r>
      <w:r>
        <w:rPr>
          <w:rFonts w:ascii="Times New Roman" w:hAnsi="Times New Roman" w:cs="Times New Roman"/>
          <w:b/>
          <w:bCs/>
        </w:rPr>
        <w:t>Considerações finais:</w:t>
      </w:r>
      <w:r>
        <w:rPr>
          <w:rFonts w:ascii="Times New Roman" w:hAnsi="Times New Roman" w:cs="Times New Roman"/>
          <w:bCs/>
        </w:rPr>
        <w:t xml:space="preserve"> </w:t>
      </w:r>
      <w:r w:rsidR="008A35F1" w:rsidRPr="008A35F1">
        <w:rPr>
          <w:rFonts w:ascii="Times New Roman" w:hAnsi="Times New Roman" w:cs="Times New Roman"/>
          <w:bCs/>
        </w:rPr>
        <w:t>A monitoria é um método altamente eficaz para a consolidação de conteúdo pelos monitores, pois permite que o aluno revisite temas estudados e aperfeiçoe seus conhecimentos. Além de servir como apoio ao professor, o monitor desempenha o papel de facilitador de dúvidas, contribuindo para a organização de conteúdos futuros, além de atuar como um elo entre o docente e os estudantes. Esse processo é particularmente valioso para aqueles que desejam seguir a carreira docente, pois oferece a oportunidade de praticar técnicas de ensino e comunicação de informações. Diante disso, pode-se concluir que a monitoria é uma iniciativa promissora tanto para os que buscam revisar disciplinas quanto para aqueles que almejam ser professores.</w:t>
      </w:r>
    </w:p>
    <w:p w14:paraId="77B21795" w14:textId="662A10AD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8A35F1">
        <w:rPr>
          <w:rFonts w:ascii="Times New Roman" w:hAnsi="Times New Roman" w:cs="Times New Roman"/>
          <w:bCs/>
        </w:rPr>
        <w:t>Aprendizagem; Projeto; Monitoria.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B3E04F9" w14:textId="6AB8BA25" w:rsidR="008A35F1" w:rsidRPr="00AE42F1" w:rsidRDefault="005613D5" w:rsidP="008A35F1">
      <w:pPr>
        <w:pStyle w:val="NormalWeb"/>
        <w:spacing w:before="0" w:beforeAutospacing="0" w:after="160" w:afterAutospacing="0"/>
        <w:rPr>
          <w:b/>
          <w:bCs/>
        </w:rPr>
      </w:pPr>
      <w:r>
        <w:rPr>
          <w:b/>
          <w:bCs/>
        </w:rPr>
        <w:t>Referências:</w:t>
      </w:r>
    </w:p>
    <w:p w14:paraId="5327EDC8" w14:textId="5EFDFE3B" w:rsidR="005613D5" w:rsidRDefault="008A35F1" w:rsidP="002630D7">
      <w:pPr>
        <w:widowControl/>
        <w:suppressAutoHyphens w:val="0"/>
        <w:spacing w:after="160"/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</w:pPr>
      <w:r w:rsidRPr="0351B549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 xml:space="preserve">NASCIMENTO, F. B.; BARLETTA, J. B. O Olhar Do Docente Sobre A Monitoria Como Instrumento De Preparação Para A Função De Professor. </w:t>
      </w:r>
      <w:r w:rsidRPr="0351B54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t-BR" w:bidi="ar-SA"/>
        </w:rPr>
        <w:t>Revista CEREUS</w:t>
      </w:r>
      <w:r w:rsidRPr="0351B549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, n. 5, jun./dez. 2011</w:t>
      </w:r>
      <w:r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.</w:t>
      </w:r>
    </w:p>
    <w:p w14:paraId="005651BE" w14:textId="1D7D5AE3" w:rsidR="00AE42F1" w:rsidRPr="00AE42F1" w:rsidRDefault="00AE42F1" w:rsidP="00AE42F1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</w:pPr>
      <w:proofErr w:type="spellStart"/>
      <w:r>
        <w:t>Natário</w:t>
      </w:r>
      <w:proofErr w:type="spellEnd"/>
      <w:r>
        <w:t xml:space="preserve">, E. G.; Santos, A.A.A. Programa de monitores para o ensino superior. </w:t>
      </w:r>
      <w:r w:rsidRPr="0351B549">
        <w:rPr>
          <w:b/>
          <w:bCs/>
          <w:i/>
          <w:iCs/>
        </w:rPr>
        <w:t>Estudos De Psicologia (campinas)</w:t>
      </w:r>
      <w:r>
        <w:t>, v. 27, n. 3, p. 355-364. 2010.</w:t>
      </w:r>
    </w:p>
    <w:p w14:paraId="48561166" w14:textId="2803F360" w:rsidR="002630D7" w:rsidRPr="002630D7" w:rsidRDefault="002630D7" w:rsidP="002630D7">
      <w:pPr>
        <w:widowControl/>
        <w:suppressAutoHyphens w:val="0"/>
        <w:spacing w:after="160"/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</w:pPr>
      <w:r w:rsidRPr="002630D7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 xml:space="preserve">Seabra, A. D., Costa, V. O. da., Bittencourt, E. </w:t>
      </w:r>
      <w:proofErr w:type="spellStart"/>
      <w:r w:rsidRPr="002630D7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da</w:t>
      </w:r>
      <w:proofErr w:type="spellEnd"/>
      <w:r w:rsidRPr="002630D7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 xml:space="preserve"> S., Gonçalves, T. V. O., Bento-Torres, J., &amp; Bento-Torres, N. V. O.. (2023). Metodologias ativas como instrumento de formação acadêmica e científica no ensino em ciências do movimento. </w:t>
      </w:r>
      <w:r w:rsidRPr="002630D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 w:bidi="ar-SA"/>
        </w:rPr>
        <w:t>Educação E Pesquisa</w:t>
      </w:r>
      <w:r w:rsidRPr="002630D7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 xml:space="preserve">, </w:t>
      </w:r>
      <w:r w:rsidRPr="002630D7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BR" w:bidi="ar-SA"/>
        </w:rPr>
        <w:t>49</w:t>
      </w:r>
      <w:r w:rsidRPr="002630D7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, e255299.</w:t>
      </w:r>
    </w:p>
    <w:p w14:paraId="18CC26F4" w14:textId="77777777" w:rsidR="005E7D8E" w:rsidRDefault="005E7D8E"/>
    <w:sectPr w:rsidR="005E7D8E" w:rsidSect="00E370D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2D7DA" w14:textId="77777777" w:rsidR="00D4141C" w:rsidRDefault="00D4141C">
      <w:r>
        <w:separator/>
      </w:r>
    </w:p>
  </w:endnote>
  <w:endnote w:type="continuationSeparator" w:id="0">
    <w:p w14:paraId="4853AE7D" w14:textId="77777777" w:rsidR="00D4141C" w:rsidRDefault="00D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A413" w14:textId="77777777" w:rsidR="00A44BB3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F3588" w14:textId="77777777" w:rsidR="00D4141C" w:rsidRDefault="00D4141C">
      <w:r>
        <w:separator/>
      </w:r>
    </w:p>
  </w:footnote>
  <w:footnote w:type="continuationSeparator" w:id="0">
    <w:p w14:paraId="526492E6" w14:textId="77777777" w:rsidR="00D4141C" w:rsidRDefault="00D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963C" w14:textId="24DF187C" w:rsidR="00E370D8" w:rsidRPr="00B7618E" w:rsidRDefault="009E00F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34CE1576" wp14:editId="61712A75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2E2A39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9E00FB">
      <w:rPr>
        <w:rFonts w:ascii="Arial" w:hAnsi="Arial" w:cs="Arial"/>
        <w:b/>
        <w:bCs/>
        <w:kern w:val="24"/>
        <w:sz w:val="20"/>
        <w:szCs w:val="40"/>
      </w:rPr>
      <w:t>4</w:t>
    </w:r>
  </w:p>
  <w:p w14:paraId="1DFECAE2" w14:textId="6852FC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9E00FB">
      <w:rPr>
        <w:rFonts w:ascii="Arial" w:hAnsi="Arial" w:cs="Arial"/>
        <w:b/>
        <w:bCs/>
        <w:kern w:val="24"/>
        <w:sz w:val="20"/>
        <w:szCs w:val="40"/>
      </w:rPr>
      <w:t>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16217AD8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2D2D833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BF62F" w14:textId="77777777" w:rsidR="00A44BB3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A44BB3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A44BB3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A44BB3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E4274"/>
    <w:rsid w:val="00103813"/>
    <w:rsid w:val="00182704"/>
    <w:rsid w:val="001857B5"/>
    <w:rsid w:val="00186AD6"/>
    <w:rsid w:val="002630D7"/>
    <w:rsid w:val="002C73D2"/>
    <w:rsid w:val="00303C89"/>
    <w:rsid w:val="0035039F"/>
    <w:rsid w:val="00473EAA"/>
    <w:rsid w:val="004B77FA"/>
    <w:rsid w:val="004E015D"/>
    <w:rsid w:val="00504745"/>
    <w:rsid w:val="005518CB"/>
    <w:rsid w:val="005613D5"/>
    <w:rsid w:val="005C0C38"/>
    <w:rsid w:val="005E0099"/>
    <w:rsid w:val="005E7D8E"/>
    <w:rsid w:val="005F28FC"/>
    <w:rsid w:val="006223F8"/>
    <w:rsid w:val="006422B6"/>
    <w:rsid w:val="00735513"/>
    <w:rsid w:val="0077393F"/>
    <w:rsid w:val="007A4126"/>
    <w:rsid w:val="007D7FC5"/>
    <w:rsid w:val="00866A7F"/>
    <w:rsid w:val="008A35F1"/>
    <w:rsid w:val="008C7E2F"/>
    <w:rsid w:val="009A7F11"/>
    <w:rsid w:val="009D20C6"/>
    <w:rsid w:val="009E00FB"/>
    <w:rsid w:val="00A12282"/>
    <w:rsid w:val="00A163C4"/>
    <w:rsid w:val="00A44BB3"/>
    <w:rsid w:val="00AE42F1"/>
    <w:rsid w:val="00B44349"/>
    <w:rsid w:val="00B64AA6"/>
    <w:rsid w:val="00B7618E"/>
    <w:rsid w:val="00BA226B"/>
    <w:rsid w:val="00BB4E49"/>
    <w:rsid w:val="00BC1C81"/>
    <w:rsid w:val="00C33A9E"/>
    <w:rsid w:val="00C4405B"/>
    <w:rsid w:val="00D07AF6"/>
    <w:rsid w:val="00D4141C"/>
    <w:rsid w:val="00D7048E"/>
    <w:rsid w:val="00E370D8"/>
    <w:rsid w:val="00EE07DE"/>
    <w:rsid w:val="00F239D5"/>
    <w:rsid w:val="00FA5C9E"/>
    <w:rsid w:val="00FB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AE4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ele.rodrigues01@aluno.unifametro.edu.b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francisco.souza07@aluno.unifametro.edu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eonardo.oliveira@professor.unifametro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yra.Alexandre@aluno.unifametro.edu.b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1C7AA3"/>
    <w:rsid w:val="00252CB7"/>
    <w:rsid w:val="002A1A73"/>
    <w:rsid w:val="002A3AF6"/>
    <w:rsid w:val="00335A88"/>
    <w:rsid w:val="003E547C"/>
    <w:rsid w:val="00424030"/>
    <w:rsid w:val="00475335"/>
    <w:rsid w:val="005C2AF5"/>
    <w:rsid w:val="00693F67"/>
    <w:rsid w:val="0077393F"/>
    <w:rsid w:val="007F5B3A"/>
    <w:rsid w:val="00942F21"/>
    <w:rsid w:val="009875D5"/>
    <w:rsid w:val="009A1468"/>
    <w:rsid w:val="009A7F11"/>
    <w:rsid w:val="009E25CF"/>
    <w:rsid w:val="00A25FE9"/>
    <w:rsid w:val="00AD3F91"/>
    <w:rsid w:val="00C45ED4"/>
    <w:rsid w:val="00E22732"/>
    <w:rsid w:val="00E4155B"/>
    <w:rsid w:val="00E9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058C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14FA-EDB4-412A-8A72-D0CF3EAD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869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Davi Magalhães</cp:lastModifiedBy>
  <cp:revision>13</cp:revision>
  <dcterms:created xsi:type="dcterms:W3CDTF">2022-09-06T20:46:00Z</dcterms:created>
  <dcterms:modified xsi:type="dcterms:W3CDTF">2024-09-14T17:56:00Z</dcterms:modified>
</cp:coreProperties>
</file>