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4C" w:rsidRDefault="00D0394C" w:rsidP="0012462E">
      <w:pPr>
        <w:jc w:val="center"/>
        <w:rPr>
          <w:b/>
          <w:sz w:val="24"/>
          <w:szCs w:val="24"/>
        </w:rPr>
      </w:pPr>
    </w:p>
    <w:p w:rsidR="0058470E" w:rsidRDefault="0058470E" w:rsidP="0058470E">
      <w:pPr>
        <w:jc w:val="center"/>
        <w:rPr>
          <w:b/>
          <w:sz w:val="24"/>
          <w:szCs w:val="24"/>
        </w:rPr>
      </w:pPr>
      <w:r w:rsidRPr="00D5252B">
        <w:rPr>
          <w:b/>
          <w:sz w:val="28"/>
          <w:szCs w:val="24"/>
        </w:rPr>
        <w:t xml:space="preserve">A INFLUÊNCIA </w:t>
      </w:r>
      <w:r>
        <w:rPr>
          <w:b/>
          <w:sz w:val="28"/>
          <w:szCs w:val="24"/>
        </w:rPr>
        <w:t>DAS ANOMALIAS DE TEMPERATURA DA SUPERFÍCIE DO MAR</w:t>
      </w:r>
      <w:r w:rsidRPr="00D5252B">
        <w:rPr>
          <w:b/>
          <w:sz w:val="28"/>
          <w:szCs w:val="24"/>
        </w:rPr>
        <w:t xml:space="preserve"> SOBRE </w:t>
      </w:r>
      <w:r>
        <w:rPr>
          <w:b/>
          <w:sz w:val="28"/>
          <w:szCs w:val="24"/>
        </w:rPr>
        <w:t>A PRECIPITAÇÃO</w:t>
      </w:r>
      <w:r w:rsidRPr="00D5252B">
        <w:rPr>
          <w:b/>
          <w:sz w:val="28"/>
          <w:szCs w:val="24"/>
        </w:rPr>
        <w:t xml:space="preserve"> DO NORDESTE </w:t>
      </w:r>
    </w:p>
    <w:p w:rsidR="0012462E" w:rsidRPr="004F6258" w:rsidRDefault="0012462E" w:rsidP="0012462E">
      <w:pPr>
        <w:jc w:val="center"/>
        <w:rPr>
          <w:b/>
          <w:sz w:val="24"/>
          <w:szCs w:val="24"/>
        </w:rPr>
      </w:pPr>
    </w:p>
    <w:p w:rsidR="002523EB" w:rsidRDefault="002523EB" w:rsidP="002523EB">
      <w:pPr>
        <w:jc w:val="center"/>
        <w:rPr>
          <w:sz w:val="24"/>
          <w:szCs w:val="24"/>
        </w:rPr>
      </w:pPr>
      <w:r w:rsidRPr="00D5252B">
        <w:rPr>
          <w:sz w:val="24"/>
          <w:szCs w:val="24"/>
        </w:rPr>
        <w:t>Luanny Gabriele Cunha Ferreira ¹</w:t>
      </w:r>
      <w:r>
        <w:rPr>
          <w:sz w:val="24"/>
          <w:szCs w:val="24"/>
        </w:rPr>
        <w:t>;</w:t>
      </w:r>
      <w:r w:rsidRPr="00D5252B">
        <w:rPr>
          <w:sz w:val="24"/>
          <w:szCs w:val="24"/>
        </w:rPr>
        <w:t xml:space="preserve"> Alexandre Kemenes ²</w:t>
      </w:r>
    </w:p>
    <w:p w:rsidR="0012462E" w:rsidRPr="00C57770" w:rsidRDefault="0012462E" w:rsidP="00C57770">
      <w:pPr>
        <w:pStyle w:val="Rodap"/>
        <w:jc w:val="center"/>
        <w:rPr>
          <w:sz w:val="24"/>
          <w:szCs w:val="24"/>
        </w:rPr>
      </w:pPr>
      <w:r w:rsidRPr="00C57770">
        <w:rPr>
          <w:sz w:val="24"/>
          <w:szCs w:val="24"/>
          <w:vertAlign w:val="superscript"/>
        </w:rPr>
        <w:t xml:space="preserve">1 </w:t>
      </w:r>
      <w:r w:rsidR="002523EB" w:rsidRPr="00C57770">
        <w:rPr>
          <w:sz w:val="24"/>
          <w:szCs w:val="24"/>
        </w:rPr>
        <w:t>Mestranda em Recursos Hídricos</w:t>
      </w:r>
      <w:r w:rsidRPr="00C57770">
        <w:rPr>
          <w:sz w:val="24"/>
          <w:szCs w:val="24"/>
        </w:rPr>
        <w:t xml:space="preserve">. </w:t>
      </w:r>
      <w:r w:rsidR="002523EB" w:rsidRPr="00C57770">
        <w:rPr>
          <w:sz w:val="24"/>
          <w:szCs w:val="24"/>
        </w:rPr>
        <w:t>Universidade Federal do Pará</w:t>
      </w:r>
      <w:r w:rsidRPr="00C57770">
        <w:rPr>
          <w:sz w:val="24"/>
          <w:szCs w:val="24"/>
        </w:rPr>
        <w:t xml:space="preserve">. </w:t>
      </w:r>
      <w:r w:rsidR="002523EB" w:rsidRPr="00C57770">
        <w:rPr>
          <w:sz w:val="24"/>
          <w:szCs w:val="24"/>
        </w:rPr>
        <w:t>Luanny_cunha@yahoo.com</w:t>
      </w:r>
      <w:r w:rsidRPr="00C57770">
        <w:rPr>
          <w:sz w:val="24"/>
          <w:szCs w:val="24"/>
        </w:rPr>
        <w:t>.</w:t>
      </w:r>
    </w:p>
    <w:p w:rsidR="0012462E" w:rsidRPr="00C57770" w:rsidRDefault="0012462E" w:rsidP="00C57770">
      <w:pPr>
        <w:pStyle w:val="Rodap"/>
        <w:jc w:val="center"/>
        <w:rPr>
          <w:sz w:val="24"/>
          <w:szCs w:val="24"/>
        </w:rPr>
      </w:pPr>
      <w:r w:rsidRPr="00C57770">
        <w:rPr>
          <w:sz w:val="24"/>
          <w:szCs w:val="24"/>
          <w:vertAlign w:val="superscript"/>
        </w:rPr>
        <w:t xml:space="preserve">2 </w:t>
      </w:r>
      <w:r w:rsidR="00C57770" w:rsidRPr="00C57770">
        <w:rPr>
          <w:sz w:val="24"/>
          <w:szCs w:val="24"/>
        </w:rPr>
        <w:t>Doutor em Biologia de Água Doce e Pesca Interior</w:t>
      </w:r>
      <w:r w:rsidRPr="00C57770">
        <w:rPr>
          <w:sz w:val="24"/>
          <w:szCs w:val="24"/>
        </w:rPr>
        <w:t xml:space="preserve">. </w:t>
      </w:r>
      <w:r w:rsidR="00C57770" w:rsidRPr="00C57770">
        <w:rPr>
          <w:sz w:val="24"/>
          <w:szCs w:val="24"/>
        </w:rPr>
        <w:t>Embrapa Meio Norte</w:t>
      </w:r>
      <w:r w:rsidR="00C57770">
        <w:rPr>
          <w:sz w:val="24"/>
          <w:szCs w:val="24"/>
        </w:rPr>
        <w:t>. A</w:t>
      </w:r>
      <w:r w:rsidR="00C57770" w:rsidRPr="00C57770">
        <w:rPr>
          <w:sz w:val="24"/>
          <w:szCs w:val="24"/>
          <w:shd w:val="clear" w:color="auto" w:fill="FFFFFF"/>
        </w:rPr>
        <w:t>lexandre.kemenes@embrapa.br</w:t>
      </w:r>
      <w:r w:rsidR="00511E8F" w:rsidRPr="00C57770">
        <w:rPr>
          <w:sz w:val="24"/>
          <w:szCs w:val="24"/>
        </w:rPr>
        <w:t>.</w:t>
      </w:r>
    </w:p>
    <w:p w:rsidR="0012462E" w:rsidRDefault="0012462E" w:rsidP="0012462E">
      <w:pPr>
        <w:jc w:val="center"/>
        <w:rPr>
          <w:b/>
          <w:sz w:val="24"/>
          <w:szCs w:val="24"/>
        </w:rPr>
      </w:pPr>
    </w:p>
    <w:p w:rsidR="0012462E" w:rsidRPr="004F6258" w:rsidRDefault="0012462E" w:rsidP="0012462E">
      <w:pPr>
        <w:jc w:val="center"/>
        <w:rPr>
          <w:b/>
          <w:sz w:val="24"/>
          <w:szCs w:val="24"/>
        </w:rPr>
      </w:pPr>
      <w:r w:rsidRPr="004F6258">
        <w:rPr>
          <w:b/>
          <w:sz w:val="24"/>
          <w:szCs w:val="24"/>
        </w:rPr>
        <w:t xml:space="preserve">RESUMO </w:t>
      </w:r>
    </w:p>
    <w:p w:rsidR="0012462E" w:rsidRPr="004F6258" w:rsidRDefault="0012462E" w:rsidP="004F1E0F">
      <w:pPr>
        <w:jc w:val="center"/>
        <w:rPr>
          <w:bCs/>
          <w:sz w:val="24"/>
          <w:szCs w:val="24"/>
        </w:rPr>
      </w:pPr>
    </w:p>
    <w:p w:rsidR="004C283F" w:rsidRPr="00DE1A4E" w:rsidRDefault="004C283F" w:rsidP="004C283F">
      <w:pPr>
        <w:jc w:val="both"/>
        <w:rPr>
          <w:sz w:val="24"/>
          <w:szCs w:val="24"/>
        </w:rPr>
      </w:pPr>
      <w:r w:rsidRPr="00DE1A4E">
        <w:rPr>
          <w:sz w:val="24"/>
          <w:szCs w:val="24"/>
        </w:rPr>
        <w:t xml:space="preserve">Nos últimos anos vêm aumentando a frequência de secas e enchentes, em todo o mundo, demonstrando que os eventos interanuais e decadais que ocorrem em escala sinótica acoplados as mudanças climáticas, vem se tornando cada vez mais frequentes. </w:t>
      </w:r>
      <w:r w:rsidRPr="004C283F">
        <w:rPr>
          <w:sz w:val="24"/>
          <w:szCs w:val="24"/>
        </w:rPr>
        <w:t>A regulação do volume de água dos reservatórios no Nordeste, apresenta como principal sistema de abastecimento, as chuvas, que são fenômenos de alta frequência, porém apresentam uma grande irregularidade temporal e espacial na região Nordestina.</w:t>
      </w:r>
      <w:r w:rsidRPr="00DE1A4E">
        <w:rPr>
          <w:sz w:val="24"/>
          <w:szCs w:val="24"/>
        </w:rPr>
        <w:t>O objetivo deste trabalho é investigar a influência das anomalias de TSM sobre o regime pluviométrico no nordeste do Brasil. Foram avaliadas 21 estações meteorológicas de seis estados da região Nordeste Brasil (Piauí, Ceará, Pernambuco, Paraíba, Rio Grande do Norte e Bahia). Foram obtidos dados de médias mensais de precipitação das estações, de 1998 a 2015, no site do INMET (Instituto Nacional de Meteorologia). Médias mensais das anomalias da Temperatura do Mar (TSM), das regiões de El Niño (1+2, 3, 3.4 e 4) no Oceano Pacífico Equatorial, e das regiões do Atlântico Norte (TNAI) e Atlântico Sul (TSAI) no Oceano Atlântico Tropical foram obtidas através do site da NOAA (National Oceanic and Atmospheric Administration).</w:t>
      </w:r>
      <w:r>
        <w:rPr>
          <w:sz w:val="24"/>
          <w:szCs w:val="24"/>
        </w:rPr>
        <w:t xml:space="preserve"> </w:t>
      </w:r>
      <w:r w:rsidRPr="00DE1A4E">
        <w:rPr>
          <w:bCs/>
          <w:sz w:val="24"/>
          <w:szCs w:val="24"/>
        </w:rPr>
        <w:t xml:space="preserve">A correlação estatística de </w:t>
      </w:r>
      <w:r w:rsidRPr="00DE1A4E">
        <w:rPr>
          <w:bCs/>
          <w:i/>
          <w:sz w:val="24"/>
          <w:szCs w:val="24"/>
        </w:rPr>
        <w:t>Pearson</w:t>
      </w:r>
      <w:r w:rsidRPr="00DE1A4E">
        <w:rPr>
          <w:bCs/>
          <w:sz w:val="24"/>
          <w:szCs w:val="24"/>
        </w:rPr>
        <w:t xml:space="preserve"> mostrou</w:t>
      </w:r>
      <w:r>
        <w:rPr>
          <w:bCs/>
          <w:sz w:val="24"/>
          <w:szCs w:val="24"/>
        </w:rPr>
        <w:t xml:space="preserve"> </w:t>
      </w:r>
      <w:r w:rsidRPr="00DE1A4E">
        <w:rPr>
          <w:sz w:val="24"/>
          <w:szCs w:val="24"/>
        </w:rPr>
        <w:t>que as anomalias de temperatura da superfície do mar, influenciam diretamente o regime pluviométrico no nordeste Brasileiro, originado principalmente pelo resfriamento do Atlântico Sul.</w:t>
      </w:r>
    </w:p>
    <w:p w:rsidR="00C57770" w:rsidRDefault="00C57770" w:rsidP="0012462E">
      <w:pPr>
        <w:jc w:val="both"/>
        <w:rPr>
          <w:bCs/>
          <w:color w:val="0000FF"/>
          <w:sz w:val="24"/>
          <w:szCs w:val="24"/>
        </w:rPr>
      </w:pPr>
    </w:p>
    <w:p w:rsidR="004C283F" w:rsidRPr="00DE1A4E" w:rsidRDefault="0012462E" w:rsidP="004C283F">
      <w:pPr>
        <w:jc w:val="both"/>
        <w:rPr>
          <w:sz w:val="24"/>
          <w:szCs w:val="24"/>
        </w:rPr>
      </w:pPr>
      <w:r w:rsidRPr="004F6258">
        <w:rPr>
          <w:b/>
          <w:bCs/>
          <w:sz w:val="24"/>
          <w:szCs w:val="24"/>
        </w:rPr>
        <w:t xml:space="preserve">Palavras-chave: </w:t>
      </w:r>
      <w:r w:rsidR="004F1E0F">
        <w:rPr>
          <w:b/>
          <w:sz w:val="24"/>
          <w:szCs w:val="24"/>
        </w:rPr>
        <w:t xml:space="preserve">: </w:t>
      </w:r>
      <w:r w:rsidR="004C283F" w:rsidRPr="00DE1A4E">
        <w:rPr>
          <w:sz w:val="24"/>
          <w:szCs w:val="24"/>
        </w:rPr>
        <w:t>anormalidades de TSM</w:t>
      </w:r>
      <w:r w:rsidR="004C283F">
        <w:rPr>
          <w:sz w:val="24"/>
          <w:szCs w:val="24"/>
        </w:rPr>
        <w:t>.</w:t>
      </w:r>
      <w:r w:rsidR="004C283F" w:rsidRPr="00DE1A4E">
        <w:rPr>
          <w:sz w:val="24"/>
          <w:szCs w:val="24"/>
        </w:rPr>
        <w:t xml:space="preserve"> </w:t>
      </w:r>
      <w:r w:rsidR="004C283F">
        <w:rPr>
          <w:sz w:val="24"/>
          <w:szCs w:val="24"/>
        </w:rPr>
        <w:t>efeitos do clima. índice pluviométrico.</w:t>
      </w:r>
    </w:p>
    <w:p w:rsidR="0012462E" w:rsidRDefault="0012462E" w:rsidP="004F1E0F">
      <w:pPr>
        <w:jc w:val="both"/>
        <w:rPr>
          <w:bCs/>
          <w:sz w:val="24"/>
          <w:szCs w:val="24"/>
        </w:rPr>
      </w:pPr>
    </w:p>
    <w:p w:rsidR="0012462E" w:rsidRPr="003F6E7F" w:rsidRDefault="0012462E" w:rsidP="0012462E">
      <w:pPr>
        <w:jc w:val="center"/>
        <w:rPr>
          <w:sz w:val="24"/>
          <w:szCs w:val="28"/>
        </w:rPr>
      </w:pPr>
    </w:p>
    <w:p w:rsidR="0012462E" w:rsidRDefault="0012462E" w:rsidP="004F1E0F">
      <w:pPr>
        <w:jc w:val="both"/>
        <w:rPr>
          <w:sz w:val="24"/>
          <w:szCs w:val="24"/>
        </w:rPr>
      </w:pPr>
      <w:r w:rsidRPr="004F6258">
        <w:rPr>
          <w:b/>
          <w:sz w:val="24"/>
          <w:szCs w:val="24"/>
        </w:rPr>
        <w:t>Área de Interesse do Simpósio</w:t>
      </w:r>
      <w:r w:rsidRPr="004F6258">
        <w:rPr>
          <w:sz w:val="24"/>
          <w:szCs w:val="24"/>
        </w:rPr>
        <w:t xml:space="preserve">: </w:t>
      </w:r>
      <w:r w:rsidR="004F1E0F">
        <w:rPr>
          <w:sz w:val="24"/>
          <w:szCs w:val="24"/>
        </w:rPr>
        <w:t>Avaliação de Impactos Ambientais</w:t>
      </w:r>
    </w:p>
    <w:p w:rsidR="0012462E" w:rsidRPr="003F6E7F" w:rsidRDefault="0012462E" w:rsidP="0012462E">
      <w:pPr>
        <w:jc w:val="both"/>
        <w:rPr>
          <w:sz w:val="24"/>
          <w:szCs w:val="28"/>
        </w:rPr>
      </w:pPr>
    </w:p>
    <w:p w:rsidR="0012462E" w:rsidRDefault="0012462E" w:rsidP="0012462E">
      <w:pPr>
        <w:jc w:val="center"/>
        <w:rPr>
          <w:sz w:val="24"/>
          <w:szCs w:val="28"/>
        </w:rPr>
      </w:pPr>
    </w:p>
    <w:p w:rsidR="0012462E" w:rsidRPr="00001E41" w:rsidRDefault="0012462E" w:rsidP="0012462E">
      <w:pPr>
        <w:tabs>
          <w:tab w:val="left" w:pos="1290"/>
        </w:tabs>
        <w:spacing w:after="360"/>
        <w:jc w:val="both"/>
        <w:rPr>
          <w:color w:val="FF0000"/>
          <w:sz w:val="24"/>
          <w:szCs w:val="28"/>
        </w:rPr>
      </w:pPr>
      <w:r>
        <w:rPr>
          <w:b/>
          <w:sz w:val="24"/>
          <w:szCs w:val="24"/>
        </w:rPr>
        <w:t xml:space="preserve">1. </w:t>
      </w:r>
      <w:r w:rsidRPr="00001E41">
        <w:rPr>
          <w:b/>
          <w:sz w:val="24"/>
          <w:szCs w:val="24"/>
        </w:rPr>
        <w:t xml:space="preserve">INTRODUÇÃO </w:t>
      </w:r>
    </w:p>
    <w:p w:rsidR="004C283F" w:rsidRPr="004C283F" w:rsidRDefault="004C283F" w:rsidP="004C283F">
      <w:pPr>
        <w:pStyle w:val="Default"/>
        <w:spacing w:line="360" w:lineRule="auto"/>
        <w:ind w:firstLine="708"/>
        <w:jc w:val="both"/>
        <w:rPr>
          <w:rFonts w:ascii="Times New Roman" w:hAnsi="Times New Roman" w:cs="Times New Roman"/>
          <w:color w:val="auto"/>
        </w:rPr>
      </w:pPr>
      <w:r w:rsidRPr="004C283F">
        <w:rPr>
          <w:rFonts w:ascii="Times New Roman" w:hAnsi="Times New Roman" w:cs="Times New Roman"/>
          <w:color w:val="auto"/>
        </w:rPr>
        <w:t xml:space="preserve">Nos últimos anos vêm aumentando a frequência de secas e enchentes, em todo o mundo, demonstrando que os eventos interanuais e decadais que ocorrem em escala sinótica acoplados as mudanças climáticas, vem se tornando cada vez mais frequentes(MARENGO et al., 2016). As chuvas são fenômenos de alta frequência, porém apresentam uma grande irregularidade temporal e espacial na região Nordestina, dificultando a conservação do volume dos reservatórios e a demanda energética e alimentar da sociedade (SILVA et al., 2017). A grande variabilidade </w:t>
      </w:r>
      <w:r w:rsidRPr="004C283F">
        <w:rPr>
          <w:rFonts w:ascii="Times New Roman" w:hAnsi="Times New Roman" w:cs="Times New Roman"/>
          <w:color w:val="auto"/>
        </w:rPr>
        <w:lastRenderedPageBreak/>
        <w:t xml:space="preserve">climática do regime pluviométrico no Nordeste brasileiro, pode estar sendo influenciado por anomalias da temperatura da superfície do mar (TSM), tais como: El Niño, La Niña, Temperatura do Atlântico Norte (TNAI) e Temperatura do Atlântico Sul (TSAI), mas, também à circulação atmosférica regional e outros fenômenos de escala sinótica (FERREIRA e KEMENES, 2017). Este trabalho tem como objetivo investigar a influência das anomalias de TSM sobre o regime pluviométrico no nordeste do Brasil. </w:t>
      </w:r>
    </w:p>
    <w:p w:rsidR="00F56AAF" w:rsidRPr="004C283F" w:rsidRDefault="0012462E" w:rsidP="004C283F">
      <w:pPr>
        <w:tabs>
          <w:tab w:val="left" w:pos="709"/>
        </w:tabs>
        <w:spacing w:line="360" w:lineRule="auto"/>
        <w:jc w:val="both"/>
        <w:rPr>
          <w:color w:val="00B0F0"/>
          <w:sz w:val="24"/>
          <w:szCs w:val="28"/>
        </w:rPr>
      </w:pPr>
      <w:r w:rsidRPr="004C283F">
        <w:rPr>
          <w:color w:val="00B0F0"/>
          <w:sz w:val="24"/>
          <w:szCs w:val="28"/>
        </w:rPr>
        <w:tab/>
      </w:r>
    </w:p>
    <w:p w:rsidR="0012462E" w:rsidRPr="004C283F" w:rsidRDefault="0012462E" w:rsidP="00F50F77">
      <w:pPr>
        <w:jc w:val="both"/>
        <w:rPr>
          <w:b/>
          <w:color w:val="00B0F0"/>
          <w:sz w:val="24"/>
          <w:szCs w:val="28"/>
        </w:rPr>
      </w:pPr>
      <w:r w:rsidRPr="004C283F">
        <w:rPr>
          <w:color w:val="00B0F0"/>
          <w:sz w:val="24"/>
          <w:szCs w:val="28"/>
        </w:rPr>
        <w:t xml:space="preserve">1.1 </w:t>
      </w:r>
      <w:r w:rsidR="00A4613E" w:rsidRPr="004C283F">
        <w:rPr>
          <w:b/>
          <w:color w:val="00B0F0"/>
          <w:sz w:val="24"/>
          <w:szCs w:val="28"/>
        </w:rPr>
        <w:t>SUBTÍTULO</w:t>
      </w:r>
      <w:r w:rsidR="00F50F77" w:rsidRPr="004C283F">
        <w:rPr>
          <w:b/>
          <w:color w:val="00B0F0"/>
          <w:sz w:val="24"/>
          <w:szCs w:val="28"/>
        </w:rPr>
        <w:t xml:space="preserve">: </w:t>
      </w:r>
      <w:r w:rsidR="00B17165">
        <w:rPr>
          <w:b/>
          <w:color w:val="00B0F0"/>
          <w:sz w:val="24"/>
          <w:szCs w:val="28"/>
        </w:rPr>
        <w:t>EVENTOS CLIMÁTICOS EXTREMOS VEM INFLUNCIANDO A REGULAÇÃO DO VOLUME DOS RESERAVTÓRIOS DO NORDESTE.</w:t>
      </w:r>
    </w:p>
    <w:p w:rsidR="0012462E" w:rsidRPr="004C283F" w:rsidRDefault="0012462E" w:rsidP="0012462E">
      <w:pPr>
        <w:pStyle w:val="PargrafodaLista"/>
        <w:tabs>
          <w:tab w:val="left" w:pos="1290"/>
        </w:tabs>
        <w:ind w:left="360"/>
        <w:rPr>
          <w:rFonts w:ascii="Times New Roman" w:hAnsi="Times New Roman"/>
          <w:color w:val="00B0F0"/>
          <w:sz w:val="24"/>
          <w:szCs w:val="28"/>
        </w:rPr>
      </w:pPr>
    </w:p>
    <w:p w:rsidR="0012462E" w:rsidRPr="004C283F" w:rsidRDefault="0012462E" w:rsidP="0012462E">
      <w:pPr>
        <w:tabs>
          <w:tab w:val="left" w:pos="1290"/>
        </w:tabs>
        <w:rPr>
          <w:color w:val="00B0F0"/>
          <w:sz w:val="24"/>
          <w:szCs w:val="28"/>
        </w:rPr>
      </w:pPr>
      <w:r w:rsidRPr="004C283F">
        <w:rPr>
          <w:b/>
          <w:color w:val="00B0F0"/>
          <w:sz w:val="24"/>
          <w:szCs w:val="28"/>
        </w:rPr>
        <w:t>1.1.1 Intertítulo</w:t>
      </w:r>
      <w:r w:rsidR="00F50F77" w:rsidRPr="004C283F">
        <w:rPr>
          <w:b/>
          <w:color w:val="00B0F0"/>
          <w:sz w:val="24"/>
          <w:szCs w:val="28"/>
        </w:rPr>
        <w:t>:</w:t>
      </w:r>
      <w:r w:rsidR="00EF2714" w:rsidRPr="004C283F">
        <w:rPr>
          <w:b/>
          <w:color w:val="00B0F0"/>
          <w:sz w:val="24"/>
          <w:szCs w:val="28"/>
        </w:rPr>
        <w:t xml:space="preserve"> </w:t>
      </w:r>
      <w:r w:rsidR="00B00038" w:rsidRPr="004C283F">
        <w:rPr>
          <w:b/>
          <w:color w:val="00B0F0"/>
          <w:sz w:val="24"/>
          <w:szCs w:val="28"/>
        </w:rPr>
        <w:t xml:space="preserve">Diminuição do volume dos reservatórios no Nordeste </w:t>
      </w:r>
      <w:r w:rsidR="00EF2714" w:rsidRPr="004C283F">
        <w:rPr>
          <w:b/>
          <w:color w:val="00B0F0"/>
          <w:sz w:val="24"/>
          <w:szCs w:val="28"/>
        </w:rPr>
        <w:t xml:space="preserve"> </w:t>
      </w:r>
    </w:p>
    <w:p w:rsidR="0012462E" w:rsidRPr="00857B31" w:rsidRDefault="0012462E" w:rsidP="0012462E">
      <w:pPr>
        <w:pStyle w:val="PargrafodaLista"/>
        <w:tabs>
          <w:tab w:val="left" w:pos="1290"/>
        </w:tabs>
        <w:rPr>
          <w:rFonts w:ascii="Times New Roman" w:hAnsi="Times New Roman"/>
          <w:sz w:val="24"/>
          <w:szCs w:val="28"/>
        </w:rPr>
      </w:pPr>
    </w:p>
    <w:p w:rsidR="0012462E" w:rsidRDefault="0012462E" w:rsidP="0012462E">
      <w:pPr>
        <w:tabs>
          <w:tab w:val="left" w:pos="1290"/>
        </w:tabs>
        <w:spacing w:after="360"/>
        <w:jc w:val="both"/>
        <w:rPr>
          <w:b/>
          <w:sz w:val="24"/>
          <w:szCs w:val="24"/>
        </w:rPr>
      </w:pPr>
      <w:r>
        <w:rPr>
          <w:b/>
          <w:sz w:val="24"/>
          <w:szCs w:val="24"/>
        </w:rPr>
        <w:t xml:space="preserve">2. </w:t>
      </w:r>
      <w:r w:rsidRPr="00001E41">
        <w:rPr>
          <w:b/>
          <w:sz w:val="24"/>
          <w:szCs w:val="24"/>
        </w:rPr>
        <w:t xml:space="preserve">MATERIAL E MÉTODOS </w:t>
      </w:r>
    </w:p>
    <w:p w:rsidR="004C283F" w:rsidRPr="004C283F" w:rsidRDefault="00A4613E" w:rsidP="004C283F">
      <w:pPr>
        <w:pStyle w:val="PargrafodaLista"/>
        <w:numPr>
          <w:ilvl w:val="0"/>
          <w:numId w:val="3"/>
        </w:numPr>
        <w:spacing w:line="360" w:lineRule="auto"/>
        <w:ind w:left="0" w:firstLine="142"/>
        <w:jc w:val="both"/>
        <w:rPr>
          <w:rFonts w:ascii="Times New Roman" w:hAnsi="Times New Roman"/>
          <w:sz w:val="24"/>
          <w:szCs w:val="24"/>
        </w:rPr>
      </w:pPr>
      <w:r w:rsidRPr="004C283F">
        <w:rPr>
          <w:rFonts w:ascii="Times New Roman" w:hAnsi="Times New Roman"/>
          <w:sz w:val="24"/>
          <w:szCs w:val="24"/>
        </w:rPr>
        <w:t>Á</w:t>
      </w:r>
      <w:r w:rsidR="00F56AAF" w:rsidRPr="004C283F">
        <w:rPr>
          <w:rFonts w:ascii="Times New Roman" w:hAnsi="Times New Roman"/>
          <w:sz w:val="24"/>
          <w:szCs w:val="24"/>
        </w:rPr>
        <w:t xml:space="preserve">rea de estudo; </w:t>
      </w:r>
      <w:r w:rsidR="004C283F" w:rsidRPr="004C283F">
        <w:rPr>
          <w:rFonts w:ascii="Times New Roman" w:hAnsi="Times New Roman"/>
          <w:sz w:val="24"/>
          <w:szCs w:val="24"/>
        </w:rPr>
        <w:t>Foram avaliadas 21 estações meteorológicas de seis estados da região Nordeste Brasil (Piauí, Ceará, Pernambuco, Paraíba, Rio Grande do Norte e Bahia), sendo selecionados cinco estações para cada um destes estados, exceto Bahia que possui somente uma estação estudada (Figura 1). Foram obtidos dados de médias mensais de precipitação das estações, de 1998 a 2015, no site do Instituto Nacional de Meteorologia- INMET (</w:t>
      </w:r>
      <w:r w:rsidR="004C283F" w:rsidRPr="004C283F">
        <w:rPr>
          <w:rFonts w:ascii="Times New Roman" w:hAnsi="Times New Roman"/>
          <w:i/>
          <w:sz w:val="24"/>
          <w:szCs w:val="24"/>
        </w:rPr>
        <w:t>www.inmet.gov.br</w:t>
      </w:r>
      <w:r w:rsidR="004C283F" w:rsidRPr="004C283F">
        <w:rPr>
          <w:rFonts w:ascii="Times New Roman" w:hAnsi="Times New Roman"/>
          <w:sz w:val="24"/>
          <w:szCs w:val="24"/>
        </w:rPr>
        <w:t xml:space="preserve">). Médias mensais das anomalias da Temperatura do Mar (TSM), das regiões de El Niño (1+2, 3, 3.4 e 4) no Oceano Pacífico Equatorial, e das regiões do Atlântico Norte (TNAI) e Atlântico Sul (TSAI) no Oceano Atlântico Tropical foram obtidas através do site da National Oceanic and Atmospheric Administration (NOAA) </w:t>
      </w:r>
      <w:r w:rsidR="004C283F" w:rsidRPr="004C283F">
        <w:rPr>
          <w:rFonts w:ascii="Times New Roman" w:hAnsi="Times New Roman"/>
          <w:i/>
          <w:sz w:val="24"/>
          <w:szCs w:val="24"/>
        </w:rPr>
        <w:t>(</w:t>
      </w:r>
      <w:r w:rsidR="004C283F" w:rsidRPr="004C283F">
        <w:rPr>
          <w:rStyle w:val="CitaoHTML"/>
          <w:rFonts w:ascii="Times New Roman" w:hAnsi="Times New Roman"/>
          <w:sz w:val="24"/>
          <w:szCs w:val="24"/>
        </w:rPr>
        <w:t>www.noaa.gov</w:t>
      </w:r>
      <w:r w:rsidR="004C283F" w:rsidRPr="004C283F">
        <w:rPr>
          <w:rFonts w:ascii="Times New Roman" w:hAnsi="Times New Roman"/>
          <w:i/>
          <w:iCs/>
          <w:sz w:val="24"/>
          <w:szCs w:val="24"/>
        </w:rPr>
        <w:t>)</w:t>
      </w:r>
      <w:r w:rsidR="004C283F" w:rsidRPr="004C283F">
        <w:rPr>
          <w:rFonts w:ascii="Times New Roman" w:hAnsi="Times New Roman"/>
          <w:sz w:val="24"/>
          <w:szCs w:val="24"/>
        </w:rPr>
        <w:t>. De acordo com o site da NOOA, as anomalias de temperatura no Oceano Pacífico, relacionadas com o El Niño, estão localizadas geograficamente, Niño 1+2 (0-10ºS; 90ºW-80ºW), Niño 3 (5ºN-5ºS; 150ºW-90ºW), Niño 3.4 (5ºN-5ºS; 170ºW-120ºW) e Niño 4 (5ºN-5ºS; 160ºE-150ºW).</w:t>
      </w:r>
    </w:p>
    <w:p w:rsidR="004C283F" w:rsidRDefault="004C283F" w:rsidP="004C283F">
      <w:pPr>
        <w:pStyle w:val="PargrafodaLista"/>
        <w:spacing w:line="360" w:lineRule="auto"/>
        <w:ind w:left="142"/>
        <w:jc w:val="both"/>
        <w:rPr>
          <w:sz w:val="24"/>
          <w:szCs w:val="24"/>
        </w:rPr>
      </w:pPr>
    </w:p>
    <w:p w:rsidR="004C283F" w:rsidRDefault="004C283F" w:rsidP="004C283F">
      <w:pPr>
        <w:pStyle w:val="PargrafodaLista"/>
        <w:spacing w:line="360" w:lineRule="auto"/>
        <w:ind w:left="142"/>
        <w:jc w:val="both"/>
        <w:rPr>
          <w:sz w:val="24"/>
          <w:szCs w:val="24"/>
        </w:rPr>
      </w:pPr>
    </w:p>
    <w:p w:rsidR="004C283F" w:rsidRDefault="004C283F" w:rsidP="004C283F">
      <w:pPr>
        <w:pStyle w:val="PargrafodaLista"/>
        <w:spacing w:line="360" w:lineRule="auto"/>
        <w:ind w:left="142"/>
        <w:jc w:val="both"/>
        <w:rPr>
          <w:sz w:val="24"/>
          <w:szCs w:val="24"/>
        </w:rPr>
      </w:pPr>
    </w:p>
    <w:p w:rsidR="004C283F" w:rsidRDefault="004C283F" w:rsidP="004C283F">
      <w:pPr>
        <w:pStyle w:val="PargrafodaLista"/>
        <w:spacing w:line="360" w:lineRule="auto"/>
        <w:ind w:left="142"/>
        <w:jc w:val="both"/>
        <w:rPr>
          <w:sz w:val="24"/>
          <w:szCs w:val="24"/>
        </w:rPr>
      </w:pPr>
    </w:p>
    <w:p w:rsidR="004C283F" w:rsidRPr="004C283F" w:rsidRDefault="004C283F" w:rsidP="004C283F">
      <w:pPr>
        <w:jc w:val="center"/>
        <w:rPr>
          <w:sz w:val="22"/>
          <w:szCs w:val="22"/>
        </w:rPr>
      </w:pPr>
      <w:r w:rsidRPr="004C283F">
        <w:rPr>
          <w:b/>
          <w:sz w:val="22"/>
          <w:szCs w:val="22"/>
        </w:rPr>
        <w:lastRenderedPageBreak/>
        <w:t>Figura 1</w:t>
      </w:r>
      <w:r>
        <w:rPr>
          <w:b/>
          <w:sz w:val="22"/>
          <w:szCs w:val="22"/>
        </w:rPr>
        <w:t xml:space="preserve"> - </w:t>
      </w:r>
      <w:r w:rsidRPr="004C283F">
        <w:rPr>
          <w:sz w:val="22"/>
          <w:szCs w:val="22"/>
        </w:rPr>
        <w:t>Distribuição espacialdas 21 estações meteorológicas em estudo na região Nordeste do Brasil.</w:t>
      </w:r>
    </w:p>
    <w:p w:rsidR="004C283F" w:rsidRDefault="004C283F" w:rsidP="004C283F">
      <w:pPr>
        <w:ind w:firstLine="708"/>
        <w:jc w:val="both"/>
        <w:rPr>
          <w:b/>
          <w:sz w:val="24"/>
          <w:szCs w:val="24"/>
        </w:rPr>
      </w:pPr>
    </w:p>
    <w:p w:rsidR="004C283F" w:rsidRDefault="004C283F" w:rsidP="00607E60">
      <w:pPr>
        <w:ind w:left="-284" w:firstLine="284"/>
        <w:jc w:val="both"/>
        <w:rPr>
          <w:b/>
          <w:sz w:val="24"/>
          <w:szCs w:val="24"/>
        </w:rPr>
      </w:pPr>
      <w:r w:rsidRPr="00C12929">
        <w:rPr>
          <w:rFonts w:ascii="Verdana" w:hAnsi="Verdana" w:cs="Verdana"/>
          <w:b/>
          <w:bCs/>
          <w:noProof/>
        </w:rPr>
        <w:drawing>
          <wp:inline distT="0" distB="0" distL="0" distR="0">
            <wp:extent cx="5524500" cy="3657600"/>
            <wp:effectExtent l="19050" t="0" r="0" b="0"/>
            <wp:docPr id="4" name="Imagem 2" descr="estaço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açoes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8662" cy="3666976"/>
                    </a:xfrm>
                    <a:prstGeom prst="rect">
                      <a:avLst/>
                    </a:prstGeom>
                    <a:noFill/>
                    <a:ln>
                      <a:noFill/>
                    </a:ln>
                  </pic:spPr>
                </pic:pic>
              </a:graphicData>
            </a:graphic>
          </wp:inline>
        </w:drawing>
      </w:r>
    </w:p>
    <w:p w:rsidR="004C283F" w:rsidRPr="004C283F" w:rsidRDefault="004C283F" w:rsidP="004C283F">
      <w:pPr>
        <w:ind w:firstLine="708"/>
        <w:jc w:val="center"/>
        <w:rPr>
          <w:sz w:val="22"/>
          <w:szCs w:val="22"/>
        </w:rPr>
      </w:pPr>
      <w:r w:rsidRPr="004C283F">
        <w:rPr>
          <w:sz w:val="22"/>
          <w:szCs w:val="22"/>
        </w:rPr>
        <w:t xml:space="preserve">Fonte: Elaborado pelo autor. </w:t>
      </w:r>
    </w:p>
    <w:p w:rsidR="004C283F" w:rsidRPr="004C283F" w:rsidRDefault="004C283F" w:rsidP="004C283F">
      <w:pPr>
        <w:ind w:firstLine="708"/>
        <w:jc w:val="both"/>
        <w:rPr>
          <w:sz w:val="24"/>
          <w:szCs w:val="24"/>
        </w:rPr>
      </w:pPr>
    </w:p>
    <w:p w:rsidR="004C283F" w:rsidRDefault="004C283F" w:rsidP="004C283F">
      <w:pPr>
        <w:spacing w:line="360" w:lineRule="auto"/>
        <w:ind w:firstLine="708"/>
        <w:jc w:val="both"/>
        <w:rPr>
          <w:sz w:val="24"/>
          <w:szCs w:val="24"/>
        </w:rPr>
      </w:pPr>
      <w:r>
        <w:rPr>
          <w:sz w:val="24"/>
          <w:szCs w:val="24"/>
        </w:rPr>
        <w:t>As anomalias de temperatura da superfície do mar (El niño 1+2, 3, 3.4 e 4; TNAI e  TSAI)</w:t>
      </w:r>
      <w:r w:rsidRPr="00393717">
        <w:rPr>
          <w:sz w:val="24"/>
          <w:szCs w:val="24"/>
        </w:rPr>
        <w:t xml:space="preserve"> fo</w:t>
      </w:r>
      <w:r>
        <w:rPr>
          <w:sz w:val="24"/>
          <w:szCs w:val="24"/>
        </w:rPr>
        <w:t>ram</w:t>
      </w:r>
      <w:r w:rsidRPr="00393717">
        <w:rPr>
          <w:sz w:val="24"/>
          <w:szCs w:val="24"/>
        </w:rPr>
        <w:t xml:space="preserve"> correlacionado</w:t>
      </w:r>
      <w:r>
        <w:rPr>
          <w:sz w:val="24"/>
          <w:szCs w:val="24"/>
        </w:rPr>
        <w:t xml:space="preserve">scom a precipitação </w:t>
      </w:r>
      <w:r w:rsidRPr="00393717">
        <w:rPr>
          <w:sz w:val="24"/>
          <w:szCs w:val="24"/>
        </w:rPr>
        <w:t>por meio da Correlação de Pearson (ρ), buscando avaliar o grau de significância estatística entre esses parâmetros</w:t>
      </w:r>
      <w:r>
        <w:rPr>
          <w:sz w:val="24"/>
          <w:szCs w:val="24"/>
        </w:rPr>
        <w:t>. F</w:t>
      </w:r>
      <w:r w:rsidRPr="00393717">
        <w:rPr>
          <w:sz w:val="24"/>
          <w:szCs w:val="24"/>
        </w:rPr>
        <w:t>oi considerado ρ &gt; 0,5 ou ρ &lt; - 0,5 uma forte correlação; para - 0,5 &lt; ρ &lt; - 0,3 ou 0,5 &gt; ρ &gt; 0,3  correlação  moderada; e ρ &lt; 0,3 e ρ &gt; - 0,3 correlação fraca ou nula</w:t>
      </w:r>
      <w:r>
        <w:rPr>
          <w:sz w:val="24"/>
          <w:szCs w:val="24"/>
        </w:rPr>
        <w:t>.</w:t>
      </w:r>
      <w:r w:rsidRPr="00393717">
        <w:rPr>
          <w:sz w:val="24"/>
          <w:szCs w:val="24"/>
        </w:rPr>
        <w:t xml:space="preserve"> Buscando avaliar se as correlações são estatisticamente significativas ao nível de 5% (p &lt; 0</w:t>
      </w:r>
      <w:r>
        <w:rPr>
          <w:sz w:val="24"/>
          <w:szCs w:val="24"/>
        </w:rPr>
        <w:t>,</w:t>
      </w:r>
      <w:r w:rsidRPr="00393717">
        <w:rPr>
          <w:sz w:val="24"/>
          <w:szCs w:val="24"/>
        </w:rPr>
        <w:t>05) foi realizado o teste-t (SNEATH</w:t>
      </w:r>
      <w:r>
        <w:rPr>
          <w:sz w:val="24"/>
          <w:szCs w:val="24"/>
        </w:rPr>
        <w:t>;</w:t>
      </w:r>
      <w:r w:rsidRPr="00393717">
        <w:rPr>
          <w:sz w:val="24"/>
          <w:szCs w:val="24"/>
        </w:rPr>
        <w:t xml:space="preserve"> SOKAL, 1973).</w:t>
      </w:r>
    </w:p>
    <w:p w:rsidR="004C283F" w:rsidRDefault="004C283F" w:rsidP="004C283F">
      <w:pPr>
        <w:pStyle w:val="PargrafodaLista"/>
        <w:spacing w:line="360" w:lineRule="auto"/>
        <w:ind w:left="0"/>
        <w:jc w:val="both"/>
        <w:rPr>
          <w:b/>
          <w:sz w:val="24"/>
          <w:szCs w:val="24"/>
        </w:rPr>
      </w:pPr>
    </w:p>
    <w:p w:rsidR="004C283F" w:rsidRDefault="0012462E" w:rsidP="004C283F">
      <w:pPr>
        <w:pStyle w:val="PargrafodaLista"/>
        <w:spacing w:line="360" w:lineRule="auto"/>
        <w:ind w:left="0"/>
        <w:jc w:val="both"/>
        <w:rPr>
          <w:b/>
          <w:sz w:val="24"/>
          <w:szCs w:val="24"/>
        </w:rPr>
      </w:pPr>
      <w:r>
        <w:rPr>
          <w:b/>
          <w:sz w:val="24"/>
          <w:szCs w:val="24"/>
        </w:rPr>
        <w:t xml:space="preserve">3. </w:t>
      </w:r>
      <w:r w:rsidRPr="00001E41">
        <w:rPr>
          <w:b/>
          <w:sz w:val="24"/>
          <w:szCs w:val="24"/>
        </w:rPr>
        <w:t>RESULTADOS E DISCUSSÃO</w:t>
      </w:r>
    </w:p>
    <w:p w:rsidR="004C283F" w:rsidRPr="004C283F" w:rsidRDefault="004C283F" w:rsidP="004C283F">
      <w:pPr>
        <w:pStyle w:val="PargrafodaLista"/>
        <w:spacing w:line="360" w:lineRule="auto"/>
        <w:ind w:left="0" w:firstLine="708"/>
        <w:jc w:val="both"/>
        <w:rPr>
          <w:rFonts w:ascii="Times New Roman" w:hAnsi="Times New Roman"/>
          <w:sz w:val="24"/>
          <w:szCs w:val="24"/>
        </w:rPr>
      </w:pPr>
      <w:r w:rsidRPr="004C283F">
        <w:rPr>
          <w:rFonts w:ascii="Times New Roman" w:hAnsi="Times New Roman"/>
          <w:sz w:val="24"/>
          <w:szCs w:val="24"/>
        </w:rPr>
        <w:t xml:space="preserve">No nordeste brasileiro, as anomalias de TSM exerceram influência sobre o regime pluviométrico, representado por correlações estatisticamente significativas (Tabela 1). O valor que apresentou a maior correlação estatística foi o TSAI, onde a diminuição a temperatura do Atlântico Sul gerou diminuição na precipitação, em Arcoverde, Pernambuco. </w:t>
      </w:r>
    </w:p>
    <w:p w:rsidR="004C283F" w:rsidRPr="004C283F" w:rsidRDefault="004C283F" w:rsidP="004C283F">
      <w:pPr>
        <w:spacing w:before="280" w:after="280"/>
        <w:ind w:right="-1"/>
        <w:jc w:val="both"/>
        <w:rPr>
          <w:sz w:val="22"/>
          <w:szCs w:val="22"/>
        </w:rPr>
      </w:pPr>
      <w:r w:rsidRPr="004C283F">
        <w:rPr>
          <w:b/>
          <w:sz w:val="22"/>
          <w:szCs w:val="22"/>
        </w:rPr>
        <w:lastRenderedPageBreak/>
        <w:t>Tabela 1.</w:t>
      </w:r>
      <w:r w:rsidRPr="004C283F">
        <w:rPr>
          <w:sz w:val="22"/>
          <w:szCs w:val="22"/>
        </w:rPr>
        <w:t xml:space="preserve"> Coeficiente de correlação de </w:t>
      </w:r>
      <w:r w:rsidRPr="004C283F">
        <w:rPr>
          <w:i/>
          <w:sz w:val="22"/>
          <w:szCs w:val="22"/>
        </w:rPr>
        <w:t xml:space="preserve">Pearson </w:t>
      </w:r>
      <w:r w:rsidRPr="004C283F">
        <w:rPr>
          <w:sz w:val="22"/>
          <w:szCs w:val="22"/>
        </w:rPr>
        <w:t>entre os valores médios mensais das anomalias de TSM (TNAI, TSAI,</w:t>
      </w:r>
      <w:r>
        <w:rPr>
          <w:sz w:val="22"/>
          <w:szCs w:val="22"/>
        </w:rPr>
        <w:t xml:space="preserve"> </w:t>
      </w:r>
      <w:r w:rsidRPr="004C283F">
        <w:rPr>
          <w:bCs/>
          <w:sz w:val="22"/>
          <w:szCs w:val="22"/>
        </w:rPr>
        <w:t>Niño</w:t>
      </w:r>
      <w:r w:rsidRPr="004C283F">
        <w:rPr>
          <w:sz w:val="22"/>
          <w:szCs w:val="22"/>
        </w:rPr>
        <w:t xml:space="preserve">3, Niño 4 e Niño 3.4) e as médias mensais de precipitação, entre os anos de 1998 e 2015. As estações foram numeradas conforme a </w:t>
      </w:r>
      <w:r w:rsidRPr="004C283F">
        <w:rPr>
          <w:b/>
          <w:bCs/>
          <w:sz w:val="22"/>
          <w:szCs w:val="22"/>
        </w:rPr>
        <w:t>Figura 1</w:t>
      </w:r>
      <w:r w:rsidRPr="004C283F">
        <w:rPr>
          <w:sz w:val="22"/>
          <w:szCs w:val="22"/>
        </w:rPr>
        <w:t xml:space="preserve">. </w:t>
      </w:r>
    </w:p>
    <w:tbl>
      <w:tblPr>
        <w:tblW w:w="7901" w:type="dxa"/>
        <w:tblInd w:w="426" w:type="dxa"/>
        <w:tblLayout w:type="fixed"/>
        <w:tblLook w:val="0000"/>
      </w:tblPr>
      <w:tblGrid>
        <w:gridCol w:w="1032"/>
        <w:gridCol w:w="851"/>
        <w:gridCol w:w="1134"/>
        <w:gridCol w:w="1134"/>
        <w:gridCol w:w="949"/>
        <w:gridCol w:w="7"/>
        <w:gridCol w:w="1079"/>
        <w:gridCol w:w="1699"/>
        <w:gridCol w:w="9"/>
        <w:gridCol w:w="7"/>
      </w:tblGrid>
      <w:tr w:rsidR="004C283F" w:rsidRPr="004C283F" w:rsidTr="004C283F">
        <w:trPr>
          <w:gridAfter w:val="2"/>
          <w:wAfter w:w="16" w:type="dxa"/>
          <w:trHeight w:hRule="exact" w:val="284"/>
        </w:trPr>
        <w:tc>
          <w:tcPr>
            <w:tcW w:w="1032" w:type="dxa"/>
            <w:vMerge w:val="restart"/>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b/>
                <w:bCs/>
                <w:sz w:val="24"/>
                <w:szCs w:val="24"/>
              </w:rPr>
            </w:pPr>
            <w:r w:rsidRPr="004C283F">
              <w:rPr>
                <w:b/>
                <w:bCs/>
                <w:sz w:val="24"/>
                <w:szCs w:val="24"/>
              </w:rPr>
              <w:t>Estações</w:t>
            </w:r>
          </w:p>
        </w:tc>
        <w:tc>
          <w:tcPr>
            <w:tcW w:w="6853" w:type="dxa"/>
            <w:gridSpan w:val="7"/>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rFonts w:eastAsia="Calibri"/>
                <w:sz w:val="24"/>
                <w:szCs w:val="24"/>
              </w:rPr>
            </w:pPr>
            <w:r w:rsidRPr="004C283F">
              <w:rPr>
                <w:b/>
                <w:bCs/>
                <w:sz w:val="24"/>
                <w:szCs w:val="24"/>
              </w:rPr>
              <w:t>Coeficiente de Pearson</w:t>
            </w:r>
          </w:p>
        </w:tc>
      </w:tr>
      <w:tr w:rsidR="004C283F" w:rsidRPr="004C283F" w:rsidTr="004C283F">
        <w:trPr>
          <w:gridAfter w:val="1"/>
          <w:wAfter w:w="7" w:type="dxa"/>
          <w:trHeight w:hRule="exact" w:val="284"/>
        </w:trPr>
        <w:tc>
          <w:tcPr>
            <w:tcW w:w="1032" w:type="dxa"/>
            <w:vMerge/>
            <w:tcBorders>
              <w:top w:val="single" w:sz="4" w:space="0" w:color="000000"/>
              <w:bottom w:val="single" w:sz="4" w:space="0" w:color="000000"/>
            </w:tcBorders>
            <w:shd w:val="clear" w:color="auto" w:fill="FFFFFF"/>
          </w:tcPr>
          <w:p w:rsidR="004C283F" w:rsidRPr="004C283F" w:rsidRDefault="004C283F" w:rsidP="004C283F">
            <w:pPr>
              <w:snapToGrid w:val="0"/>
              <w:spacing w:line="360" w:lineRule="auto"/>
              <w:rPr>
                <w:rFonts w:eastAsia="Calibri"/>
                <w:b/>
                <w:bCs/>
                <w:sz w:val="24"/>
                <w:szCs w:val="24"/>
              </w:rPr>
            </w:pPr>
          </w:p>
        </w:tc>
        <w:tc>
          <w:tcPr>
            <w:tcW w:w="4068" w:type="dxa"/>
            <w:gridSpan w:val="4"/>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b/>
                <w:bCs/>
                <w:sz w:val="24"/>
                <w:szCs w:val="24"/>
              </w:rPr>
            </w:pPr>
            <w:r w:rsidRPr="004C283F">
              <w:rPr>
                <w:b/>
                <w:bCs/>
                <w:sz w:val="24"/>
                <w:szCs w:val="24"/>
              </w:rPr>
              <w:t>El Niño</w:t>
            </w:r>
          </w:p>
        </w:tc>
        <w:tc>
          <w:tcPr>
            <w:tcW w:w="2794" w:type="dxa"/>
            <w:gridSpan w:val="4"/>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rFonts w:eastAsia="Calibri"/>
                <w:sz w:val="24"/>
                <w:szCs w:val="24"/>
              </w:rPr>
            </w:pPr>
            <w:r w:rsidRPr="004C283F">
              <w:rPr>
                <w:b/>
                <w:bCs/>
                <w:sz w:val="24"/>
                <w:szCs w:val="24"/>
              </w:rPr>
              <w:t>Temperatura Atlântico</w:t>
            </w:r>
          </w:p>
        </w:tc>
      </w:tr>
      <w:tr w:rsidR="004C283F" w:rsidRPr="004C283F" w:rsidTr="004C283F">
        <w:trPr>
          <w:trHeight w:hRule="exact" w:val="284"/>
        </w:trPr>
        <w:tc>
          <w:tcPr>
            <w:tcW w:w="1032" w:type="dxa"/>
            <w:vMerge/>
            <w:tcBorders>
              <w:top w:val="single" w:sz="4" w:space="0" w:color="000000"/>
              <w:bottom w:val="single" w:sz="4" w:space="0" w:color="000000"/>
            </w:tcBorders>
            <w:shd w:val="clear" w:color="auto" w:fill="FFFFFF"/>
          </w:tcPr>
          <w:p w:rsidR="004C283F" w:rsidRPr="004C283F" w:rsidRDefault="004C283F" w:rsidP="004C283F">
            <w:pPr>
              <w:snapToGrid w:val="0"/>
              <w:spacing w:line="360" w:lineRule="auto"/>
              <w:rPr>
                <w:rFonts w:eastAsia="Calibri"/>
                <w:b/>
                <w:bCs/>
                <w:sz w:val="24"/>
                <w:szCs w:val="24"/>
              </w:rPr>
            </w:pPr>
          </w:p>
        </w:tc>
        <w:tc>
          <w:tcPr>
            <w:tcW w:w="851"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right="-255"/>
              <w:jc w:val="center"/>
              <w:rPr>
                <w:b/>
                <w:bCs/>
                <w:sz w:val="24"/>
                <w:szCs w:val="24"/>
              </w:rPr>
            </w:pPr>
            <w:r w:rsidRPr="004C283F">
              <w:rPr>
                <w:b/>
                <w:bCs/>
                <w:sz w:val="24"/>
                <w:szCs w:val="24"/>
              </w:rPr>
              <w:t xml:space="preserve">  1+2</w:t>
            </w:r>
          </w:p>
        </w:tc>
        <w:tc>
          <w:tcPr>
            <w:tcW w:w="1134"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396" w:right="-816"/>
              <w:jc w:val="center"/>
              <w:rPr>
                <w:b/>
                <w:bCs/>
                <w:sz w:val="24"/>
                <w:szCs w:val="24"/>
              </w:rPr>
            </w:pPr>
            <w:r w:rsidRPr="004C283F">
              <w:rPr>
                <w:b/>
                <w:bCs/>
                <w:sz w:val="24"/>
                <w:szCs w:val="24"/>
              </w:rPr>
              <w:t xml:space="preserve">   3</w:t>
            </w:r>
          </w:p>
        </w:tc>
        <w:tc>
          <w:tcPr>
            <w:tcW w:w="1134"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right="-534"/>
              <w:jc w:val="center"/>
              <w:rPr>
                <w:b/>
                <w:bCs/>
                <w:sz w:val="24"/>
                <w:szCs w:val="24"/>
              </w:rPr>
            </w:pPr>
            <w:r w:rsidRPr="004C283F">
              <w:rPr>
                <w:b/>
                <w:bCs/>
                <w:sz w:val="24"/>
                <w:szCs w:val="24"/>
              </w:rPr>
              <w:t xml:space="preserve">     4</w:t>
            </w:r>
          </w:p>
        </w:tc>
        <w:tc>
          <w:tcPr>
            <w:tcW w:w="956" w:type="dxa"/>
            <w:gridSpan w:val="2"/>
            <w:tcBorders>
              <w:top w:val="single" w:sz="4" w:space="0" w:color="000000"/>
              <w:bottom w:val="single" w:sz="4" w:space="0" w:color="000000"/>
            </w:tcBorders>
            <w:shd w:val="clear" w:color="auto" w:fill="FFFFFF"/>
          </w:tcPr>
          <w:p w:rsidR="004C283F" w:rsidRPr="004C283F" w:rsidRDefault="004C283F" w:rsidP="004C283F">
            <w:pPr>
              <w:spacing w:line="360" w:lineRule="auto"/>
              <w:ind w:left="-101" w:right="-298" w:hanging="41"/>
              <w:jc w:val="center"/>
              <w:rPr>
                <w:b/>
                <w:bCs/>
                <w:sz w:val="24"/>
                <w:szCs w:val="24"/>
              </w:rPr>
            </w:pPr>
            <w:r w:rsidRPr="004C283F">
              <w:rPr>
                <w:b/>
                <w:bCs/>
                <w:sz w:val="24"/>
                <w:szCs w:val="24"/>
              </w:rPr>
              <w:t xml:space="preserve">  3.4</w:t>
            </w:r>
          </w:p>
        </w:tc>
        <w:tc>
          <w:tcPr>
            <w:tcW w:w="1079" w:type="dxa"/>
            <w:tcBorders>
              <w:top w:val="single" w:sz="4" w:space="0" w:color="000000"/>
              <w:bottom w:val="single" w:sz="4" w:space="0" w:color="000000"/>
            </w:tcBorders>
            <w:shd w:val="clear" w:color="auto" w:fill="FFFFFF"/>
          </w:tcPr>
          <w:p w:rsidR="004C283F" w:rsidRPr="004C283F" w:rsidRDefault="004C283F" w:rsidP="004C283F">
            <w:pPr>
              <w:spacing w:line="360" w:lineRule="auto"/>
              <w:ind w:right="-352"/>
              <w:jc w:val="center"/>
              <w:rPr>
                <w:b/>
                <w:bCs/>
                <w:sz w:val="24"/>
                <w:szCs w:val="24"/>
              </w:rPr>
            </w:pPr>
            <w:r w:rsidRPr="004C283F">
              <w:rPr>
                <w:b/>
                <w:bCs/>
                <w:sz w:val="24"/>
                <w:szCs w:val="24"/>
              </w:rPr>
              <w:t>TNAI</w:t>
            </w:r>
          </w:p>
        </w:tc>
        <w:tc>
          <w:tcPr>
            <w:tcW w:w="1715" w:type="dxa"/>
            <w:gridSpan w:val="3"/>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rFonts w:eastAsia="Calibri"/>
                <w:sz w:val="24"/>
                <w:szCs w:val="24"/>
              </w:rPr>
            </w:pPr>
            <w:r w:rsidRPr="004C283F">
              <w:rPr>
                <w:b/>
                <w:bCs/>
                <w:sz w:val="24"/>
                <w:szCs w:val="24"/>
              </w:rPr>
              <w:t>TSAI</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1</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-0,07</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-0,14*</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-0,15*</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-0,17*</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-0,09</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sz w:val="24"/>
                <w:szCs w:val="24"/>
              </w:rPr>
            </w:pPr>
            <w:r w:rsidRPr="004C283F">
              <w:rPr>
                <w:rFonts w:eastAsia="Calibri"/>
                <w:sz w:val="24"/>
                <w:szCs w:val="24"/>
              </w:rPr>
              <w:t>0,09</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2</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0,04</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-0,08</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-0,08</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-0,13</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-0,04</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b/>
                <w:bCs/>
                <w:sz w:val="24"/>
                <w:szCs w:val="24"/>
              </w:rPr>
            </w:pPr>
            <w:r w:rsidRPr="004C283F">
              <w:rPr>
                <w:rFonts w:eastAsia="Calibri"/>
                <w:b/>
                <w:bCs/>
                <w:sz w:val="24"/>
                <w:szCs w:val="24"/>
              </w:rPr>
              <w:t>0,25*</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3</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0,02</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0,00</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-0,04</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-0,01</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-0,15*</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b/>
                <w:bCs/>
                <w:sz w:val="24"/>
                <w:szCs w:val="24"/>
              </w:rPr>
            </w:pPr>
            <w:r w:rsidRPr="004C283F">
              <w:rPr>
                <w:rFonts w:eastAsia="Calibri"/>
                <w:b/>
                <w:bCs/>
                <w:sz w:val="24"/>
                <w:szCs w:val="24"/>
              </w:rPr>
              <w:t>0,18*</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4</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-0,02</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-0,08</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-0,13</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-0,12</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-0,23*</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b/>
                <w:bCs/>
                <w:sz w:val="24"/>
                <w:szCs w:val="24"/>
              </w:rPr>
            </w:pPr>
            <w:r w:rsidRPr="004C283F">
              <w:rPr>
                <w:rFonts w:eastAsia="Calibri"/>
                <w:b/>
                <w:bCs/>
                <w:sz w:val="24"/>
                <w:szCs w:val="24"/>
              </w:rPr>
              <w:t>0,27*</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5</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0,03</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0,04</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0,02</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0,01</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-0,23*</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b/>
                <w:bCs/>
                <w:sz w:val="24"/>
                <w:szCs w:val="24"/>
              </w:rPr>
            </w:pPr>
            <w:r w:rsidRPr="004C283F">
              <w:rPr>
                <w:rFonts w:eastAsia="Calibri"/>
                <w:b/>
                <w:bCs/>
                <w:sz w:val="24"/>
                <w:szCs w:val="24"/>
              </w:rPr>
              <w:t>0,18*</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6</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0,10</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-0,05</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-0,11</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-0,11</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-0,10</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sz w:val="24"/>
                <w:szCs w:val="24"/>
              </w:rPr>
            </w:pPr>
            <w:r w:rsidRPr="004C283F">
              <w:rPr>
                <w:rFonts w:eastAsia="Calibri"/>
                <w:sz w:val="24"/>
                <w:szCs w:val="24"/>
              </w:rPr>
              <w:t>0,15</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7</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0,01</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-0,06</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-0,10</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-0,10</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-0,14</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b/>
                <w:bCs/>
                <w:sz w:val="24"/>
                <w:szCs w:val="24"/>
              </w:rPr>
            </w:pPr>
            <w:r w:rsidRPr="004C283F">
              <w:rPr>
                <w:rFonts w:eastAsia="Calibri"/>
                <w:b/>
                <w:bCs/>
                <w:sz w:val="24"/>
                <w:szCs w:val="24"/>
              </w:rPr>
              <w:t>0,20*</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8</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0,03</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-0,06</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-0,07</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-0,11</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-0,25*</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b/>
                <w:bCs/>
                <w:sz w:val="24"/>
                <w:szCs w:val="24"/>
              </w:rPr>
            </w:pPr>
            <w:r w:rsidRPr="004C283F">
              <w:rPr>
                <w:rFonts w:eastAsia="Calibri"/>
                <w:b/>
                <w:bCs/>
                <w:sz w:val="24"/>
                <w:szCs w:val="24"/>
              </w:rPr>
              <w:t>0,28*</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9</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0,01</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0,00</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-0,05</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-0,05</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-0,18*</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b/>
                <w:bCs/>
                <w:sz w:val="24"/>
                <w:szCs w:val="24"/>
              </w:rPr>
            </w:pPr>
            <w:r w:rsidRPr="004C283F">
              <w:rPr>
                <w:rFonts w:eastAsia="Calibri"/>
                <w:b/>
                <w:bCs/>
                <w:sz w:val="24"/>
                <w:szCs w:val="24"/>
              </w:rPr>
              <w:t>0,25*</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10</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0,13</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0,12</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0,04</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0,07</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-0,09</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b/>
                <w:bCs/>
                <w:sz w:val="24"/>
                <w:szCs w:val="24"/>
              </w:rPr>
            </w:pPr>
            <w:r w:rsidRPr="004C283F">
              <w:rPr>
                <w:rFonts w:eastAsia="Calibri"/>
                <w:b/>
                <w:bCs/>
                <w:sz w:val="24"/>
                <w:szCs w:val="24"/>
              </w:rPr>
              <w:t>0,15*</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11</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-0,05</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-0,06</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-0,06</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-0,08</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-0,14*</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b/>
                <w:bCs/>
                <w:sz w:val="24"/>
                <w:szCs w:val="24"/>
              </w:rPr>
            </w:pPr>
            <w:r w:rsidRPr="004C283F">
              <w:rPr>
                <w:rFonts w:eastAsia="Calibri"/>
                <w:b/>
                <w:bCs/>
                <w:sz w:val="24"/>
                <w:szCs w:val="24"/>
              </w:rPr>
              <w:t>0,25*</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12</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0,02</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-0,02</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-0,01</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-0,05</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-0,17*</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b/>
                <w:bCs/>
                <w:sz w:val="24"/>
                <w:szCs w:val="24"/>
              </w:rPr>
            </w:pPr>
            <w:r w:rsidRPr="004C283F">
              <w:rPr>
                <w:rFonts w:eastAsia="Calibri"/>
                <w:b/>
                <w:bCs/>
                <w:sz w:val="24"/>
                <w:szCs w:val="24"/>
              </w:rPr>
              <w:t>0,26*</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13</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-0,04</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-0,14</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-0,19*</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-0,19*</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-0,18*</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b/>
                <w:bCs/>
                <w:sz w:val="24"/>
                <w:szCs w:val="24"/>
              </w:rPr>
            </w:pPr>
            <w:r w:rsidRPr="004C283F">
              <w:rPr>
                <w:rFonts w:eastAsia="Calibri"/>
                <w:b/>
                <w:bCs/>
                <w:sz w:val="24"/>
                <w:szCs w:val="24"/>
              </w:rPr>
              <w:t>0,22*</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14</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0,01</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-0,07</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-0,07</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-0,09</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-0,20*</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b/>
                <w:bCs/>
                <w:sz w:val="24"/>
                <w:szCs w:val="24"/>
              </w:rPr>
            </w:pPr>
            <w:r w:rsidRPr="004C283F">
              <w:rPr>
                <w:rFonts w:eastAsia="Calibri"/>
                <w:b/>
                <w:bCs/>
                <w:sz w:val="24"/>
                <w:szCs w:val="24"/>
              </w:rPr>
              <w:t>0,23*</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15</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0,08</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-0,12</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-0,15*</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-0,18*</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-0,09</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b/>
                <w:bCs/>
                <w:sz w:val="24"/>
                <w:szCs w:val="24"/>
              </w:rPr>
            </w:pPr>
            <w:r w:rsidRPr="004C283F">
              <w:rPr>
                <w:rFonts w:eastAsia="Calibri"/>
                <w:b/>
                <w:bCs/>
                <w:sz w:val="24"/>
                <w:szCs w:val="24"/>
              </w:rPr>
              <w:t>0,27*</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16</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0,01</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0,04</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0,04</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0,03</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-0,14</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sz w:val="24"/>
                <w:szCs w:val="24"/>
              </w:rPr>
            </w:pPr>
            <w:r w:rsidRPr="004C283F">
              <w:rPr>
                <w:rFonts w:eastAsia="Calibri"/>
                <w:sz w:val="24"/>
                <w:szCs w:val="24"/>
              </w:rPr>
              <w:t>0,09</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17</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0,03</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-0,12</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-0,14</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-0,18</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-0,18</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sz w:val="24"/>
                <w:szCs w:val="24"/>
              </w:rPr>
            </w:pPr>
            <w:r w:rsidRPr="004C283F">
              <w:rPr>
                <w:rFonts w:eastAsia="Calibri"/>
                <w:sz w:val="24"/>
                <w:szCs w:val="24"/>
              </w:rPr>
              <w:t>0,17</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sz w:val="24"/>
                <w:szCs w:val="24"/>
              </w:rPr>
            </w:pPr>
            <w:r w:rsidRPr="004C283F">
              <w:rPr>
                <w:b/>
                <w:bCs/>
                <w:sz w:val="24"/>
                <w:szCs w:val="24"/>
              </w:rPr>
              <w:t>18</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0,01</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-0,18</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-0,22*</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b/>
                <w:bCs/>
                <w:sz w:val="24"/>
                <w:szCs w:val="24"/>
              </w:rPr>
            </w:pPr>
            <w:r w:rsidRPr="004C283F">
              <w:rPr>
                <w:rFonts w:eastAsia="Calibri"/>
                <w:b/>
                <w:bCs/>
                <w:sz w:val="24"/>
                <w:szCs w:val="24"/>
              </w:rPr>
              <w:t>-0,24*</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-0,15</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b/>
                <w:bCs/>
                <w:sz w:val="24"/>
                <w:szCs w:val="24"/>
              </w:rPr>
            </w:pPr>
            <w:r w:rsidRPr="004C283F">
              <w:rPr>
                <w:rFonts w:eastAsia="Calibri"/>
                <w:b/>
                <w:bCs/>
                <w:sz w:val="24"/>
                <w:szCs w:val="24"/>
              </w:rPr>
              <w:t>0,22*</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b/>
                <w:bCs/>
                <w:sz w:val="24"/>
                <w:szCs w:val="24"/>
              </w:rPr>
            </w:pPr>
            <w:r w:rsidRPr="004C283F">
              <w:rPr>
                <w:b/>
                <w:bCs/>
                <w:sz w:val="24"/>
                <w:szCs w:val="24"/>
              </w:rPr>
              <w:t>19</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0,20</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0,17</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0,07</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0,10</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-0,08</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b/>
                <w:bCs/>
                <w:sz w:val="24"/>
                <w:szCs w:val="24"/>
              </w:rPr>
            </w:pPr>
            <w:r w:rsidRPr="004C283F">
              <w:rPr>
                <w:rFonts w:eastAsia="Calibri"/>
                <w:b/>
                <w:bCs/>
                <w:sz w:val="24"/>
                <w:szCs w:val="24"/>
              </w:rPr>
              <w:t>0,50*</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b/>
                <w:bCs/>
                <w:sz w:val="24"/>
                <w:szCs w:val="24"/>
              </w:rPr>
            </w:pPr>
            <w:r w:rsidRPr="004C283F">
              <w:rPr>
                <w:b/>
                <w:bCs/>
                <w:sz w:val="24"/>
                <w:szCs w:val="24"/>
              </w:rPr>
              <w:t>20</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0,04</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0,08</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0,04</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0,05</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-0,11</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sz w:val="24"/>
                <w:szCs w:val="24"/>
              </w:rPr>
            </w:pPr>
            <w:r w:rsidRPr="004C283F">
              <w:rPr>
                <w:rFonts w:eastAsia="Calibri"/>
                <w:sz w:val="24"/>
                <w:szCs w:val="24"/>
              </w:rPr>
              <w:t>0,11</w:t>
            </w:r>
          </w:p>
        </w:tc>
      </w:tr>
      <w:tr w:rsidR="004C283F" w:rsidRPr="004C283F" w:rsidTr="004C283F">
        <w:trPr>
          <w:trHeight w:hRule="exact" w:val="284"/>
        </w:trPr>
        <w:tc>
          <w:tcPr>
            <w:tcW w:w="1032" w:type="dxa"/>
            <w:tcBorders>
              <w:top w:val="single" w:sz="4" w:space="0" w:color="000000"/>
              <w:bottom w:val="single" w:sz="4" w:space="0" w:color="000000"/>
            </w:tcBorders>
            <w:shd w:val="clear" w:color="auto" w:fill="FFFFFF"/>
          </w:tcPr>
          <w:p w:rsidR="004C283F" w:rsidRPr="004C283F" w:rsidRDefault="004C283F" w:rsidP="004C283F">
            <w:pPr>
              <w:spacing w:line="360" w:lineRule="auto"/>
              <w:ind w:left="-142"/>
              <w:jc w:val="center"/>
              <w:rPr>
                <w:b/>
                <w:bCs/>
                <w:sz w:val="24"/>
                <w:szCs w:val="24"/>
              </w:rPr>
            </w:pPr>
            <w:r w:rsidRPr="004C283F">
              <w:rPr>
                <w:b/>
                <w:bCs/>
                <w:sz w:val="24"/>
                <w:szCs w:val="24"/>
              </w:rPr>
              <w:t>21</w:t>
            </w:r>
          </w:p>
        </w:tc>
        <w:tc>
          <w:tcPr>
            <w:tcW w:w="851"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sz w:val="24"/>
                <w:szCs w:val="24"/>
              </w:rPr>
            </w:pPr>
            <w:r w:rsidRPr="004C283F">
              <w:rPr>
                <w:rFonts w:eastAsia="Calibri"/>
                <w:sz w:val="24"/>
                <w:szCs w:val="24"/>
              </w:rPr>
              <w:t>-0,09</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-0,12</w:t>
            </w:r>
          </w:p>
        </w:tc>
        <w:tc>
          <w:tcPr>
            <w:tcW w:w="1134"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0,00</w:t>
            </w:r>
          </w:p>
        </w:tc>
        <w:tc>
          <w:tcPr>
            <w:tcW w:w="956" w:type="dxa"/>
            <w:gridSpan w:val="2"/>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-0,09</w:t>
            </w:r>
          </w:p>
        </w:tc>
        <w:tc>
          <w:tcPr>
            <w:tcW w:w="1079" w:type="dxa"/>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jc w:val="right"/>
              <w:rPr>
                <w:rFonts w:eastAsia="Calibri"/>
                <w:sz w:val="24"/>
                <w:szCs w:val="24"/>
              </w:rPr>
            </w:pPr>
            <w:r w:rsidRPr="004C283F">
              <w:rPr>
                <w:rFonts w:eastAsia="Calibri"/>
                <w:sz w:val="24"/>
                <w:szCs w:val="24"/>
              </w:rPr>
              <w:t>0,07</w:t>
            </w:r>
          </w:p>
        </w:tc>
        <w:tc>
          <w:tcPr>
            <w:tcW w:w="1715" w:type="dxa"/>
            <w:gridSpan w:val="3"/>
            <w:tcBorders>
              <w:top w:val="single" w:sz="4" w:space="0" w:color="000000"/>
              <w:bottom w:val="single" w:sz="4" w:space="0" w:color="000000"/>
            </w:tcBorders>
            <w:shd w:val="clear" w:color="auto" w:fill="FFFFFF"/>
            <w:vAlign w:val="center"/>
          </w:tcPr>
          <w:p w:rsidR="004C283F" w:rsidRPr="004C283F" w:rsidRDefault="004C283F" w:rsidP="004C283F">
            <w:pPr>
              <w:spacing w:line="360" w:lineRule="auto"/>
              <w:ind w:right="564"/>
              <w:jc w:val="right"/>
              <w:rPr>
                <w:rFonts w:eastAsia="Calibri"/>
                <w:sz w:val="24"/>
                <w:szCs w:val="24"/>
              </w:rPr>
            </w:pPr>
            <w:r w:rsidRPr="004C283F">
              <w:rPr>
                <w:rFonts w:eastAsia="Calibri"/>
                <w:sz w:val="24"/>
                <w:szCs w:val="24"/>
              </w:rPr>
              <w:t>0,06</w:t>
            </w:r>
          </w:p>
        </w:tc>
      </w:tr>
    </w:tbl>
    <w:p w:rsidR="004C283F" w:rsidRDefault="004C283F" w:rsidP="004C283F">
      <w:pPr>
        <w:spacing w:line="360" w:lineRule="auto"/>
        <w:ind w:left="-426" w:right="140"/>
        <w:rPr>
          <w:b/>
          <w:bCs/>
          <w:sz w:val="24"/>
          <w:szCs w:val="24"/>
        </w:rPr>
      </w:pPr>
      <w:r>
        <w:rPr>
          <w:b/>
          <w:bCs/>
          <w:sz w:val="24"/>
          <w:szCs w:val="24"/>
        </w:rPr>
        <w:t xml:space="preserve">            </w:t>
      </w:r>
      <w:r w:rsidRPr="004C283F">
        <w:rPr>
          <w:b/>
          <w:bCs/>
          <w:sz w:val="24"/>
          <w:szCs w:val="24"/>
        </w:rPr>
        <w:t>* Valores em negrito são significativos (p &lt; 0.05) com teste t de Student.</w:t>
      </w:r>
    </w:p>
    <w:p w:rsidR="004C283F" w:rsidRPr="004C283F" w:rsidRDefault="004C283F" w:rsidP="004C283F">
      <w:pPr>
        <w:spacing w:line="360" w:lineRule="auto"/>
        <w:ind w:left="-426" w:right="140"/>
        <w:jc w:val="center"/>
        <w:rPr>
          <w:sz w:val="22"/>
          <w:szCs w:val="22"/>
        </w:rPr>
      </w:pPr>
      <w:r w:rsidRPr="004C283F">
        <w:rPr>
          <w:sz w:val="22"/>
          <w:szCs w:val="22"/>
        </w:rPr>
        <w:t>Fonte: Elaborado pelo autor.</w:t>
      </w:r>
    </w:p>
    <w:p w:rsidR="004C283F" w:rsidRPr="004C283F" w:rsidRDefault="004C283F" w:rsidP="004C283F">
      <w:pPr>
        <w:spacing w:line="360" w:lineRule="auto"/>
        <w:ind w:right="-1" w:firstLine="709"/>
        <w:jc w:val="both"/>
        <w:rPr>
          <w:sz w:val="24"/>
          <w:szCs w:val="24"/>
        </w:rPr>
      </w:pPr>
      <w:r w:rsidRPr="004C283F">
        <w:rPr>
          <w:sz w:val="24"/>
          <w:szCs w:val="24"/>
        </w:rPr>
        <w:t xml:space="preserve">As anomalias do Pacífico em todas as localidades de Niño, apresentaram correlações estatisticamente negativas, indicando que o aumento da temperatura do Oceano gerou diminuição da precipitação, corroborando com </w:t>
      </w:r>
      <w:r w:rsidR="007D28A6" w:rsidRPr="004C283F">
        <w:rPr>
          <w:sz w:val="24"/>
          <w:szCs w:val="24"/>
        </w:rPr>
        <w:t>Nóbrega</w:t>
      </w:r>
      <w:r w:rsidRPr="004C283F">
        <w:rPr>
          <w:sz w:val="24"/>
          <w:szCs w:val="24"/>
        </w:rPr>
        <w:t xml:space="preserve"> et al. (2016). As estações de Bom Jesus do Piauí, São Gonçalo, Campina Grande e Cabrobó, foram associadas estatisticamente ao Niño 4. Santos e Ramos (2017) avaliaram os extremos de precipitação no Piauí e encontraram significância estatística positiva entre os dias consecutivos secos e a estação de Bom Jesus do Piauí justificada pela influência de sistemas meteorológicos locais, contradizendo com resultados aqui encontrados, devido à restrição dos estudos em períodos extremos de chuva. Macedo et al. (2010), encontraram que as secas extremas e severas na cidade de Paraíba, estão ligadas ao El </w:t>
      </w:r>
      <w:r w:rsidRPr="004C283F">
        <w:rPr>
          <w:sz w:val="24"/>
          <w:szCs w:val="24"/>
        </w:rPr>
        <w:lastRenderedPageBreak/>
        <w:t>Niño na cidade de Paraíba, influenciando o déficit hídrico nas estações de São Gonçalo e Campina Grande. Em Pernambuco, Cabrobó apresentou déficit hídrico no período de 1991 a 2000, que segundo Oliveira et al. (2006) é justificado pela influência do El Niño. Na localidade Niño 3.4, Bom Jesus, São Gonçalo, Campina Grande e Cabrobó apresentaram escassez hídrica originado pelo aquecimento do Oceano Pacífico, corroborando com os estudo de Macedo et al.</w:t>
      </w:r>
      <w:r w:rsidR="00C57752">
        <w:rPr>
          <w:sz w:val="24"/>
          <w:szCs w:val="24"/>
        </w:rPr>
        <w:t xml:space="preserve"> </w:t>
      </w:r>
      <w:r w:rsidRPr="004C283F">
        <w:rPr>
          <w:sz w:val="24"/>
          <w:szCs w:val="24"/>
        </w:rPr>
        <w:t xml:space="preserve">(2011).  No Piauí, a estação de Bom Jesus ainda sofreu influência do Niño 3, contradizendo com Medeiros et al., (2016), que não encontrou associação explicita entre a estação e El Niño, apresentando a mesma conclusão de Santos e Ramos (2017), diante da influência de outros sistemas locais. A região de Niño 1+2, não apresentou nenhuma correlação estatisticamente significativa com a precipitação (FERREIRA; KEMENES, 2017; TRENBERTH, 2016). </w:t>
      </w:r>
    </w:p>
    <w:p w:rsidR="004C283F" w:rsidRPr="004C283F" w:rsidRDefault="004C283F" w:rsidP="004C283F">
      <w:pPr>
        <w:spacing w:line="360" w:lineRule="auto"/>
        <w:ind w:right="-1" w:firstLine="709"/>
        <w:jc w:val="both"/>
        <w:rPr>
          <w:sz w:val="24"/>
          <w:szCs w:val="24"/>
        </w:rPr>
      </w:pPr>
      <w:r w:rsidRPr="004C283F">
        <w:rPr>
          <w:sz w:val="24"/>
          <w:szCs w:val="24"/>
        </w:rPr>
        <w:t>Em relação ao Oceano Atlântico, o aumento da temperatura do TNAI gerou baixa pluviosidade, representado por correlações estatisticamente negativas. As estações de Picos, Caldeirão, Guaramiranga, Jaguaruana, São Gonçalo, Patos, Apodi, Serido e Cruzeta apresentaram redução em seu regime pluviométrico devido ao aumento do Atlântico Norte, colaborando com os estudos já realizados por Santos e Ramos (2017), Costa e Silva</w:t>
      </w:r>
      <w:r w:rsidR="00C57752">
        <w:rPr>
          <w:sz w:val="24"/>
          <w:szCs w:val="24"/>
        </w:rPr>
        <w:t xml:space="preserve"> </w:t>
      </w:r>
      <w:r w:rsidRPr="004C283F">
        <w:rPr>
          <w:sz w:val="24"/>
          <w:szCs w:val="24"/>
        </w:rPr>
        <w:t>(2017), Nobrega et al. (2014) e Santos e Brito (2007), respectivamente nos estados de Piauí, Ceará, Paraíba, Rio Grande do Norte. Em relação ao Atlântico Sul, o seu resfriamento gerou diminuição do índice pluviométrico, representado por correlações estatisticamente positivas. As estações de Picos, Floriano, Caldeirão, Guaramiranga, Campos Sales, Barbalha, Jaguaruana, Apodi, Natal, Serido, Cruzeta, São Gonçalo, Patos, Capina Grande, Cabrobó e Arcoverde apresentaram déficit hídrico, nos estados, Piauí, Ceará, Rio Grande do Norte, Paraíba e Pernambuco, colaborando com os estudos de Santos e Ramos (2017), Costa e Silva (2017), Menezes et al.(2008), Silva et al. (2017).</w:t>
      </w:r>
    </w:p>
    <w:p w:rsidR="004C283F" w:rsidRPr="004C283F" w:rsidRDefault="004C283F" w:rsidP="004C283F">
      <w:pPr>
        <w:spacing w:line="360" w:lineRule="auto"/>
        <w:ind w:right="-1" w:firstLine="709"/>
        <w:jc w:val="both"/>
        <w:rPr>
          <w:sz w:val="24"/>
          <w:szCs w:val="24"/>
        </w:rPr>
      </w:pPr>
      <w:r w:rsidRPr="004C283F">
        <w:rPr>
          <w:sz w:val="24"/>
          <w:szCs w:val="24"/>
        </w:rPr>
        <w:t xml:space="preserve">A precipitação é influenciada por fenômenos de escala global, em quase todas as estações avaliadas, exceto Campos Sales, João Pessoa, Petrolina, Recife e Monte Santo que sofreram a influência de sistemas atmosféricos, como a Zona de Convergência Intertropical- ZCIT (MEDEIROS et al., 2016; REBOITA et al., 2010). </w:t>
      </w:r>
    </w:p>
    <w:p w:rsidR="004C283F" w:rsidRPr="004C283F" w:rsidRDefault="004C283F" w:rsidP="004C283F">
      <w:pPr>
        <w:spacing w:line="360" w:lineRule="auto"/>
        <w:ind w:right="-1" w:firstLine="709"/>
        <w:jc w:val="both"/>
        <w:rPr>
          <w:sz w:val="24"/>
          <w:szCs w:val="24"/>
        </w:rPr>
      </w:pPr>
    </w:p>
    <w:p w:rsidR="002C5003" w:rsidRDefault="002C5003" w:rsidP="002C5003">
      <w:pPr>
        <w:tabs>
          <w:tab w:val="left" w:pos="1290"/>
        </w:tabs>
        <w:jc w:val="both"/>
        <w:rPr>
          <w:b/>
          <w:sz w:val="24"/>
          <w:szCs w:val="24"/>
        </w:rPr>
      </w:pPr>
    </w:p>
    <w:p w:rsidR="00555769" w:rsidRDefault="00555769" w:rsidP="0012462E">
      <w:pPr>
        <w:rPr>
          <w:color w:val="FF0000"/>
          <w:sz w:val="22"/>
          <w:szCs w:val="22"/>
          <w:lang w:val="en-US"/>
        </w:rPr>
      </w:pPr>
    </w:p>
    <w:p w:rsidR="0012462E" w:rsidRDefault="0012462E" w:rsidP="0012462E">
      <w:pPr>
        <w:tabs>
          <w:tab w:val="left" w:pos="1290"/>
        </w:tabs>
        <w:jc w:val="both"/>
        <w:rPr>
          <w:rFonts w:eastAsia="Calibri"/>
          <w:sz w:val="28"/>
          <w:szCs w:val="28"/>
          <w:lang w:eastAsia="en-US"/>
        </w:rPr>
      </w:pPr>
    </w:p>
    <w:p w:rsidR="0012462E" w:rsidRDefault="0012462E" w:rsidP="0012462E">
      <w:pPr>
        <w:tabs>
          <w:tab w:val="left" w:pos="1290"/>
        </w:tabs>
        <w:jc w:val="both"/>
        <w:rPr>
          <w:b/>
          <w:sz w:val="24"/>
          <w:szCs w:val="24"/>
        </w:rPr>
      </w:pPr>
      <w:r>
        <w:rPr>
          <w:b/>
          <w:sz w:val="24"/>
          <w:szCs w:val="24"/>
        </w:rPr>
        <w:lastRenderedPageBreak/>
        <w:t xml:space="preserve">4. </w:t>
      </w:r>
      <w:r w:rsidR="0042057D">
        <w:rPr>
          <w:b/>
          <w:sz w:val="24"/>
          <w:szCs w:val="24"/>
        </w:rPr>
        <w:t>CONCLUSÃO</w:t>
      </w:r>
      <w:r w:rsidR="00555769">
        <w:rPr>
          <w:b/>
          <w:sz w:val="24"/>
          <w:szCs w:val="24"/>
        </w:rPr>
        <w:t xml:space="preserve"> </w:t>
      </w:r>
    </w:p>
    <w:p w:rsidR="002C5003" w:rsidRDefault="002C5003" w:rsidP="0012462E">
      <w:pPr>
        <w:tabs>
          <w:tab w:val="left" w:pos="1290"/>
        </w:tabs>
        <w:jc w:val="both"/>
        <w:rPr>
          <w:color w:val="FF0000"/>
          <w:sz w:val="24"/>
          <w:szCs w:val="28"/>
        </w:rPr>
      </w:pPr>
    </w:p>
    <w:p w:rsidR="007D28A6" w:rsidRDefault="007D28A6" w:rsidP="007D28A6">
      <w:pPr>
        <w:spacing w:line="360" w:lineRule="auto"/>
        <w:ind w:firstLine="708"/>
        <w:jc w:val="both"/>
        <w:rPr>
          <w:sz w:val="24"/>
          <w:szCs w:val="24"/>
        </w:rPr>
      </w:pPr>
      <w:r>
        <w:rPr>
          <w:sz w:val="24"/>
          <w:szCs w:val="24"/>
        </w:rPr>
        <w:t>As anomalias de temperatura da superfície do mar, influenciam diretamente o regime pluviométrico no nordeste Brasileiro, originado principalmente pelo resfriamento do Atlântico Sul.</w:t>
      </w:r>
    </w:p>
    <w:p w:rsidR="00555769" w:rsidRDefault="00555769" w:rsidP="007D28A6">
      <w:pPr>
        <w:tabs>
          <w:tab w:val="left" w:pos="1290"/>
        </w:tabs>
        <w:spacing w:line="360" w:lineRule="auto"/>
        <w:jc w:val="both"/>
        <w:rPr>
          <w:b/>
          <w:sz w:val="24"/>
          <w:szCs w:val="24"/>
        </w:rPr>
      </w:pPr>
    </w:p>
    <w:p w:rsidR="0012462E" w:rsidRPr="00001E41" w:rsidRDefault="0012462E" w:rsidP="0012462E">
      <w:pPr>
        <w:tabs>
          <w:tab w:val="left" w:pos="1290"/>
        </w:tabs>
        <w:jc w:val="both"/>
        <w:rPr>
          <w:color w:val="FF0000"/>
          <w:sz w:val="24"/>
          <w:szCs w:val="24"/>
        </w:rPr>
      </w:pPr>
      <w:r w:rsidRPr="00001E41">
        <w:rPr>
          <w:b/>
          <w:sz w:val="24"/>
          <w:szCs w:val="24"/>
        </w:rPr>
        <w:t xml:space="preserve">REFERÊNCIAS </w:t>
      </w:r>
    </w:p>
    <w:p w:rsidR="0012462E" w:rsidRDefault="0012462E" w:rsidP="0012462E">
      <w:pPr>
        <w:tabs>
          <w:tab w:val="left" w:pos="709"/>
        </w:tabs>
        <w:ind w:firstLine="709"/>
        <w:jc w:val="both"/>
        <w:rPr>
          <w:sz w:val="24"/>
          <w:szCs w:val="28"/>
        </w:rPr>
      </w:pPr>
    </w:p>
    <w:p w:rsidR="007D28A6" w:rsidRPr="00A76E26" w:rsidRDefault="007D28A6" w:rsidP="007D28A6">
      <w:pPr>
        <w:ind w:right="-1"/>
        <w:jc w:val="both"/>
        <w:rPr>
          <w:b/>
          <w:sz w:val="24"/>
          <w:szCs w:val="24"/>
        </w:rPr>
      </w:pPr>
      <w:r w:rsidRPr="00A76E26">
        <w:rPr>
          <w:sz w:val="24"/>
          <w:szCs w:val="24"/>
        </w:rPr>
        <w:t xml:space="preserve">COSTA, J. A.; SILVA, D. F. Distribuição espaço-temporal do Índice de anomalia de chuva para o Estado do Ceará. </w:t>
      </w:r>
      <w:r w:rsidRPr="00A76E26">
        <w:rPr>
          <w:b/>
          <w:bCs/>
          <w:sz w:val="24"/>
          <w:szCs w:val="24"/>
        </w:rPr>
        <w:t>Revista Brasileira de Geografia Física</w:t>
      </w:r>
      <w:r w:rsidRPr="00A76E26">
        <w:rPr>
          <w:sz w:val="24"/>
          <w:szCs w:val="24"/>
        </w:rPr>
        <w:t>, v.10, n. 04, p. 1002-1013, 2017.</w:t>
      </w:r>
    </w:p>
    <w:p w:rsidR="007D28A6" w:rsidRPr="00A76E26" w:rsidRDefault="007D28A6" w:rsidP="007D28A6">
      <w:pPr>
        <w:ind w:right="-1"/>
        <w:jc w:val="both"/>
        <w:rPr>
          <w:b/>
          <w:sz w:val="24"/>
          <w:szCs w:val="24"/>
        </w:rPr>
      </w:pPr>
      <w:r w:rsidRPr="00A76E26">
        <w:rPr>
          <w:sz w:val="24"/>
          <w:szCs w:val="24"/>
        </w:rPr>
        <w:t xml:space="preserve">FERREIRA, L.G.C.; KEMENES, A. Influência das Anomalias da Temperatura da Superficie do Mar sobre Reservatórios do Nordeste. In: Congresso Brasileiro de Agrometereologia, 20., 2017, Juazeiro- BA. </w:t>
      </w:r>
      <w:r w:rsidRPr="00A76E26">
        <w:rPr>
          <w:b/>
          <w:bCs/>
          <w:sz w:val="24"/>
          <w:szCs w:val="24"/>
        </w:rPr>
        <w:t>Anais</w:t>
      </w:r>
      <w:r w:rsidRPr="00A76E26">
        <w:rPr>
          <w:sz w:val="24"/>
          <w:szCs w:val="24"/>
        </w:rPr>
        <w:t>... Juazeiro, 2017a, p. 412-416.</w:t>
      </w:r>
    </w:p>
    <w:p w:rsidR="007D28A6" w:rsidRPr="00A76E26" w:rsidRDefault="007D28A6" w:rsidP="007D28A6">
      <w:pPr>
        <w:autoSpaceDE w:val="0"/>
        <w:autoSpaceDN w:val="0"/>
        <w:adjustRightInd w:val="0"/>
        <w:ind w:right="-1"/>
        <w:jc w:val="both"/>
        <w:rPr>
          <w:bCs/>
          <w:sz w:val="24"/>
          <w:szCs w:val="24"/>
        </w:rPr>
      </w:pPr>
      <w:r w:rsidRPr="00A76E26">
        <w:rPr>
          <w:bCs/>
          <w:sz w:val="24"/>
          <w:szCs w:val="24"/>
        </w:rPr>
        <w:t>MACEDO, H. et al. Análise do índice padronizado de precipitação para o estado da Paraíba, Brasil</w:t>
      </w:r>
      <w:r w:rsidRPr="00A76E26">
        <w:rPr>
          <w:b/>
          <w:bCs/>
          <w:sz w:val="24"/>
          <w:szCs w:val="24"/>
        </w:rPr>
        <w:t>. Ambi-Agua</w:t>
      </w:r>
      <w:r w:rsidRPr="00A76E26">
        <w:rPr>
          <w:sz w:val="24"/>
          <w:szCs w:val="24"/>
        </w:rPr>
        <w:t>, Taubaté, v. 5, n. 1, p. 204-214, 2010.</w:t>
      </w:r>
    </w:p>
    <w:p w:rsidR="007D28A6" w:rsidRPr="00A76E26" w:rsidRDefault="007D28A6" w:rsidP="007D28A6">
      <w:pPr>
        <w:pStyle w:val="Default"/>
        <w:ind w:right="-1"/>
        <w:jc w:val="both"/>
        <w:rPr>
          <w:bCs/>
        </w:rPr>
      </w:pPr>
      <w:r w:rsidRPr="00A76E26">
        <w:rPr>
          <w:bCs/>
        </w:rPr>
        <w:t xml:space="preserve">MACEDO, M. J. H.; GUEDES, R. V. de S.; SOUSA, F. A. S. Monitoramento e intensidade das secas e chuvas na cidade de Campina Grande/PB. </w:t>
      </w:r>
      <w:r w:rsidRPr="00A76E26">
        <w:rPr>
          <w:b/>
          <w:bCs/>
        </w:rPr>
        <w:t>Revista Brasileira de Climatologia</w:t>
      </w:r>
      <w:r w:rsidRPr="00A76E26">
        <w:rPr>
          <w:bCs/>
        </w:rPr>
        <w:t xml:space="preserve">, v. 8, n. 07, p. 105-117, 2011.   </w:t>
      </w:r>
    </w:p>
    <w:p w:rsidR="007D28A6" w:rsidRPr="00A76E26" w:rsidRDefault="007D28A6" w:rsidP="007D28A6">
      <w:pPr>
        <w:autoSpaceDE w:val="0"/>
        <w:autoSpaceDN w:val="0"/>
        <w:adjustRightInd w:val="0"/>
        <w:ind w:right="-1"/>
        <w:jc w:val="both"/>
        <w:rPr>
          <w:b/>
          <w:color w:val="FF0000"/>
          <w:sz w:val="24"/>
          <w:szCs w:val="24"/>
        </w:rPr>
      </w:pPr>
      <w:r w:rsidRPr="00A76E26">
        <w:rPr>
          <w:bCs/>
          <w:sz w:val="24"/>
          <w:szCs w:val="24"/>
        </w:rPr>
        <w:t>MARENGO, J. A.; CUNHA, A.P.; ALVES, L.M.</w:t>
      </w:r>
      <w:r w:rsidRPr="00A76E26">
        <w:rPr>
          <w:sz w:val="24"/>
          <w:szCs w:val="24"/>
        </w:rPr>
        <w:t xml:space="preserve">A seca de 2012-15 no semiárido do Nordeste do Brasil no contexto histórico. </w:t>
      </w:r>
      <w:r w:rsidRPr="00A76E26">
        <w:rPr>
          <w:b/>
          <w:sz w:val="24"/>
          <w:szCs w:val="24"/>
        </w:rPr>
        <w:t>Revista INPA</w:t>
      </w:r>
      <w:r w:rsidRPr="00A76E26">
        <w:rPr>
          <w:sz w:val="24"/>
          <w:szCs w:val="24"/>
        </w:rPr>
        <w:t>,  p.49 54, 2016.</w:t>
      </w:r>
    </w:p>
    <w:p w:rsidR="007D28A6" w:rsidRPr="00A76E26" w:rsidRDefault="007D28A6" w:rsidP="007D28A6">
      <w:pPr>
        <w:ind w:right="-1"/>
        <w:jc w:val="both"/>
        <w:rPr>
          <w:sz w:val="24"/>
          <w:szCs w:val="24"/>
        </w:rPr>
      </w:pPr>
      <w:r w:rsidRPr="00A76E26">
        <w:rPr>
          <w:sz w:val="24"/>
          <w:szCs w:val="24"/>
        </w:rPr>
        <w:t xml:space="preserve">MEDEIROS, R.M. et al. El Niño/La Niña e sua influência no número de dias com chuva em Bom Jesus – Piauí, Brasil. </w:t>
      </w:r>
      <w:r w:rsidRPr="00A76E26">
        <w:rPr>
          <w:b/>
          <w:bCs/>
          <w:sz w:val="24"/>
          <w:szCs w:val="24"/>
        </w:rPr>
        <w:t>Revista Verde de Agroecologia e Desenvolvimento Sustentável</w:t>
      </w:r>
      <w:r w:rsidRPr="00A76E26">
        <w:rPr>
          <w:sz w:val="24"/>
          <w:szCs w:val="24"/>
        </w:rPr>
        <w:t>, Pombal-PB, v. 11, n. 2, p. 16-23, 2016.</w:t>
      </w:r>
    </w:p>
    <w:p w:rsidR="007D28A6" w:rsidRPr="00A76E26" w:rsidRDefault="007D28A6" w:rsidP="007D28A6">
      <w:pPr>
        <w:ind w:right="-1"/>
        <w:jc w:val="both"/>
        <w:rPr>
          <w:b/>
          <w:sz w:val="24"/>
          <w:szCs w:val="24"/>
        </w:rPr>
      </w:pPr>
      <w:r w:rsidRPr="00A76E26">
        <w:rPr>
          <w:sz w:val="24"/>
          <w:szCs w:val="24"/>
        </w:rPr>
        <w:t xml:space="preserve">MENEZES, H. E. A. et al. A relação entre a Temperatura da Superfície dos Oceanos tropicais e a duração dos veranicos no estado da Paraíba. </w:t>
      </w:r>
      <w:r w:rsidRPr="00A76E26">
        <w:rPr>
          <w:b/>
          <w:bCs/>
          <w:sz w:val="24"/>
          <w:szCs w:val="24"/>
        </w:rPr>
        <w:t>Revista Brasileira de Meteorologia</w:t>
      </w:r>
      <w:r w:rsidRPr="00A76E26">
        <w:rPr>
          <w:sz w:val="24"/>
          <w:szCs w:val="24"/>
        </w:rPr>
        <w:t>, v. 23, n. 2, p. 152-161, 2008.</w:t>
      </w:r>
    </w:p>
    <w:p w:rsidR="007D28A6" w:rsidRPr="00A76E26" w:rsidRDefault="007D28A6" w:rsidP="007D28A6">
      <w:pPr>
        <w:ind w:right="-1"/>
        <w:jc w:val="both"/>
        <w:rPr>
          <w:sz w:val="24"/>
          <w:szCs w:val="24"/>
        </w:rPr>
      </w:pPr>
      <w:r w:rsidRPr="00A76E26">
        <w:rPr>
          <w:sz w:val="24"/>
          <w:szCs w:val="24"/>
        </w:rPr>
        <w:t xml:space="preserve">NÓBREGA, R. S. Tendência do controle climático oceânico sob a variabilidade temporal da precipitação no Nordeste do Brasil. </w:t>
      </w:r>
      <w:r w:rsidRPr="00A76E26">
        <w:rPr>
          <w:b/>
          <w:bCs/>
          <w:sz w:val="24"/>
          <w:szCs w:val="24"/>
        </w:rPr>
        <w:t>Revista de Geografia Norte Grande</w:t>
      </w:r>
      <w:r w:rsidRPr="00A76E26">
        <w:rPr>
          <w:sz w:val="24"/>
          <w:szCs w:val="24"/>
        </w:rPr>
        <w:t>, v. 63, p. 9-26, 2016.</w:t>
      </w:r>
    </w:p>
    <w:p w:rsidR="007D28A6" w:rsidRPr="00A76E26" w:rsidRDefault="007D28A6" w:rsidP="007D28A6">
      <w:pPr>
        <w:ind w:right="-1"/>
        <w:jc w:val="both"/>
        <w:rPr>
          <w:b/>
          <w:sz w:val="24"/>
          <w:szCs w:val="24"/>
        </w:rPr>
      </w:pPr>
      <w:r w:rsidRPr="00A76E26">
        <w:rPr>
          <w:sz w:val="24"/>
          <w:szCs w:val="24"/>
        </w:rPr>
        <w:t xml:space="preserve">NÓBREGA, R. S.; SANTIAGO, A. C. F. Tendência de Temperatura na Superfície do Mar nos Oceanos Atlântico e Pacífico e Variabilidade de Precipitação em Pernambuco. </w:t>
      </w:r>
      <w:r w:rsidRPr="00A76E26">
        <w:rPr>
          <w:b/>
          <w:bCs/>
          <w:sz w:val="24"/>
          <w:szCs w:val="24"/>
        </w:rPr>
        <w:t>Revista Mercator</w:t>
      </w:r>
      <w:r w:rsidRPr="00A76E26">
        <w:rPr>
          <w:sz w:val="24"/>
          <w:szCs w:val="24"/>
        </w:rPr>
        <w:t>, Fortaleza-CE, v. 13, n. 1, p. 107-118, jan-abr, 2014.</w:t>
      </w:r>
    </w:p>
    <w:p w:rsidR="007D28A6" w:rsidRPr="00A76E26" w:rsidRDefault="007D28A6" w:rsidP="007D28A6">
      <w:pPr>
        <w:autoSpaceDE w:val="0"/>
        <w:autoSpaceDN w:val="0"/>
        <w:adjustRightInd w:val="0"/>
        <w:ind w:right="-1"/>
        <w:jc w:val="both"/>
        <w:rPr>
          <w:bCs/>
          <w:sz w:val="24"/>
          <w:szCs w:val="24"/>
        </w:rPr>
      </w:pPr>
      <w:r w:rsidRPr="00A76E26">
        <w:rPr>
          <w:sz w:val="24"/>
          <w:szCs w:val="24"/>
        </w:rPr>
        <w:t xml:space="preserve">OLIVEIRA, F. M.; LIRA, V. V.; DANTAS, R. T.; SOUZA, W. M. DE. </w:t>
      </w:r>
      <w:r w:rsidRPr="00A76E26">
        <w:rPr>
          <w:bCs/>
          <w:sz w:val="24"/>
          <w:szCs w:val="24"/>
        </w:rPr>
        <w:t xml:space="preserve">Variabilidade temporal da precipitação em municípios localizados em diferentes sub-regiões do estado de Pernambuco. </w:t>
      </w:r>
      <w:r w:rsidRPr="00A76E26">
        <w:rPr>
          <w:b/>
          <w:bCs/>
          <w:sz w:val="24"/>
          <w:szCs w:val="24"/>
        </w:rPr>
        <w:t>Caminhos de Geografia</w:t>
      </w:r>
      <w:r w:rsidRPr="00A76E26">
        <w:rPr>
          <w:bCs/>
          <w:sz w:val="24"/>
          <w:szCs w:val="24"/>
        </w:rPr>
        <w:t>, v. 6, n. 19, p. 175-184, 2006.</w:t>
      </w:r>
    </w:p>
    <w:p w:rsidR="007D28A6" w:rsidRPr="00A76E26" w:rsidRDefault="007D28A6" w:rsidP="007D28A6">
      <w:pPr>
        <w:ind w:right="-1"/>
        <w:jc w:val="both"/>
        <w:rPr>
          <w:b/>
          <w:sz w:val="24"/>
          <w:szCs w:val="24"/>
        </w:rPr>
      </w:pPr>
      <w:r w:rsidRPr="00A76E26">
        <w:rPr>
          <w:sz w:val="24"/>
          <w:szCs w:val="24"/>
        </w:rPr>
        <w:t xml:space="preserve">REBOITA, M. S. et al. Regimes de precipitação na América do Sul. </w:t>
      </w:r>
      <w:r w:rsidRPr="00A76E26">
        <w:rPr>
          <w:b/>
          <w:bCs/>
          <w:sz w:val="24"/>
          <w:szCs w:val="24"/>
        </w:rPr>
        <w:t>Revista Brasileira de Meteorologia</w:t>
      </w:r>
      <w:r w:rsidRPr="00A76E26">
        <w:rPr>
          <w:sz w:val="24"/>
          <w:szCs w:val="24"/>
        </w:rPr>
        <w:t>, v. 25, n. 2, p. 185-204, 2010.</w:t>
      </w:r>
    </w:p>
    <w:p w:rsidR="007D28A6" w:rsidRPr="00A76E26" w:rsidRDefault="007D28A6" w:rsidP="007D28A6">
      <w:pPr>
        <w:ind w:right="-1"/>
        <w:jc w:val="both"/>
        <w:rPr>
          <w:sz w:val="24"/>
          <w:szCs w:val="24"/>
        </w:rPr>
      </w:pPr>
      <w:r w:rsidRPr="00A76E26">
        <w:rPr>
          <w:sz w:val="24"/>
          <w:szCs w:val="24"/>
        </w:rPr>
        <w:t xml:space="preserve">SANTOS, C. A. C.; BRITO, J. B. Análise dos Índices de Extremos para o semi-árido do Brasil e suas relações com tsm e ivdn. </w:t>
      </w:r>
      <w:r w:rsidRPr="00A76E26">
        <w:rPr>
          <w:b/>
          <w:bCs/>
          <w:sz w:val="24"/>
          <w:szCs w:val="24"/>
        </w:rPr>
        <w:t>Revista Brasileira de Meteorologia</w:t>
      </w:r>
      <w:r w:rsidRPr="00A76E26">
        <w:rPr>
          <w:sz w:val="24"/>
          <w:szCs w:val="24"/>
        </w:rPr>
        <w:t>, v. 22, n. 3, p. 303-312, 2007.</w:t>
      </w:r>
    </w:p>
    <w:p w:rsidR="007D28A6" w:rsidRPr="00A76E26" w:rsidRDefault="007D28A6" w:rsidP="007D28A6">
      <w:pPr>
        <w:pStyle w:val="Default"/>
        <w:ind w:right="-1"/>
        <w:jc w:val="both"/>
      </w:pPr>
      <w:r w:rsidRPr="00A76E26">
        <w:t xml:space="preserve">SANTOS, C. A. dos.; RAMOS, A. R. D.  Avaliação dos eventos extremos de precipitação no estado do Piauí. </w:t>
      </w:r>
      <w:r w:rsidRPr="00A76E26">
        <w:rPr>
          <w:b/>
        </w:rPr>
        <w:t>Agrometeoros</w:t>
      </w:r>
      <w:r w:rsidRPr="00A76E26">
        <w:t>, Passo Fundo, v.25, n.1, p.47-57, ago, 2017.</w:t>
      </w:r>
    </w:p>
    <w:p w:rsidR="007D28A6" w:rsidRPr="00A76E26" w:rsidRDefault="007D28A6" w:rsidP="007D28A6">
      <w:pPr>
        <w:ind w:right="-1"/>
        <w:jc w:val="both"/>
        <w:rPr>
          <w:sz w:val="24"/>
          <w:szCs w:val="24"/>
        </w:rPr>
      </w:pPr>
      <w:r w:rsidRPr="00A76E26">
        <w:rPr>
          <w:sz w:val="24"/>
          <w:szCs w:val="24"/>
        </w:rPr>
        <w:lastRenderedPageBreak/>
        <w:t xml:space="preserve">SILVA, R.O.B.; MONTENEGRO, S.M.G.L.; SOUZA, W.M. Tendências de mudanças climáticas na precipitação pluviométrica nas bacias hidrográficas do estado de Pernambuco. </w:t>
      </w:r>
      <w:r w:rsidRPr="00A76E26">
        <w:rPr>
          <w:b/>
          <w:bCs/>
          <w:sz w:val="24"/>
          <w:szCs w:val="24"/>
        </w:rPr>
        <w:t>Eng. Sanitária e Ambiental</w:t>
      </w:r>
      <w:r w:rsidRPr="00A76E26">
        <w:rPr>
          <w:sz w:val="24"/>
          <w:szCs w:val="24"/>
        </w:rPr>
        <w:t>, v. 22, n. 3, p. 579- 589, 2017.</w:t>
      </w:r>
    </w:p>
    <w:p w:rsidR="007D28A6" w:rsidRPr="00A76E26" w:rsidRDefault="007D28A6" w:rsidP="007D28A6">
      <w:pPr>
        <w:ind w:right="-1"/>
        <w:jc w:val="both"/>
        <w:rPr>
          <w:b/>
          <w:sz w:val="24"/>
          <w:szCs w:val="24"/>
        </w:rPr>
      </w:pPr>
      <w:r w:rsidRPr="00A76E26">
        <w:rPr>
          <w:sz w:val="24"/>
          <w:szCs w:val="24"/>
        </w:rPr>
        <w:t xml:space="preserve">SNEATH, P. H. A.; SOKAL, R. R. </w:t>
      </w:r>
      <w:r w:rsidRPr="00A76E26">
        <w:rPr>
          <w:b/>
          <w:bCs/>
          <w:sz w:val="24"/>
          <w:szCs w:val="24"/>
        </w:rPr>
        <w:t>Numerical taxonomy</w:t>
      </w:r>
      <w:r w:rsidRPr="00A76E26">
        <w:rPr>
          <w:sz w:val="24"/>
          <w:szCs w:val="24"/>
        </w:rPr>
        <w:t>, San Francisco, p. 573-1973, 1973.</w:t>
      </w:r>
    </w:p>
    <w:p w:rsidR="007D28A6" w:rsidRPr="00A76E26" w:rsidRDefault="007D28A6" w:rsidP="007D28A6">
      <w:pPr>
        <w:ind w:right="-1"/>
        <w:jc w:val="both"/>
        <w:rPr>
          <w:b/>
          <w:sz w:val="24"/>
          <w:szCs w:val="24"/>
        </w:rPr>
      </w:pPr>
      <w:r w:rsidRPr="00A76E26">
        <w:rPr>
          <w:sz w:val="24"/>
          <w:szCs w:val="24"/>
        </w:rPr>
        <w:t xml:space="preserve">TRENBERTH, K. The Climate Data Guide: Nino SST Indices ( Nino 1+2, 3, 3.4, 4; ONI and TNI. </w:t>
      </w:r>
      <w:r w:rsidRPr="00A76E26">
        <w:rPr>
          <w:b/>
          <w:bCs/>
          <w:sz w:val="24"/>
          <w:szCs w:val="24"/>
        </w:rPr>
        <w:t>Cimate</w:t>
      </w:r>
      <w:r w:rsidRPr="00A76E26">
        <w:rPr>
          <w:sz w:val="24"/>
          <w:szCs w:val="24"/>
        </w:rPr>
        <w:t>, p. 1697-1701, 2016.</w:t>
      </w:r>
    </w:p>
    <w:p w:rsidR="008D0137" w:rsidRPr="005362D6" w:rsidRDefault="008D0137" w:rsidP="008D0137">
      <w:pPr>
        <w:jc w:val="both"/>
        <w:rPr>
          <w:b/>
          <w:sz w:val="24"/>
          <w:szCs w:val="24"/>
        </w:rPr>
      </w:pPr>
    </w:p>
    <w:p w:rsidR="0012462E" w:rsidRPr="004306A6" w:rsidRDefault="0012462E" w:rsidP="0012462E"/>
    <w:p w:rsidR="009B0125" w:rsidRPr="0012462E" w:rsidRDefault="009B0125" w:rsidP="0012462E"/>
    <w:sectPr w:rsidR="009B0125" w:rsidRPr="0012462E" w:rsidSect="00353EEF">
      <w:headerReference w:type="default" r:id="rId9"/>
      <w:footerReference w:type="default" r:id="rId10"/>
      <w:pgSz w:w="12240" w:h="15840"/>
      <w:pgMar w:top="1701" w:right="1134"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61A" w:rsidRDefault="0079661A" w:rsidP="00392012">
      <w:r>
        <w:separator/>
      </w:r>
    </w:p>
  </w:endnote>
  <w:endnote w:type="continuationSeparator" w:id="1">
    <w:p w:rsidR="0079661A" w:rsidRDefault="0079661A" w:rsidP="003920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89" w:rsidRPr="00B84589" w:rsidRDefault="006D43B5"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61A" w:rsidRDefault="0079661A" w:rsidP="00392012">
      <w:r>
        <w:separator/>
      </w:r>
    </w:p>
  </w:footnote>
  <w:footnote w:type="continuationSeparator" w:id="1">
    <w:p w:rsidR="0079661A" w:rsidRDefault="0079661A" w:rsidP="00392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93" w:rsidRDefault="00855C3D" w:rsidP="0095437F">
    <w:pPr>
      <w:pStyle w:val="Cabealho"/>
      <w:pBdr>
        <w:bottom w:val="single" w:sz="4" w:space="1" w:color="auto"/>
      </w:pBdr>
      <w:rPr>
        <w:noProof/>
      </w:rPr>
    </w:pPr>
    <w:r>
      <w:rPr>
        <w:noProof/>
      </w:rPr>
      <w:pict>
        <v:shapetype id="_x0000_t202" coordsize="21600,21600" o:spt="202" path="m,l,21600r21600,l21600,xe">
          <v:stroke joinstyle="miter"/>
          <v:path gradientshapeok="t" o:connecttype="rect"/>
        </v:shapetype>
        <v:shape id="Caixa de Texto 2" o:spid="_x0000_s4098" type="#_x0000_t202" style="position:absolute;margin-left:234.1pt;margin-top:-12.1pt;width:238.6pt;height:32.9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w:r>
    <w:r>
      <w:rPr>
        <w:noProof/>
      </w:rPr>
      <w:pict>
        <v:shape id="_x0000_s4097" type="#_x0000_t202" style="position:absolute;margin-left:-25.95pt;margin-top:-20.35pt;width:187.75pt;height:51.7pt;z-index:-251656192;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1254C"/>
    <w:multiLevelType w:val="hybridMultilevel"/>
    <w:tmpl w:val="0478EB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5511A6F"/>
    <w:multiLevelType w:val="hybridMultilevel"/>
    <w:tmpl w:val="8E4C87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11266">
      <o:colormru v:ext="edit" colors="#f1ff9f,white,#ffc"/>
    </o:shapedefaults>
    <o:shapelayout v:ext="edit">
      <o:idmap v:ext="edit" data="4"/>
    </o:shapelayout>
  </w:hdrShapeDefaults>
  <w:footnotePr>
    <w:footnote w:id="0"/>
    <w:footnote w:id="1"/>
  </w:footnotePr>
  <w:endnotePr>
    <w:endnote w:id="0"/>
    <w:endnote w:id="1"/>
  </w:endnotePr>
  <w:compat/>
  <w:rsids>
    <w:rsidRoot w:val="002C04FA"/>
    <w:rsid w:val="0001355C"/>
    <w:rsid w:val="00027D99"/>
    <w:rsid w:val="00046262"/>
    <w:rsid w:val="00076CED"/>
    <w:rsid w:val="00094A6D"/>
    <w:rsid w:val="000A7A20"/>
    <w:rsid w:val="000B0814"/>
    <w:rsid w:val="000B3C0B"/>
    <w:rsid w:val="000F7B8F"/>
    <w:rsid w:val="001179C2"/>
    <w:rsid w:val="00121F29"/>
    <w:rsid w:val="0012462E"/>
    <w:rsid w:val="00160D2E"/>
    <w:rsid w:val="00195E0E"/>
    <w:rsid w:val="001B1308"/>
    <w:rsid w:val="001B3370"/>
    <w:rsid w:val="001B6E63"/>
    <w:rsid w:val="001C7011"/>
    <w:rsid w:val="001C79FB"/>
    <w:rsid w:val="00202A94"/>
    <w:rsid w:val="00206969"/>
    <w:rsid w:val="002076EF"/>
    <w:rsid w:val="0024156F"/>
    <w:rsid w:val="0024285C"/>
    <w:rsid w:val="002523EB"/>
    <w:rsid w:val="00253593"/>
    <w:rsid w:val="00253D7B"/>
    <w:rsid w:val="00261E93"/>
    <w:rsid w:val="00270F09"/>
    <w:rsid w:val="00273A6E"/>
    <w:rsid w:val="002A456B"/>
    <w:rsid w:val="002B4C8E"/>
    <w:rsid w:val="002C04FA"/>
    <w:rsid w:val="002C3F9C"/>
    <w:rsid w:val="002C5003"/>
    <w:rsid w:val="002F114A"/>
    <w:rsid w:val="002F2604"/>
    <w:rsid w:val="002F37D6"/>
    <w:rsid w:val="00314A42"/>
    <w:rsid w:val="00330AA8"/>
    <w:rsid w:val="00334ABB"/>
    <w:rsid w:val="00353EEF"/>
    <w:rsid w:val="00372163"/>
    <w:rsid w:val="00392012"/>
    <w:rsid w:val="003A4B26"/>
    <w:rsid w:val="003B02AD"/>
    <w:rsid w:val="003B090B"/>
    <w:rsid w:val="003D0994"/>
    <w:rsid w:val="003E1ADB"/>
    <w:rsid w:val="004006AC"/>
    <w:rsid w:val="00400D61"/>
    <w:rsid w:val="0042057D"/>
    <w:rsid w:val="00422D99"/>
    <w:rsid w:val="00426873"/>
    <w:rsid w:val="00436326"/>
    <w:rsid w:val="004365F3"/>
    <w:rsid w:val="004709D3"/>
    <w:rsid w:val="004777CC"/>
    <w:rsid w:val="00477998"/>
    <w:rsid w:val="00497F38"/>
    <w:rsid w:val="004B03F7"/>
    <w:rsid w:val="004C283F"/>
    <w:rsid w:val="004C52D5"/>
    <w:rsid w:val="004C746A"/>
    <w:rsid w:val="004F1E0F"/>
    <w:rsid w:val="004F3394"/>
    <w:rsid w:val="004F6258"/>
    <w:rsid w:val="00511E8F"/>
    <w:rsid w:val="005159DA"/>
    <w:rsid w:val="005225D5"/>
    <w:rsid w:val="005355D5"/>
    <w:rsid w:val="00555769"/>
    <w:rsid w:val="00573FE7"/>
    <w:rsid w:val="0058470E"/>
    <w:rsid w:val="005C6204"/>
    <w:rsid w:val="005D71A6"/>
    <w:rsid w:val="005E616C"/>
    <w:rsid w:val="005E6909"/>
    <w:rsid w:val="00607E60"/>
    <w:rsid w:val="00610CCB"/>
    <w:rsid w:val="00612D68"/>
    <w:rsid w:val="00614FB7"/>
    <w:rsid w:val="0061672B"/>
    <w:rsid w:val="00616DDB"/>
    <w:rsid w:val="006201D8"/>
    <w:rsid w:val="0066022A"/>
    <w:rsid w:val="0068555A"/>
    <w:rsid w:val="006D43B5"/>
    <w:rsid w:val="00707D9F"/>
    <w:rsid w:val="00715A5D"/>
    <w:rsid w:val="007218EB"/>
    <w:rsid w:val="007422FB"/>
    <w:rsid w:val="007452FD"/>
    <w:rsid w:val="00760822"/>
    <w:rsid w:val="0076407B"/>
    <w:rsid w:val="0079661A"/>
    <w:rsid w:val="007B1EDB"/>
    <w:rsid w:val="007D15C8"/>
    <w:rsid w:val="007D28A6"/>
    <w:rsid w:val="007D58F5"/>
    <w:rsid w:val="007E40D8"/>
    <w:rsid w:val="00802659"/>
    <w:rsid w:val="008030DD"/>
    <w:rsid w:val="00811FDD"/>
    <w:rsid w:val="00814223"/>
    <w:rsid w:val="00820B72"/>
    <w:rsid w:val="0083077E"/>
    <w:rsid w:val="00834BE9"/>
    <w:rsid w:val="00852788"/>
    <w:rsid w:val="00855C3D"/>
    <w:rsid w:val="00856747"/>
    <w:rsid w:val="00863A0D"/>
    <w:rsid w:val="008644EF"/>
    <w:rsid w:val="008922FD"/>
    <w:rsid w:val="008B44A4"/>
    <w:rsid w:val="008D0137"/>
    <w:rsid w:val="008F146A"/>
    <w:rsid w:val="008F240F"/>
    <w:rsid w:val="009331C3"/>
    <w:rsid w:val="0095437F"/>
    <w:rsid w:val="00954508"/>
    <w:rsid w:val="00961709"/>
    <w:rsid w:val="0097264E"/>
    <w:rsid w:val="009962E6"/>
    <w:rsid w:val="009965FA"/>
    <w:rsid w:val="009B0125"/>
    <w:rsid w:val="009C407A"/>
    <w:rsid w:val="009D5F95"/>
    <w:rsid w:val="009D6FE6"/>
    <w:rsid w:val="00A126BC"/>
    <w:rsid w:val="00A14A7B"/>
    <w:rsid w:val="00A22AF6"/>
    <w:rsid w:val="00A26486"/>
    <w:rsid w:val="00A3575E"/>
    <w:rsid w:val="00A4613E"/>
    <w:rsid w:val="00A522B1"/>
    <w:rsid w:val="00A57710"/>
    <w:rsid w:val="00A77CA4"/>
    <w:rsid w:val="00A92240"/>
    <w:rsid w:val="00A9494E"/>
    <w:rsid w:val="00AA4112"/>
    <w:rsid w:val="00B00038"/>
    <w:rsid w:val="00B03F68"/>
    <w:rsid w:val="00B17165"/>
    <w:rsid w:val="00B259FE"/>
    <w:rsid w:val="00B40020"/>
    <w:rsid w:val="00B55AB2"/>
    <w:rsid w:val="00B57829"/>
    <w:rsid w:val="00B64760"/>
    <w:rsid w:val="00B7165F"/>
    <w:rsid w:val="00B84589"/>
    <w:rsid w:val="00B864F5"/>
    <w:rsid w:val="00BB2377"/>
    <w:rsid w:val="00BB5D54"/>
    <w:rsid w:val="00BC29A4"/>
    <w:rsid w:val="00BD3FDA"/>
    <w:rsid w:val="00BE10B2"/>
    <w:rsid w:val="00BE38E5"/>
    <w:rsid w:val="00BF08DF"/>
    <w:rsid w:val="00BF5246"/>
    <w:rsid w:val="00BF7AD6"/>
    <w:rsid w:val="00C100B9"/>
    <w:rsid w:val="00C15CD1"/>
    <w:rsid w:val="00C41918"/>
    <w:rsid w:val="00C46A3C"/>
    <w:rsid w:val="00C57752"/>
    <w:rsid w:val="00C57770"/>
    <w:rsid w:val="00C70228"/>
    <w:rsid w:val="00C71504"/>
    <w:rsid w:val="00C71785"/>
    <w:rsid w:val="00CA71A9"/>
    <w:rsid w:val="00CB7D10"/>
    <w:rsid w:val="00CC5C92"/>
    <w:rsid w:val="00CC79D3"/>
    <w:rsid w:val="00CD3E3D"/>
    <w:rsid w:val="00CD5A95"/>
    <w:rsid w:val="00CE45A6"/>
    <w:rsid w:val="00CE4F5C"/>
    <w:rsid w:val="00CE581B"/>
    <w:rsid w:val="00D0394C"/>
    <w:rsid w:val="00D048E7"/>
    <w:rsid w:val="00D13969"/>
    <w:rsid w:val="00D34D39"/>
    <w:rsid w:val="00D40455"/>
    <w:rsid w:val="00D507CA"/>
    <w:rsid w:val="00D66D9D"/>
    <w:rsid w:val="00D82630"/>
    <w:rsid w:val="00DA0B68"/>
    <w:rsid w:val="00DA38D5"/>
    <w:rsid w:val="00DB67E5"/>
    <w:rsid w:val="00DC31F5"/>
    <w:rsid w:val="00DF1608"/>
    <w:rsid w:val="00E05E73"/>
    <w:rsid w:val="00E0707A"/>
    <w:rsid w:val="00E34F91"/>
    <w:rsid w:val="00E753BE"/>
    <w:rsid w:val="00E76DCA"/>
    <w:rsid w:val="00E85C97"/>
    <w:rsid w:val="00EA6802"/>
    <w:rsid w:val="00EE4602"/>
    <w:rsid w:val="00EF1C09"/>
    <w:rsid w:val="00EF2714"/>
    <w:rsid w:val="00EF273F"/>
    <w:rsid w:val="00EF4532"/>
    <w:rsid w:val="00F06F8F"/>
    <w:rsid w:val="00F253D0"/>
    <w:rsid w:val="00F43D66"/>
    <w:rsid w:val="00F47276"/>
    <w:rsid w:val="00F5029E"/>
    <w:rsid w:val="00F50F77"/>
    <w:rsid w:val="00F5269B"/>
    <w:rsid w:val="00F528A5"/>
    <w:rsid w:val="00F56AAF"/>
    <w:rsid w:val="00F67AA9"/>
    <w:rsid w:val="00F72608"/>
    <w:rsid w:val="00F76C81"/>
    <w:rsid w:val="00FB6399"/>
    <w:rsid w:val="00FE12AD"/>
    <w:rsid w:val="00FE2C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f1ff9f,white,#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 w:type="paragraph" w:customStyle="1" w:styleId="Legenda1">
    <w:name w:val="Legenda1"/>
    <w:basedOn w:val="Normal"/>
    <w:next w:val="Normal"/>
    <w:rsid w:val="00F56AAF"/>
    <w:pPr>
      <w:suppressAutoHyphens/>
      <w:spacing w:after="200"/>
    </w:pPr>
    <w:rPr>
      <w:rFonts w:ascii="Calibri" w:eastAsia="Calibri" w:hAnsi="Calibri"/>
      <w:b/>
      <w:bCs/>
      <w:color w:val="5B9BD5"/>
      <w:sz w:val="18"/>
      <w:szCs w:val="18"/>
      <w:lang w:eastAsia="zh-CN"/>
    </w:rPr>
  </w:style>
  <w:style w:type="character" w:styleId="CitaoHTML">
    <w:name w:val="HTML Cite"/>
    <w:uiPriority w:val="99"/>
    <w:unhideWhenUsed/>
    <w:rsid w:val="004C283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71E3D-E779-4FC7-BE9D-C7D465F28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2005</Words>
  <Characters>10829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12809</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atendimento01</cp:lastModifiedBy>
  <cp:revision>7</cp:revision>
  <cp:lastPrinted>2015-06-04T18:07:00Z</cp:lastPrinted>
  <dcterms:created xsi:type="dcterms:W3CDTF">2018-10-22T19:28:00Z</dcterms:created>
  <dcterms:modified xsi:type="dcterms:W3CDTF">2018-10-22T20:15:00Z</dcterms:modified>
</cp:coreProperties>
</file>