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847F" w14:textId="24DDC89A" w:rsidR="003949CE" w:rsidRDefault="00CB0176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CB0176">
        <w:rPr>
          <w:b/>
          <w:sz w:val="24"/>
          <w:szCs w:val="24"/>
        </w:rPr>
        <w:t>DISTRIBUIÇÃO E DESIGUALDADES NA REDE DE UNIDADES DE SAÚDE DO SUS NO PARÁ</w:t>
      </w:r>
    </w:p>
    <w:p w14:paraId="3862E8F6" w14:textId="45CB8BDB" w:rsidR="00C64A54" w:rsidRDefault="00CC0569" w:rsidP="00C64A5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Marcos da Silva Dias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C64A54">
        <w:rPr>
          <w:sz w:val="24"/>
          <w:szCs w:val="24"/>
        </w:rPr>
        <w:t>Maurício da Silva da Costa</w:t>
      </w:r>
      <w:r w:rsidR="00E25526" w:rsidRPr="00E25526">
        <w:rPr>
          <w:sz w:val="24"/>
          <w:szCs w:val="24"/>
          <w:vertAlign w:val="superscript"/>
        </w:rPr>
        <w:t>1</w:t>
      </w:r>
      <w:r w:rsidR="00E25526">
        <w:rPr>
          <w:sz w:val="24"/>
          <w:szCs w:val="24"/>
          <w:vertAlign w:val="superscript"/>
        </w:rPr>
        <w:t>,</w:t>
      </w:r>
      <w:r>
        <w:rPr>
          <w:sz w:val="24"/>
          <w:szCs w:val="24"/>
          <w:vertAlign w:val="superscript"/>
        </w:rPr>
        <w:t>2</w:t>
      </w:r>
      <w:r w:rsidR="00C64A54">
        <w:rPr>
          <w:sz w:val="24"/>
          <w:szCs w:val="24"/>
        </w:rPr>
        <w:t>; Nikolly Silva Rosa</w:t>
      </w:r>
      <w:r w:rsidR="00462130">
        <w:rPr>
          <w:sz w:val="24"/>
          <w:szCs w:val="24"/>
          <w:vertAlign w:val="superscript"/>
        </w:rPr>
        <w:t>3</w:t>
      </w:r>
    </w:p>
    <w:p w14:paraId="45900161" w14:textId="77777777" w:rsidR="00C64A54" w:rsidRDefault="00C64A54" w:rsidP="00C64A54">
      <w:pPr>
        <w:shd w:val="clear" w:color="auto" w:fill="FFFFFF"/>
        <w:tabs>
          <w:tab w:val="left" w:pos="2500"/>
        </w:tabs>
        <w:jc w:val="center"/>
        <w:rPr>
          <w:b/>
          <w:color w:val="FF0000"/>
          <w:sz w:val="24"/>
          <w:szCs w:val="24"/>
        </w:rPr>
      </w:pPr>
    </w:p>
    <w:p w14:paraId="3C251E7C" w14:textId="259F2792" w:rsidR="00CC0569" w:rsidRPr="00CC0569" w:rsidRDefault="00CC0569" w:rsidP="00CC056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Graduado</w:t>
      </w:r>
      <w:r w:rsidR="00D23F8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 Engenharia Cartográfica e de Agrimensura. Universidade Federal Rural da Amazônia (UFRA). </w:t>
      </w:r>
      <w:r w:rsidR="00943C50">
        <w:rPr>
          <w:sz w:val="24"/>
          <w:szCs w:val="24"/>
        </w:rPr>
        <w:t xml:space="preserve"> </w:t>
      </w:r>
      <w:hyperlink r:id="rId8" w:history="1">
        <w:r w:rsidR="007821E3" w:rsidRPr="001B7769">
          <w:rPr>
            <w:rStyle w:val="Hyperlink"/>
            <w:sz w:val="24"/>
            <w:szCs w:val="24"/>
          </w:rPr>
          <w:t>ms.dias1@hotmail.com</w:t>
        </w:r>
      </w:hyperlink>
      <w:r w:rsidR="00FB1B43">
        <w:t>.</w:t>
      </w:r>
    </w:p>
    <w:p w14:paraId="4091C22D" w14:textId="51CD9D39" w:rsidR="00C64A54" w:rsidRDefault="00CC0569" w:rsidP="00C64A54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C64A54">
        <w:rPr>
          <w:sz w:val="24"/>
          <w:szCs w:val="24"/>
          <w:vertAlign w:val="superscript"/>
        </w:rPr>
        <w:t xml:space="preserve"> </w:t>
      </w:r>
      <w:r w:rsidR="00C64A54">
        <w:rPr>
          <w:sz w:val="24"/>
          <w:szCs w:val="24"/>
        </w:rPr>
        <w:t>Doutor em Geofísica. Universidade Federal do Pará (UFPA).</w:t>
      </w:r>
    </w:p>
    <w:p w14:paraId="13EA61AC" w14:textId="5E858445" w:rsidR="00C64A54" w:rsidRDefault="00462130" w:rsidP="00C64A54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C64A54">
        <w:rPr>
          <w:sz w:val="24"/>
          <w:szCs w:val="24"/>
        </w:rPr>
        <w:t xml:space="preserve"> Graduanda</w:t>
      </w:r>
      <w:r w:rsidR="00D23F8E">
        <w:rPr>
          <w:sz w:val="24"/>
          <w:szCs w:val="24"/>
        </w:rPr>
        <w:t xml:space="preserve"> </w:t>
      </w:r>
      <w:r w:rsidR="00C64A54">
        <w:rPr>
          <w:sz w:val="24"/>
          <w:szCs w:val="24"/>
        </w:rPr>
        <w:t xml:space="preserve">em Engenharia Ambiental e Energias Renováveis. Universidade Federal Rural da Amazônia (UFRA). 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6C242CCB" w14:textId="4E2C87B4" w:rsidR="003949CE" w:rsidRDefault="00E838E2" w:rsidP="003949CE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 w:rsidRPr="00E838E2">
        <w:rPr>
          <w:sz w:val="24"/>
          <w:szCs w:val="24"/>
        </w:rPr>
        <w:t>O acesso à saúde é um direito consagrado na Constituição Brasileira e pelo Sistema Único de Saúde (SUS), que visa a universalidade e igualdade no serviço. Assim foram analisados os dados do Cadastro Nacional dos Estabelecimentos de Saúde - CNES, Censo 2022 (razão de sexo, faixa etária e índice de envelhecimento da população) e repasses federais aos municípios para verificar a relação entre a densidade populacional e a distribuição das unidades de saúde no estado do Pará. Os mapas temáticos mostraram que a distribuição não está alinhada aos princípios de regionalização do SUS. O acesso à saúde no Pará inclui desafios devido a sua vasta extensão, heterogeneidade do território, escassez de investimentos e a sobrecarga no sistema, especialmente em áreas vizinhas. A atenção primária corresponde 77% das unidades de saúde e os serviços de média a alta complexidade representa apenas 9%. A precariedade dos sistemas é tanta que 47 municípios dispõem apenas de Unidades Básica</w:t>
      </w:r>
      <w:r w:rsidR="00AD13CA">
        <w:rPr>
          <w:sz w:val="24"/>
          <w:szCs w:val="24"/>
        </w:rPr>
        <w:t>s</w:t>
      </w:r>
      <w:r w:rsidRPr="00E838E2">
        <w:rPr>
          <w:sz w:val="24"/>
          <w:szCs w:val="24"/>
        </w:rPr>
        <w:t xml:space="preserve"> de Saúde (UBS). Essa desigualdade reflete numa concentração na região metropolitana de Belém e ao mesmo tempo num vazio geográfico nas regiões do Baixo Amazonas, Marajó e Sudoeste paraense que enfrentam problemas sérios na saúde pública.</w:t>
      </w:r>
    </w:p>
    <w:p w14:paraId="42D7599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A93BFDA" w14:textId="22AB4913" w:rsidR="003949CE" w:rsidRDefault="003949CE" w:rsidP="003949CE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A6561D">
        <w:rPr>
          <w:sz w:val="24"/>
          <w:szCs w:val="24"/>
        </w:rPr>
        <w:t>Densidade populacional.</w:t>
      </w:r>
      <w:r w:rsidR="00592E96">
        <w:rPr>
          <w:sz w:val="24"/>
          <w:szCs w:val="24"/>
        </w:rPr>
        <w:t xml:space="preserve"> Regionalização da Saúde. </w:t>
      </w:r>
      <w:r w:rsidR="00E11101" w:rsidRPr="00E11101">
        <w:rPr>
          <w:sz w:val="24"/>
          <w:szCs w:val="24"/>
        </w:rPr>
        <w:t>Sistemas de Informação Geográfica (SIG).</w:t>
      </w:r>
    </w:p>
    <w:p w14:paraId="71340687" w14:textId="77777777" w:rsidR="003949CE" w:rsidRDefault="003949CE" w:rsidP="00B87EEE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3392E40" w14:textId="5FD11576" w:rsidR="003949CE" w:rsidRPr="00A6561D" w:rsidRDefault="003949CE" w:rsidP="00A6561D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0436E8">
        <w:rPr>
          <w:sz w:val="24"/>
          <w:szCs w:val="24"/>
        </w:rPr>
        <w:t>Ciências da saúde</w:t>
      </w:r>
      <w:r>
        <w:br w:type="page"/>
      </w:r>
    </w:p>
    <w:p w14:paraId="45B27B6B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6B35A14B" w14:textId="4D70F5D4" w:rsidR="003949CE" w:rsidRPr="007B65E0" w:rsidRDefault="003949CE" w:rsidP="00C629A0">
      <w:pPr>
        <w:spacing w:line="360" w:lineRule="auto"/>
        <w:jc w:val="both"/>
        <w:rPr>
          <w:b/>
          <w:bCs/>
          <w:sz w:val="24"/>
          <w:szCs w:val="24"/>
        </w:rPr>
      </w:pPr>
      <w:r w:rsidRPr="007B65E0">
        <w:rPr>
          <w:b/>
          <w:bCs/>
          <w:sz w:val="24"/>
          <w:szCs w:val="24"/>
        </w:rPr>
        <w:t>1. INTRODUÇÃO</w:t>
      </w:r>
    </w:p>
    <w:p w14:paraId="327F4EBE" w14:textId="68FCA211" w:rsidR="00890DF7" w:rsidRPr="00927C91" w:rsidRDefault="00D335ED" w:rsidP="00D335ED">
      <w:pPr>
        <w:tabs>
          <w:tab w:val="left" w:pos="709"/>
        </w:tabs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C596D" w:rsidRPr="00927C91">
        <w:rPr>
          <w:sz w:val="24"/>
          <w:szCs w:val="24"/>
        </w:rPr>
        <w:t>A Constituição de 1988 assegura o direito à saúde a todos os cidadãos (</w:t>
      </w:r>
      <w:r w:rsidR="00F61CA5" w:rsidRPr="00927C91">
        <w:rPr>
          <w:sz w:val="24"/>
          <w:szCs w:val="24"/>
        </w:rPr>
        <w:t>B</w:t>
      </w:r>
      <w:r w:rsidR="00871EED" w:rsidRPr="00927C91">
        <w:rPr>
          <w:sz w:val="24"/>
          <w:szCs w:val="24"/>
        </w:rPr>
        <w:t>rasil</w:t>
      </w:r>
      <w:r w:rsidR="003C596D" w:rsidRPr="00927C91">
        <w:rPr>
          <w:sz w:val="24"/>
          <w:szCs w:val="24"/>
        </w:rPr>
        <w:t xml:space="preserve">, 1988), regulamentado pela Lei nº 8.080/1990, que institui o Sistema Único de Saúde </w:t>
      </w:r>
      <w:r w:rsidR="00992FAB" w:rsidRPr="00927C91">
        <w:rPr>
          <w:sz w:val="24"/>
          <w:szCs w:val="24"/>
        </w:rPr>
        <w:t xml:space="preserve">– </w:t>
      </w:r>
      <w:r w:rsidR="003C596D" w:rsidRPr="00927C91">
        <w:rPr>
          <w:sz w:val="24"/>
          <w:szCs w:val="24"/>
        </w:rPr>
        <w:t>SUS</w:t>
      </w:r>
      <w:r w:rsidR="00992FAB" w:rsidRPr="00927C91">
        <w:rPr>
          <w:sz w:val="24"/>
          <w:szCs w:val="24"/>
        </w:rPr>
        <w:t xml:space="preserve"> (Brasi</w:t>
      </w:r>
      <w:r w:rsidR="00F61CA5" w:rsidRPr="00927C91">
        <w:rPr>
          <w:sz w:val="24"/>
          <w:szCs w:val="24"/>
        </w:rPr>
        <w:t>l</w:t>
      </w:r>
      <w:r w:rsidR="00992FAB" w:rsidRPr="00927C91">
        <w:rPr>
          <w:sz w:val="24"/>
          <w:szCs w:val="24"/>
        </w:rPr>
        <w:t>, 1990)</w:t>
      </w:r>
      <w:r w:rsidR="003C596D" w:rsidRPr="00927C91">
        <w:rPr>
          <w:sz w:val="24"/>
          <w:szCs w:val="24"/>
        </w:rPr>
        <w:t>. O sistema visa garantir acesso universal e igualitário por meio de uma rede hierarquizada que abrange todos os níveis de assistência, d</w:t>
      </w:r>
      <w:r w:rsidR="00585E22" w:rsidRPr="00927C91">
        <w:rPr>
          <w:sz w:val="24"/>
          <w:szCs w:val="24"/>
        </w:rPr>
        <w:t>esde a</w:t>
      </w:r>
      <w:r w:rsidR="003C596D" w:rsidRPr="00927C91">
        <w:rPr>
          <w:sz w:val="24"/>
          <w:szCs w:val="24"/>
        </w:rPr>
        <w:t xml:space="preserve"> promoção</w:t>
      </w:r>
      <w:r w:rsidR="00585E22" w:rsidRPr="00927C91">
        <w:rPr>
          <w:sz w:val="24"/>
          <w:szCs w:val="24"/>
        </w:rPr>
        <w:t xml:space="preserve"> da saúde</w:t>
      </w:r>
      <w:r w:rsidR="003C596D" w:rsidRPr="00927C91">
        <w:rPr>
          <w:sz w:val="24"/>
          <w:szCs w:val="24"/>
        </w:rPr>
        <w:t xml:space="preserve"> </w:t>
      </w:r>
      <w:r w:rsidR="00F71A46" w:rsidRPr="00927C91">
        <w:rPr>
          <w:sz w:val="24"/>
          <w:szCs w:val="24"/>
        </w:rPr>
        <w:t>até o tratamento e a</w:t>
      </w:r>
      <w:r w:rsidR="003C596D" w:rsidRPr="00927C91">
        <w:rPr>
          <w:sz w:val="24"/>
          <w:szCs w:val="24"/>
        </w:rPr>
        <w:t xml:space="preserve"> reabilitação (B</w:t>
      </w:r>
      <w:r w:rsidR="00871EED" w:rsidRPr="00927C91">
        <w:rPr>
          <w:sz w:val="24"/>
          <w:szCs w:val="24"/>
        </w:rPr>
        <w:t>rasil</w:t>
      </w:r>
      <w:r w:rsidR="003C596D" w:rsidRPr="00927C91">
        <w:rPr>
          <w:sz w:val="24"/>
          <w:szCs w:val="24"/>
        </w:rPr>
        <w:t xml:space="preserve">, 2011). Entretanto, a distribuição desigual dos serviços ainda limita o acesso, com concentração nos grandes centros urbanos, </w:t>
      </w:r>
      <w:r w:rsidR="00393688" w:rsidRPr="00393688">
        <w:rPr>
          <w:sz w:val="24"/>
          <w:szCs w:val="24"/>
        </w:rPr>
        <w:t xml:space="preserve">resultante da escassez de recursos, da má gestão e da ineficiência </w:t>
      </w:r>
      <w:r w:rsidR="003C596D" w:rsidRPr="00927C91">
        <w:rPr>
          <w:sz w:val="24"/>
          <w:szCs w:val="24"/>
        </w:rPr>
        <w:t>administrativa (S</w:t>
      </w:r>
      <w:r w:rsidR="00871EED" w:rsidRPr="00927C91">
        <w:rPr>
          <w:sz w:val="24"/>
          <w:szCs w:val="24"/>
        </w:rPr>
        <w:t>endra</w:t>
      </w:r>
      <w:r w:rsidR="003C596D" w:rsidRPr="00927C91">
        <w:rPr>
          <w:sz w:val="24"/>
          <w:szCs w:val="24"/>
        </w:rPr>
        <w:t xml:space="preserve"> </w:t>
      </w:r>
      <w:r w:rsidR="003C596D" w:rsidRPr="006A20BA">
        <w:rPr>
          <w:i/>
          <w:iCs/>
          <w:sz w:val="24"/>
          <w:szCs w:val="24"/>
        </w:rPr>
        <w:t>et al</w:t>
      </w:r>
      <w:r w:rsidR="003C596D" w:rsidRPr="00927C91">
        <w:rPr>
          <w:sz w:val="24"/>
          <w:szCs w:val="24"/>
        </w:rPr>
        <w:t>., 2000; O</w:t>
      </w:r>
      <w:r w:rsidR="00871EED" w:rsidRPr="00927C91">
        <w:rPr>
          <w:sz w:val="24"/>
          <w:szCs w:val="24"/>
        </w:rPr>
        <w:t>liveira</w:t>
      </w:r>
      <w:r w:rsidR="003C596D" w:rsidRPr="00927C91">
        <w:rPr>
          <w:sz w:val="24"/>
          <w:szCs w:val="24"/>
        </w:rPr>
        <w:t xml:space="preserve"> </w:t>
      </w:r>
      <w:r w:rsidR="003C596D" w:rsidRPr="006A20BA">
        <w:rPr>
          <w:i/>
          <w:iCs/>
          <w:sz w:val="24"/>
          <w:szCs w:val="24"/>
        </w:rPr>
        <w:t>et al</w:t>
      </w:r>
      <w:r w:rsidR="003C596D" w:rsidRPr="00927C91">
        <w:rPr>
          <w:sz w:val="24"/>
          <w:szCs w:val="24"/>
        </w:rPr>
        <w:t>., 2019).</w:t>
      </w:r>
    </w:p>
    <w:p w14:paraId="24BA9698" w14:textId="13CBB0F1" w:rsidR="00585E22" w:rsidRPr="00927C91" w:rsidRDefault="00120E9B" w:rsidP="00D335ED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  <w:r w:rsidRPr="00927C91">
        <w:rPr>
          <w:sz w:val="24"/>
          <w:szCs w:val="24"/>
        </w:rPr>
        <w:tab/>
      </w:r>
      <w:r w:rsidR="006117B9" w:rsidRPr="00927C91">
        <w:rPr>
          <w:sz w:val="24"/>
          <w:szCs w:val="24"/>
        </w:rPr>
        <w:t xml:space="preserve">A localização das unidades de saúde é influenciada por fatores socioeconômicos e demográficos (Brasil, 2006; Bodstein </w:t>
      </w:r>
      <w:r w:rsidR="006117B9" w:rsidRPr="006A20BA">
        <w:rPr>
          <w:i/>
          <w:iCs/>
          <w:sz w:val="24"/>
          <w:szCs w:val="24"/>
        </w:rPr>
        <w:t>et al</w:t>
      </w:r>
      <w:r w:rsidR="006117B9" w:rsidRPr="00927C91">
        <w:rPr>
          <w:sz w:val="24"/>
          <w:szCs w:val="24"/>
        </w:rPr>
        <w:t xml:space="preserve">., 2006; Lopes, 2016), </w:t>
      </w:r>
      <w:r w:rsidR="00843166" w:rsidRPr="00927C91">
        <w:rPr>
          <w:sz w:val="24"/>
          <w:szCs w:val="24"/>
        </w:rPr>
        <w:t>de modo que a densidade populacional deveria refletir-se na distribuição desses serviços</w:t>
      </w:r>
      <w:r w:rsidR="006117B9" w:rsidRPr="00927C91">
        <w:rPr>
          <w:sz w:val="24"/>
          <w:szCs w:val="24"/>
        </w:rPr>
        <w:t xml:space="preserve">. </w:t>
      </w:r>
      <w:r w:rsidR="00E20E39" w:rsidRPr="00927C91">
        <w:rPr>
          <w:sz w:val="24"/>
          <w:szCs w:val="24"/>
        </w:rPr>
        <w:t>Nesse contexto, os Sistemas de Informação Geográfica (SIG) são ferramentas essenciais para a gestão pública, pois permitem analisar a espacialização, identificar desigualdades e planejar soluções por meio de mapas temáticos</w:t>
      </w:r>
      <w:r w:rsidR="00601903" w:rsidRPr="00927C91">
        <w:rPr>
          <w:sz w:val="24"/>
          <w:szCs w:val="24"/>
        </w:rPr>
        <w:t xml:space="preserve"> </w:t>
      </w:r>
      <w:r w:rsidRPr="00927C91">
        <w:rPr>
          <w:sz w:val="24"/>
          <w:szCs w:val="24"/>
        </w:rPr>
        <w:t>(G</w:t>
      </w:r>
      <w:r w:rsidR="00130415" w:rsidRPr="00927C91">
        <w:rPr>
          <w:sz w:val="24"/>
          <w:szCs w:val="24"/>
        </w:rPr>
        <w:t>oudard</w:t>
      </w:r>
      <w:r w:rsidRPr="00927C91">
        <w:rPr>
          <w:sz w:val="24"/>
          <w:szCs w:val="24"/>
        </w:rPr>
        <w:t xml:space="preserve"> </w:t>
      </w:r>
      <w:r w:rsidRPr="006A20BA">
        <w:rPr>
          <w:i/>
          <w:iCs/>
          <w:sz w:val="24"/>
          <w:szCs w:val="24"/>
        </w:rPr>
        <w:t>et al</w:t>
      </w:r>
      <w:r w:rsidRPr="00927C91">
        <w:rPr>
          <w:sz w:val="24"/>
          <w:szCs w:val="24"/>
        </w:rPr>
        <w:t xml:space="preserve">., 2015). </w:t>
      </w:r>
      <w:r w:rsidR="009544EC" w:rsidRPr="00927C91">
        <w:rPr>
          <w:sz w:val="24"/>
          <w:szCs w:val="24"/>
        </w:rPr>
        <w:t>Assim, este estudo analisa a distribuição das unidades de saúde do SUS no Pará, avaliando se a regionalização reflete os princípios de universalidade e equidade e se o número atual de unidades atende às necessidades de cada região.</w:t>
      </w:r>
    </w:p>
    <w:p w14:paraId="309E8D17" w14:textId="553FDAF2" w:rsidR="003949CE" w:rsidRPr="00927C91" w:rsidRDefault="003949CE" w:rsidP="00C629A0">
      <w:pPr>
        <w:spacing w:before="240" w:line="360" w:lineRule="auto"/>
        <w:jc w:val="both"/>
        <w:rPr>
          <w:b/>
          <w:bCs/>
          <w:sz w:val="24"/>
          <w:szCs w:val="24"/>
        </w:rPr>
      </w:pPr>
      <w:r w:rsidRPr="00927C91">
        <w:rPr>
          <w:b/>
          <w:bCs/>
          <w:sz w:val="24"/>
          <w:szCs w:val="24"/>
        </w:rPr>
        <w:t>2. METODOLOGIA</w:t>
      </w:r>
    </w:p>
    <w:p w14:paraId="6832113D" w14:textId="77777777" w:rsidR="00451C0D" w:rsidRDefault="007B65E0" w:rsidP="00451C0D">
      <w:pPr>
        <w:tabs>
          <w:tab w:val="left" w:pos="709"/>
        </w:tabs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52041" w:rsidRPr="00927C91">
        <w:rPr>
          <w:sz w:val="24"/>
          <w:szCs w:val="24"/>
        </w:rPr>
        <w:t xml:space="preserve">A área de estudo abrange o estado do Pará, cujas dimensões continentais dificultam a universalização dos serviços de saúde. Segundo o Censo de 2022, o estado possui 8.442.962 habitantes em 144 municípios, </w:t>
      </w:r>
      <w:r w:rsidR="007B1F29" w:rsidRPr="00927C91">
        <w:rPr>
          <w:sz w:val="24"/>
          <w:szCs w:val="24"/>
        </w:rPr>
        <w:t xml:space="preserve">22 microrregiões e 7 mesorregiões, </w:t>
      </w:r>
      <w:r w:rsidR="00352041" w:rsidRPr="00927C91">
        <w:rPr>
          <w:sz w:val="24"/>
          <w:szCs w:val="24"/>
        </w:rPr>
        <w:t>sendo Belém o</w:t>
      </w:r>
      <w:r w:rsidR="00585BAD" w:rsidRPr="00927C91">
        <w:rPr>
          <w:sz w:val="24"/>
          <w:szCs w:val="24"/>
        </w:rPr>
        <w:t xml:space="preserve"> município</w:t>
      </w:r>
      <w:r w:rsidR="00352041" w:rsidRPr="00927C91">
        <w:rPr>
          <w:sz w:val="24"/>
          <w:szCs w:val="24"/>
        </w:rPr>
        <w:t xml:space="preserve"> mais populoso, com 1.367.336 habitantes (IBGE, 2023). </w:t>
      </w:r>
      <w:r w:rsidR="00451C0D" w:rsidRPr="00451C0D">
        <w:rPr>
          <w:sz w:val="24"/>
          <w:szCs w:val="24"/>
        </w:rPr>
        <w:t>A pesquisa utilizou dados do Cadastro Nacional de Estabelecimentos de Saúde (CNES) e de sites municipais, contabilizando 1.881 unidades públicas registradas até 2023. Essas unidades foram organizadas em sete categorias, definidas conforme o nível de complexidade dos atendimentos, iniciando pelos serviços de baixa complexidade, representados pelas Unidades Básicas de Saúde (UBS), e elevando-se progressivamente em complexidade, até atingir os serviços de alta complexidade, como os Hospitais Estaduais (HE), que requerem maior aporte tecnológico, especialização profissional e custos operacionais mais elevados (Brasil, 2023).</w:t>
      </w:r>
    </w:p>
    <w:p w14:paraId="4D976DAB" w14:textId="7CE13EC5" w:rsidR="003949CE" w:rsidRPr="0041113A" w:rsidRDefault="00192B3A" w:rsidP="00451C0D">
      <w:pPr>
        <w:tabs>
          <w:tab w:val="left" w:pos="709"/>
        </w:tabs>
        <w:spacing w:before="240" w:line="360" w:lineRule="auto"/>
        <w:jc w:val="center"/>
      </w:pPr>
      <w:r w:rsidRPr="0041113A">
        <w:lastRenderedPageBreak/>
        <w:t xml:space="preserve">Tabela 1: Unidades identificadas </w:t>
      </w:r>
      <w:r w:rsidR="00EC12DC" w:rsidRPr="0041113A">
        <w:t>segundo o CNES</w:t>
      </w:r>
      <w:r w:rsidRPr="0041113A">
        <w:t xml:space="preserve"> e o agrupamento para o estado do Pará.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21"/>
        <w:gridCol w:w="975"/>
        <w:gridCol w:w="1417"/>
      </w:tblGrid>
      <w:tr w:rsidR="00703D61" w:rsidRPr="00A20724" w14:paraId="1B00E403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6A5C3EED" w14:textId="77777777" w:rsidR="00703D61" w:rsidRPr="00DC7D21" w:rsidRDefault="00703D61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Tipos de Unidades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vAlign w:val="center"/>
          </w:tcPr>
          <w:p w14:paraId="6FE6FE3C" w14:textId="77777777" w:rsidR="00703D61" w:rsidRPr="00DC7D21" w:rsidRDefault="00703D61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 Siglas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0BB43278" w14:textId="77777777" w:rsidR="00703D61" w:rsidRPr="00DC7D21" w:rsidRDefault="00703D61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Agrupados </w:t>
            </w:r>
          </w:p>
        </w:tc>
      </w:tr>
      <w:tr w:rsidR="00703D61" w:rsidRPr="00A20724" w14:paraId="26569845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80655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Básica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C57AA0B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UBS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A23468F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UBS</w:t>
            </w:r>
          </w:p>
        </w:tc>
      </w:tr>
      <w:tr w:rsidR="00703D61" w:rsidRPr="00A20724" w14:paraId="2AF7873B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C4B02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Municipal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4F76718E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UMUN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EF28A9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5E38BBFD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0B9FDF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Posto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A012C1D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064958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1ACA1A9B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0BF0A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Municipal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68FDAC36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UBS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C47BB1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1802DE9F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6B75F6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73994D68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3B9653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798ED880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2345E4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Centro Municipal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013D044A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CMS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DA30CD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58D61E0D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149C66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Municipal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49C0DAE2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UMS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99E440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3618A83B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BB868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Básica de Saúde Fluvial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8EE45E5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UBSF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C5368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5006F338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AA50A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Especial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2C9A6705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UES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6F045B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2E2598E9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AD9538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Mista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5F425212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UM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535662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2AE028E2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7FC08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 xml:space="preserve">Programa de Agentes Comunitários de Saúde 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773CB37E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PACS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BEDAE3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49F7015A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D27A9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Estratégia de Agentes Comunitários de Saúde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66377C1F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EACS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A1A9AB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2950164F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BB9D5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Centro de Testagem e Aconselhamento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0B14D595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CTA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526742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50A1F7B0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4AB8C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Equipe de Saúde da Família com Saúde Bucal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14:paraId="16E5BAFB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ESFSB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42ED9B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</w:p>
        </w:tc>
      </w:tr>
      <w:tr w:rsidR="00703D61" w:rsidRPr="00A20724" w14:paraId="3A8067F7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7E8BF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de Saúde da Família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98ECC2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BFB49B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USF</w:t>
            </w:r>
          </w:p>
        </w:tc>
      </w:tr>
      <w:tr w:rsidR="00703D61" w:rsidRPr="00A20724" w14:paraId="239AD7F7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213769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Unidade de Pronto Atendimento (24 Hs)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4579853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7B989E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UPA</w:t>
            </w:r>
          </w:p>
        </w:tc>
      </w:tr>
      <w:tr w:rsidR="00703D61" w:rsidRPr="00A20724" w14:paraId="00C1F82D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5BEE29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 xml:space="preserve">Centro de Saúde ou Centro Especial de Saúde;  </w:t>
            </w:r>
          </w:p>
          <w:p w14:paraId="0FCC3CB1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 xml:space="preserve">Centro de Referência Municipal de Saúde, </w:t>
            </w:r>
          </w:p>
          <w:p w14:paraId="294102B5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Centro de Referência ou Reabilitação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19A45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CR / CRMS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80B9A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CS</w:t>
            </w:r>
          </w:p>
        </w:tc>
      </w:tr>
      <w:tr w:rsidR="00703D61" w:rsidRPr="00A20724" w14:paraId="0BC49A09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5A9909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Estratégia Saúde da Família/Equipes Saúde da Família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AADBB13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E8DD9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ESF</w:t>
            </w:r>
          </w:p>
        </w:tc>
      </w:tr>
      <w:tr w:rsidR="00703D61" w:rsidRPr="00A20724" w14:paraId="52CAFE58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5FF20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Hospital Municipal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E291669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4DA54B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HM</w:t>
            </w:r>
          </w:p>
        </w:tc>
      </w:tr>
      <w:tr w:rsidR="00703D61" w:rsidRPr="00A20724" w14:paraId="286964B1" w14:textId="77777777" w:rsidTr="00A75A8E">
        <w:trPr>
          <w:trHeight w:val="113"/>
          <w:jc w:val="center"/>
        </w:trPr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C567A" w14:textId="77777777" w:rsidR="00703D61" w:rsidRPr="00DC7D21" w:rsidRDefault="00703D61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Hospital Estadual e Maternidade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DE5E5D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6D9AC" w14:textId="77777777" w:rsidR="00703D61" w:rsidRPr="00DC7D21" w:rsidRDefault="00703D61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HE</w:t>
            </w:r>
          </w:p>
        </w:tc>
      </w:tr>
    </w:tbl>
    <w:p w14:paraId="158C41F3" w14:textId="5FEA96FC" w:rsidR="007D6FC3" w:rsidRPr="0041113A" w:rsidRDefault="00703D61" w:rsidP="00192B3A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</w:pPr>
      <w:r w:rsidRPr="0041113A">
        <w:t xml:space="preserve">Fonte: </w:t>
      </w:r>
      <w:r w:rsidR="0041113A" w:rsidRPr="0041113A">
        <w:t xml:space="preserve">Dias </w:t>
      </w:r>
      <w:r w:rsidR="0041113A" w:rsidRPr="0041113A">
        <w:rPr>
          <w:i/>
          <w:iCs/>
        </w:rPr>
        <w:t>et al</w:t>
      </w:r>
      <w:r w:rsidR="0041113A" w:rsidRPr="0041113A">
        <w:t>., 2025.</w:t>
      </w:r>
    </w:p>
    <w:p w14:paraId="45570972" w14:textId="1B514E1C" w:rsidR="003949CE" w:rsidRPr="00FC785E" w:rsidRDefault="00FC785E" w:rsidP="002C2485">
      <w:pPr>
        <w:pBdr>
          <w:bottom w:val="none" w:sz="0" w:space="8" w:color="000000"/>
        </w:pBdr>
        <w:shd w:val="clear" w:color="auto" w:fill="FFFFFF"/>
        <w:tabs>
          <w:tab w:val="left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D6A41" w:rsidRPr="007D6A41">
        <w:rPr>
          <w:sz w:val="24"/>
          <w:szCs w:val="24"/>
        </w:rPr>
        <w:t>Foram utilizados dados do IBGE (Censo 2022) para analisar a distribuição populacional, a razão de gênero, a faixa etária, o índice de envelhecimento e os repasses do Fundo Nacional de Saúde (FNS) entre 2006 e 2023. A análise estatística descritiva foi aplicada nas escalas municipal, microrregional e mesorregional, e os mapas temáticos foram elaborados em ambiente SIG</w:t>
      </w:r>
      <w:r w:rsidR="006B37D9">
        <w:rPr>
          <w:sz w:val="24"/>
          <w:szCs w:val="24"/>
        </w:rPr>
        <w:t xml:space="preserve"> utilizando SIRGAS 2000.</w:t>
      </w:r>
    </w:p>
    <w:p w14:paraId="033E6EA8" w14:textId="05BA2397" w:rsidR="003949CE" w:rsidRDefault="003949CE" w:rsidP="003A0232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line="31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603DCFF0" w14:textId="565C926D" w:rsidR="00450059" w:rsidRPr="00450059" w:rsidRDefault="003F6E51" w:rsidP="00D335ED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before="240" w:line="360" w:lineRule="auto"/>
        <w:ind w:firstLine="700"/>
        <w:jc w:val="both"/>
        <w:rPr>
          <w:sz w:val="24"/>
          <w:szCs w:val="24"/>
        </w:rPr>
      </w:pPr>
      <w:r w:rsidRPr="003F6E51">
        <w:rPr>
          <w:sz w:val="24"/>
          <w:szCs w:val="24"/>
        </w:rPr>
        <w:t>O Sudoeste abrange 33,37% do território paraense e inclui a microrregião de Altamira, com 18% da área do estado, enquanto a Metropolitana de Belém (0,55%) e a microrregião de Belém (0,25%) possuem as menores extensões</w:t>
      </w:r>
      <w:r w:rsidR="00450059" w:rsidRPr="00450059">
        <w:rPr>
          <w:sz w:val="24"/>
          <w:szCs w:val="24"/>
        </w:rPr>
        <w:t>. A análise da densidade populacional (hab/km²) evidencia vazios geográficos nas mesorregiões do Baixo Amazonas, Sudeste e Sudoeste e nas microrregiões de Almeirim, São Félix do Xingu e Tucuru</w:t>
      </w:r>
      <w:r w:rsidR="00225772">
        <w:rPr>
          <w:sz w:val="24"/>
          <w:szCs w:val="24"/>
        </w:rPr>
        <w:t>í</w:t>
      </w:r>
      <w:r w:rsidR="00172B67" w:rsidRPr="00172B67">
        <w:t xml:space="preserve"> </w:t>
      </w:r>
      <w:r w:rsidR="00172B67" w:rsidRPr="00172B67">
        <w:rPr>
          <w:sz w:val="24"/>
          <w:szCs w:val="24"/>
        </w:rPr>
        <w:t>e maior adensamento</w:t>
      </w:r>
      <w:r w:rsidR="00172B67">
        <w:rPr>
          <w:sz w:val="24"/>
          <w:szCs w:val="24"/>
        </w:rPr>
        <w:t xml:space="preserve"> </w:t>
      </w:r>
      <w:r w:rsidR="00450059" w:rsidRPr="00450059">
        <w:rPr>
          <w:sz w:val="24"/>
          <w:szCs w:val="24"/>
        </w:rPr>
        <w:t>nas mesorregiões Metropolitana de Belém e Nordeste e nas microrregiões de Belém, Castanhal, Salgado, Bragantina, Cametá, Parauapebas e Marabá</w:t>
      </w:r>
      <w:r w:rsidR="004A1D09">
        <w:rPr>
          <w:sz w:val="24"/>
          <w:szCs w:val="24"/>
        </w:rPr>
        <w:t xml:space="preserve"> (Tabela 2 e 3)</w:t>
      </w:r>
      <w:r w:rsidR="00450059" w:rsidRPr="00450059">
        <w:rPr>
          <w:sz w:val="24"/>
          <w:szCs w:val="24"/>
        </w:rPr>
        <w:t>.</w:t>
      </w:r>
    </w:p>
    <w:p w14:paraId="2ECBEB05" w14:textId="38357DA9" w:rsidR="007C4C46" w:rsidRDefault="00204F35" w:rsidP="00D335ED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0"/>
        <w:jc w:val="both"/>
        <w:rPr>
          <w:sz w:val="24"/>
          <w:szCs w:val="24"/>
        </w:rPr>
      </w:pPr>
      <w:r w:rsidRPr="00204F35">
        <w:rPr>
          <w:sz w:val="24"/>
          <w:szCs w:val="24"/>
        </w:rPr>
        <w:t xml:space="preserve">As maiores densidades foram registradas na mesorregião Metropolitana de Belém (369,92 hab/km²) e no Nordeste (23,39 hab/km²), enquanto o Sudeste, o Marajó, o Baixo Amazonas e o Sudoeste, com valores inferiores a 6,5 hab/km², reúnem 25,36% da população e </w:t>
      </w:r>
      <w:r w:rsidRPr="00204F35">
        <w:rPr>
          <w:sz w:val="24"/>
          <w:szCs w:val="24"/>
        </w:rPr>
        <w:lastRenderedPageBreak/>
        <w:t>abrangem 69% do território estadual</w:t>
      </w:r>
      <w:r w:rsidR="00450059" w:rsidRPr="00450059">
        <w:rPr>
          <w:sz w:val="24"/>
          <w:szCs w:val="24"/>
        </w:rPr>
        <w:t>. A microrregião de Belém apresentou a maior densidade populacional (706,46 hab/km²), enquanto Almeirim registrou a menor (0,88 hab/km²), embora sua área seja 28 vezes superior</w:t>
      </w:r>
      <w:r w:rsidR="005375CF">
        <w:rPr>
          <w:sz w:val="24"/>
          <w:szCs w:val="24"/>
        </w:rPr>
        <w:t xml:space="preserve"> </w:t>
      </w:r>
      <w:r w:rsidR="005375CF" w:rsidRPr="005375CF">
        <w:rPr>
          <w:sz w:val="24"/>
          <w:szCs w:val="24"/>
        </w:rPr>
        <w:t>à da microrregião de Belém</w:t>
      </w:r>
      <w:r w:rsidR="0027314C" w:rsidRPr="0027314C">
        <w:rPr>
          <w:sz w:val="24"/>
          <w:szCs w:val="24"/>
        </w:rPr>
        <w:t>.</w:t>
      </w:r>
      <w:r w:rsidR="00FE0EDE">
        <w:rPr>
          <w:sz w:val="24"/>
          <w:szCs w:val="24"/>
        </w:rPr>
        <w:t xml:space="preserve"> </w:t>
      </w:r>
    </w:p>
    <w:p w14:paraId="5BBD9E72" w14:textId="5D6D9376" w:rsidR="00BB4784" w:rsidRDefault="00FC27CC" w:rsidP="00D335ED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0"/>
        <w:jc w:val="both"/>
        <w:rPr>
          <w:sz w:val="24"/>
          <w:szCs w:val="24"/>
        </w:rPr>
      </w:pPr>
      <w:r w:rsidRPr="00FC27CC">
        <w:rPr>
          <w:sz w:val="24"/>
          <w:szCs w:val="24"/>
        </w:rPr>
        <w:t>A população paraense é composta por 51,15% de homens e 48,85% de mulheres, com predominância feminina na mesorregião e microrregião de Belém e masculina nas demais; as mulheres concentram-se entre 30 e 49 anos e os homens entre 15 e 19 e de 50 a 59 anos</w:t>
      </w:r>
      <w:r w:rsidR="0027314C" w:rsidRPr="0027314C">
        <w:rPr>
          <w:sz w:val="24"/>
          <w:szCs w:val="24"/>
        </w:rPr>
        <w:t>.</w:t>
      </w:r>
      <w:r w:rsidR="003A6561" w:rsidRPr="003A6561">
        <w:rPr>
          <w:color w:val="000000" w:themeColor="text1"/>
          <w:sz w:val="24"/>
          <w:szCs w:val="24"/>
        </w:rPr>
        <w:t xml:space="preserve"> </w:t>
      </w:r>
      <w:r w:rsidR="00D50345" w:rsidRPr="00D50345">
        <w:rPr>
          <w:color w:val="000000" w:themeColor="text1"/>
          <w:sz w:val="24"/>
          <w:szCs w:val="24"/>
        </w:rPr>
        <w:t>Segundo o Censo de 2022, a mesorregião Metropolitana de Belém registrou o maior grau de envelhecimento do estado (33,9), enquanto o Sudoeste apresentou o menor índice (21,2).</w:t>
      </w:r>
    </w:p>
    <w:p w14:paraId="3F63FF2E" w14:textId="7D002689" w:rsidR="00ED085A" w:rsidRPr="002C2485" w:rsidRDefault="00850764" w:rsidP="00F8655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lang w:val="pt-BR"/>
        </w:rPr>
      </w:pPr>
      <w:r w:rsidRPr="002C2485">
        <w:rPr>
          <w:lang w:val="pt-BR"/>
        </w:rPr>
        <w:t xml:space="preserve">Tabela </w:t>
      </w:r>
      <w:r w:rsidR="008D4951">
        <w:rPr>
          <w:lang w:val="pt-BR"/>
        </w:rPr>
        <w:t>2:</w:t>
      </w:r>
      <w:r w:rsidRPr="002C2485">
        <w:rPr>
          <w:lang w:val="pt-BR"/>
        </w:rPr>
        <w:t xml:space="preserve"> Densidade populacional do estado do Pará, por Microrregião.</w:t>
      </w:r>
    </w:p>
    <w:tbl>
      <w:tblPr>
        <w:tblW w:w="87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1207"/>
        <w:gridCol w:w="1020"/>
        <w:gridCol w:w="1417"/>
        <w:gridCol w:w="1247"/>
        <w:gridCol w:w="1304"/>
      </w:tblGrid>
      <w:tr w:rsidR="000F3250" w:rsidRPr="00DC7D21" w14:paraId="1FE84C53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8EA9DB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065488D6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Microrregião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122280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População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D9E1F2" w:fill="D9E1F2"/>
          </w:tcPr>
          <w:p w14:paraId="76C28182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% Área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1EEF3F8E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% População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</w:tcPr>
          <w:p w14:paraId="5B65F0A4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% Homens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</w:tcPr>
          <w:p w14:paraId="70CDBD69" w14:textId="77777777" w:rsidR="000F3250" w:rsidRPr="00DC7D21" w:rsidRDefault="000F3250" w:rsidP="00A75A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b/>
                <w:bCs/>
                <w:color w:val="000000"/>
                <w:sz w:val="18"/>
                <w:szCs w:val="18"/>
                <w:lang w:eastAsia="pt-BR"/>
              </w:rPr>
              <w:t>% Mulheres</w:t>
            </w:r>
          </w:p>
        </w:tc>
      </w:tr>
      <w:tr w:rsidR="000F3250" w:rsidRPr="00DC7D21" w14:paraId="2CB468C0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4C446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Almeirim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A8D2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79.552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5848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7,25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92E6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0,94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90E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51,75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0B43725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48,25</w:t>
            </w:r>
          </w:p>
        </w:tc>
      </w:tr>
      <w:tr w:rsidR="000F3250" w:rsidRPr="00DC7D21" w14:paraId="7C5D9F9F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34D37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Altamira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560B0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355.078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2C3E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18,16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2F22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4,21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8016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52,06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3BC0B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47,94</w:t>
            </w:r>
          </w:p>
        </w:tc>
      </w:tr>
      <w:tr w:rsidR="000F3250" w:rsidRPr="00DC7D21" w14:paraId="74CD08CD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C180DD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Arari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9598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187.874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6D6A0F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2,22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8ABA9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2,23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C18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51,41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7D0246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48,59</w:t>
            </w:r>
          </w:p>
        </w:tc>
      </w:tr>
      <w:tr w:rsidR="000F3250" w:rsidRPr="00DC7D21" w14:paraId="16FEF93D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78459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Belém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D4F7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2.210.945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DEF2F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0,25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1C642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26,19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AF6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48,70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C587F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51,30</w:t>
            </w:r>
          </w:p>
        </w:tc>
      </w:tr>
      <w:tr w:rsidR="000F3250" w:rsidRPr="00DC7D21" w14:paraId="3E5C628E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C4418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Bragantina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BD29A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401.397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F2E85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0,70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75BA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4,75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8CB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50,58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66D09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49,42</w:t>
            </w:r>
          </w:p>
        </w:tc>
      </w:tr>
      <w:tr w:rsidR="000F3250" w:rsidRPr="00DC7D21" w14:paraId="785A773C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3DC29D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Cametá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009D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501.757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66E41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9DFF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5,94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0C50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33FC15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48,93</w:t>
            </w:r>
          </w:p>
        </w:tc>
      </w:tr>
      <w:tr w:rsidR="000F3250" w:rsidRPr="00DC7D21" w14:paraId="73DF4502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9D2F2F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Castanhal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27F79D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334.631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31E3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0,30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A4E0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3,96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25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50,76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17D4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49,24</w:t>
            </w:r>
          </w:p>
        </w:tc>
      </w:tr>
      <w:tr w:rsidR="000F3250" w:rsidRPr="00DC7D21" w14:paraId="7A12C081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675D7A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Conceição do Araguaia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7A05F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124.826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44674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2,50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3A89E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1,48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041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51,98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0AD82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48,02</w:t>
            </w:r>
          </w:p>
        </w:tc>
      </w:tr>
      <w:tr w:rsidR="000F3250" w:rsidRPr="00DC7D21" w14:paraId="550EAFA7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0167D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Furos de Breves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B9C8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256.109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513FE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CB49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3,03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F4F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52,07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FE97B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47,93</w:t>
            </w:r>
          </w:p>
        </w:tc>
      </w:tr>
      <w:tr w:rsidR="000F3250" w:rsidRPr="00DC7D21" w14:paraId="7E9282C8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57CA6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Guamá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3BC41F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431.436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DFAE9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2,27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3A45E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5,11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8CD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50,90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033EF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49,10</w:t>
            </w:r>
          </w:p>
        </w:tc>
      </w:tr>
      <w:tr w:rsidR="000F3250" w:rsidRPr="00DC7D21" w14:paraId="53DB7AE2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B02DB0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Itaituba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59CA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274.790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E81CE5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15,23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94FB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3,25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EC4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51,86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0E40E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48,15</w:t>
            </w:r>
          </w:p>
        </w:tc>
      </w:tr>
      <w:tr w:rsidR="000F3250" w:rsidRPr="00DC7D21" w14:paraId="2D5C362B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062212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Marabá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5CA9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319.400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4978E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1,61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F9698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3,78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486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51,21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B40CD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48,79</w:t>
            </w:r>
          </w:p>
        </w:tc>
      </w:tr>
      <w:tr w:rsidR="000F3250" w:rsidRPr="00DC7D21" w14:paraId="18C11319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96E8B6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Óbidos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6A66D5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219.630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F7D59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12,66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CAD8E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2,60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F858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51,02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BA224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48,98</w:t>
            </w:r>
          </w:p>
        </w:tc>
      </w:tr>
      <w:tr w:rsidR="000F3250" w:rsidRPr="00DC7D21" w14:paraId="60C51265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0666BF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Paragominas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A07DDD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299.507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93DE8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3,88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98D71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3,55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066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51,17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81E1ED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48,83</w:t>
            </w:r>
          </w:p>
        </w:tc>
      </w:tr>
      <w:tr w:rsidR="000F3250" w:rsidRPr="00DC7D21" w14:paraId="56E16E4B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F899B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Parauapebas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EBBC8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413.875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E68B2C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1,80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75F49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4,90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70DD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51,41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DA905F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48,59</w:t>
            </w:r>
          </w:p>
        </w:tc>
      </w:tr>
      <w:tr w:rsidR="000F3250" w:rsidRPr="00DC7D21" w14:paraId="3480F2A3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510EA9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Portel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C33F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161.268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51C0D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3,62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0414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1,91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826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51,99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58B76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48,01</w:t>
            </w:r>
          </w:p>
        </w:tc>
      </w:tr>
      <w:tr w:rsidR="000F3250" w:rsidRPr="00DC7D21" w14:paraId="1A44146D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93998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Redenção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3690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214.423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F08E67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3D81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2,54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C51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50,76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98DC3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49,24</w:t>
            </w:r>
          </w:p>
        </w:tc>
      </w:tr>
      <w:tr w:rsidR="000F3250" w:rsidRPr="00DC7D21" w14:paraId="0C242252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05E28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Salgado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90617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265.336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2B66D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0,41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16033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3,14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B057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50,91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CADA44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49,09</w:t>
            </w:r>
          </w:p>
        </w:tc>
      </w:tr>
      <w:tr w:rsidR="000F3250" w:rsidRPr="00DC7D21" w14:paraId="70A99EB8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55F6E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Santarém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6AEF47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606.494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A5B5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7,42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3F3607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7,18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9C6F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51,31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662BC3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48,69</w:t>
            </w:r>
          </w:p>
        </w:tc>
      </w:tr>
      <w:tr w:rsidR="000F3250" w:rsidRPr="00DC7D21" w14:paraId="32DF39EF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3AF29A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São Félix do Xingu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79DE3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158.670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4F409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9,73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CF14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1,88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6C0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52,54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4A9266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47,46</w:t>
            </w:r>
          </w:p>
        </w:tc>
      </w:tr>
      <w:tr w:rsidR="000F3250" w:rsidRPr="00DC7D21" w14:paraId="0FDF6FF6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BE485C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Tomé-Açu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AD6A6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331.762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39875B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A7B02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3,93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EA7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51,14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B8E96A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48,86</w:t>
            </w:r>
          </w:p>
        </w:tc>
      </w:tr>
      <w:tr w:rsidR="000F3250" w:rsidRPr="00DC7D21" w14:paraId="30BE58B7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6EBCA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Tucuruí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0596F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294.202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13C1E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2,64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1A450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3,48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9672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50,87</w:t>
            </w:r>
          </w:p>
        </w:tc>
        <w:tc>
          <w:tcPr>
            <w:tcW w:w="13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C7380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49,13</w:t>
            </w:r>
          </w:p>
        </w:tc>
      </w:tr>
      <w:tr w:rsidR="000F3250" w:rsidRPr="00DC7D21" w14:paraId="6C847FDA" w14:textId="77777777" w:rsidTr="00A75A8E">
        <w:trPr>
          <w:trHeight w:val="113"/>
          <w:jc w:val="center"/>
        </w:trPr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E200D" w14:textId="77777777" w:rsidR="000F3250" w:rsidRPr="00DC7D21" w:rsidRDefault="000F3250" w:rsidP="00A75A8E">
            <w:pPr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0055B5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</w:rPr>
              <w:t>8.442.962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E4E96E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BF149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4C91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51,15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3BA48B8" w14:textId="77777777" w:rsidR="000F3250" w:rsidRPr="00DC7D21" w:rsidRDefault="000F3250" w:rsidP="00A75A8E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DC7D21">
              <w:rPr>
                <w:color w:val="000000"/>
                <w:sz w:val="18"/>
                <w:szCs w:val="18"/>
                <w:lang w:eastAsia="pt-BR"/>
              </w:rPr>
              <w:t>48,85</w:t>
            </w:r>
          </w:p>
        </w:tc>
      </w:tr>
    </w:tbl>
    <w:p w14:paraId="5FCD891F" w14:textId="4C2E7F43" w:rsidR="0074456B" w:rsidRDefault="000F3250" w:rsidP="005432C1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lang w:val="pt-BR"/>
        </w:rPr>
      </w:pPr>
      <w:r w:rsidRPr="002C2485">
        <w:rPr>
          <w:lang w:val="pt-BR"/>
        </w:rPr>
        <w:t xml:space="preserve">Fonte: </w:t>
      </w:r>
      <w:r w:rsidR="0041113A">
        <w:rPr>
          <w:lang w:val="pt-BR"/>
        </w:rPr>
        <w:t xml:space="preserve">Dias </w:t>
      </w:r>
      <w:r w:rsidR="0041113A" w:rsidRPr="0041113A">
        <w:rPr>
          <w:i/>
          <w:iCs/>
          <w:lang w:val="pt-BR"/>
        </w:rPr>
        <w:t>et al</w:t>
      </w:r>
      <w:r w:rsidR="0041113A">
        <w:rPr>
          <w:lang w:val="pt-BR"/>
        </w:rPr>
        <w:t>., 2025.</w:t>
      </w:r>
    </w:p>
    <w:p w14:paraId="45C43079" w14:textId="0B2E87DD" w:rsidR="0074456B" w:rsidRPr="00D85907" w:rsidRDefault="0074456B" w:rsidP="00D85907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</w:pPr>
      <w:r w:rsidRPr="00D85907">
        <w:t xml:space="preserve">Tabela </w:t>
      </w:r>
      <w:r w:rsidR="008D4951">
        <w:t>3</w:t>
      </w:r>
      <w:r w:rsidRPr="00D85907">
        <w:t>: Distribuição populacional do estado do Pará, por Mesorregião.</w:t>
      </w:r>
    </w:p>
    <w:tbl>
      <w:tblPr>
        <w:tblW w:w="78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0"/>
        <w:gridCol w:w="1104"/>
        <w:gridCol w:w="903"/>
        <w:gridCol w:w="1254"/>
        <w:gridCol w:w="1104"/>
        <w:gridCol w:w="1155"/>
      </w:tblGrid>
      <w:tr w:rsidR="0074456B" w:rsidRPr="00040618" w14:paraId="1A328BE5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8EA9DB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2845A7E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Mesorregião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A9040A7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População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single" w:sz="4" w:space="0" w:color="auto"/>
            </w:tcBorders>
            <w:shd w:val="clear" w:color="D9E1F2" w:fill="D9E1F2"/>
          </w:tcPr>
          <w:p w14:paraId="0B0D3F4E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Área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164257E6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População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</w:tcPr>
          <w:p w14:paraId="0A32CDC0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Homens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8EA9DB"/>
              <w:right w:val="nil"/>
            </w:tcBorders>
            <w:shd w:val="clear" w:color="D9E1F2" w:fill="D9E1F2"/>
          </w:tcPr>
          <w:p w14:paraId="5A0C0542" w14:textId="77777777" w:rsidR="0074456B" w:rsidRPr="00040618" w:rsidRDefault="0074456B" w:rsidP="00D8590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Mulheres</w:t>
            </w:r>
          </w:p>
        </w:tc>
      </w:tr>
      <w:tr w:rsidR="0074456B" w:rsidRPr="00040618" w14:paraId="0C450B8E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2D9EA5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Baixo Amazonas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BDA3D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905.676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6015C6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27,33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302EF0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10,73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57724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51,27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3884A2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48,73</w:t>
            </w:r>
          </w:p>
        </w:tc>
      </w:tr>
      <w:tr w:rsidR="0074456B" w:rsidRPr="00040618" w14:paraId="19051662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8EBC0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Marajó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D9022F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605.251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35B252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8,25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6C72F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7,17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3647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51,76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734AB0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48,24</w:t>
            </w:r>
          </w:p>
        </w:tc>
      </w:tr>
      <w:tr w:rsidR="0074456B" w:rsidRPr="00040618" w14:paraId="27A612A3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387C46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Metropolitana de Belém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47EFE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2.545.576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88AFF7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0,55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35A77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30,15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68DD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49,64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BDB3C3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50,36</w:t>
            </w:r>
          </w:p>
        </w:tc>
      </w:tr>
      <w:tr w:rsidR="0074456B" w:rsidRPr="00040618" w14:paraId="7001E5CC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5C60B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Nordeste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2B4AC5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1.931.688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E038EF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6,63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53311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22,88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F1F6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50,87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B33B97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49,13</w:t>
            </w:r>
          </w:p>
        </w:tc>
      </w:tr>
      <w:tr w:rsidR="0074456B" w:rsidRPr="00040618" w14:paraId="4DD3ACD2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D9AA10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Sudeste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5DF178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1.824.903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055146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23,87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BCB9D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21,61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1010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51,35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8682155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48,65</w:t>
            </w:r>
          </w:p>
        </w:tc>
      </w:tr>
      <w:tr w:rsidR="0074456B" w:rsidRPr="00040618" w14:paraId="0A8DDD0D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99C057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Sudoeste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4B175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629.868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A5E7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33,37</w:t>
            </w:r>
          </w:p>
        </w:tc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9164F0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7,46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12BF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51,97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0DEEC6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48,03</w:t>
            </w:r>
          </w:p>
        </w:tc>
      </w:tr>
      <w:tr w:rsidR="0074456B" w:rsidRPr="00040618" w14:paraId="23DA583F" w14:textId="77777777" w:rsidTr="00AF59CF">
        <w:trPr>
          <w:trHeight w:val="136"/>
          <w:jc w:val="center"/>
        </w:trPr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5FB42" w14:textId="77777777" w:rsidR="0074456B" w:rsidRPr="00040618" w:rsidRDefault="0074456B" w:rsidP="00D85907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651462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8.442.962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CB9B63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100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15101E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F8CA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51,15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AFFF1A" w14:textId="77777777" w:rsidR="0074456B" w:rsidRPr="00040618" w:rsidRDefault="0074456B" w:rsidP="00D85907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48,85</w:t>
            </w:r>
          </w:p>
        </w:tc>
      </w:tr>
    </w:tbl>
    <w:p w14:paraId="0A782D86" w14:textId="77777777" w:rsidR="0074456B" w:rsidRPr="002C2485" w:rsidRDefault="0074456B" w:rsidP="0074456B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lang w:val="pt-BR"/>
        </w:rPr>
      </w:pPr>
      <w:r w:rsidRPr="002C2485">
        <w:rPr>
          <w:lang w:val="pt-BR"/>
        </w:rPr>
        <w:t xml:space="preserve">Fonte: </w:t>
      </w:r>
      <w:r>
        <w:rPr>
          <w:lang w:val="pt-BR"/>
        </w:rPr>
        <w:t xml:space="preserve">Dias </w:t>
      </w:r>
      <w:r w:rsidRPr="0041113A">
        <w:rPr>
          <w:i/>
          <w:iCs/>
          <w:lang w:val="pt-BR"/>
        </w:rPr>
        <w:t>et al</w:t>
      </w:r>
      <w:r>
        <w:rPr>
          <w:lang w:val="pt-BR"/>
        </w:rPr>
        <w:t>., 2025.</w:t>
      </w:r>
    </w:p>
    <w:p w14:paraId="3E8CE842" w14:textId="22116037" w:rsidR="00AE1C31" w:rsidRPr="00AE1C31" w:rsidRDefault="00293B3A" w:rsidP="00D335ED">
      <w:pPr>
        <w:pBdr>
          <w:bottom w:val="none" w:sz="0" w:space="8" w:color="000000"/>
        </w:pBdr>
        <w:shd w:val="clear" w:color="auto" w:fill="FFFFFF"/>
        <w:tabs>
          <w:tab w:val="left" w:pos="709"/>
        </w:tabs>
        <w:spacing w:line="360" w:lineRule="auto"/>
        <w:ind w:firstLine="700"/>
        <w:jc w:val="both"/>
        <w:rPr>
          <w:color w:val="000000" w:themeColor="text1"/>
          <w:sz w:val="24"/>
          <w:szCs w:val="24"/>
        </w:rPr>
      </w:pPr>
      <w:r w:rsidRPr="00293B3A">
        <w:rPr>
          <w:color w:val="000000" w:themeColor="text1"/>
          <w:sz w:val="24"/>
          <w:szCs w:val="24"/>
        </w:rPr>
        <w:t xml:space="preserve">A análise da distribuição das unidades de saúde no Pará (Tabela 4) mostra que 77% correspondem à Atenção Primária (UBS e USF), enquanto os serviços de média e alta </w:t>
      </w:r>
      <w:r w:rsidRPr="00293B3A">
        <w:rPr>
          <w:color w:val="000000" w:themeColor="text1"/>
          <w:sz w:val="24"/>
          <w:szCs w:val="24"/>
        </w:rPr>
        <w:lastRenderedPageBreak/>
        <w:t>complexidade (UPAs e hospitais), somam menos de 9%. As mesorregiões Metropolitana de Belém e Nordeste concentram 61% d</w:t>
      </w:r>
      <w:r w:rsidR="005B4B01">
        <w:rPr>
          <w:color w:val="000000" w:themeColor="text1"/>
          <w:sz w:val="24"/>
          <w:szCs w:val="24"/>
        </w:rPr>
        <w:t>as</w:t>
      </w:r>
      <w:r w:rsidRPr="00293B3A">
        <w:rPr>
          <w:color w:val="000000" w:themeColor="text1"/>
          <w:sz w:val="24"/>
          <w:szCs w:val="24"/>
        </w:rPr>
        <w:t xml:space="preserve"> unidades</w:t>
      </w:r>
      <w:r w:rsidR="005B4B01">
        <w:rPr>
          <w:color w:val="000000" w:themeColor="text1"/>
          <w:sz w:val="24"/>
          <w:szCs w:val="24"/>
        </w:rPr>
        <w:t xml:space="preserve"> de saúde</w:t>
      </w:r>
      <w:r w:rsidRPr="00293B3A">
        <w:rPr>
          <w:color w:val="000000" w:themeColor="text1"/>
          <w:sz w:val="24"/>
          <w:szCs w:val="24"/>
        </w:rPr>
        <w:t>, e o Baixo Amazonas e o Marajó possuem apenas uma cada</w:t>
      </w:r>
      <w:r w:rsidR="0061474F">
        <w:rPr>
          <w:color w:val="000000" w:themeColor="text1"/>
          <w:sz w:val="24"/>
          <w:szCs w:val="24"/>
        </w:rPr>
        <w:t>.</w:t>
      </w:r>
    </w:p>
    <w:p w14:paraId="47FA653C" w14:textId="69CE66CD" w:rsidR="003808AC" w:rsidRDefault="003808AC" w:rsidP="006831F4">
      <w:pPr>
        <w:jc w:val="center"/>
        <w:rPr>
          <w:lang w:eastAsia="pt-BR"/>
        </w:rPr>
      </w:pPr>
      <w:r w:rsidRPr="003808AC">
        <w:t xml:space="preserve">Tabela </w:t>
      </w:r>
      <w:r w:rsidRPr="003808AC">
        <w:rPr>
          <w:i/>
          <w:iCs/>
        </w:rPr>
        <w:fldChar w:fldCharType="begin"/>
      </w:r>
      <w:r w:rsidRPr="003808AC">
        <w:instrText xml:space="preserve"> SEQ Tabela \* ARABIC </w:instrText>
      </w:r>
      <w:r w:rsidRPr="003808AC">
        <w:rPr>
          <w:i/>
          <w:iCs/>
        </w:rPr>
        <w:fldChar w:fldCharType="separate"/>
      </w:r>
      <w:r w:rsidRPr="003808AC">
        <w:t>4</w:t>
      </w:r>
      <w:r w:rsidRPr="003808AC">
        <w:rPr>
          <w:i/>
          <w:iCs/>
        </w:rPr>
        <w:fldChar w:fldCharType="end"/>
      </w:r>
      <w:r w:rsidRPr="003808AC">
        <w:t>: Unidades de Saúde no estado do Pará.</w:t>
      </w:r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5"/>
        <w:gridCol w:w="863"/>
        <w:gridCol w:w="808"/>
        <w:gridCol w:w="1644"/>
      </w:tblGrid>
      <w:tr w:rsidR="000756D7" w:rsidRPr="00040618" w14:paraId="2518B146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1B743955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Tipo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54C83829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Sigla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201F6546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Nº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</w:tcPr>
          <w:p w14:paraId="6F7CE2E0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Porcentagem</w:t>
            </w:r>
          </w:p>
        </w:tc>
      </w:tr>
      <w:tr w:rsidR="000756D7" w:rsidRPr="00040618" w14:paraId="0AC83148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5594AF" w14:textId="4E7F9DCF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Centro de Saúde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5D7A3" w14:textId="77777777" w:rsidR="000756D7" w:rsidRPr="00040618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CS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9E6ECB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0D2EC5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5,74</w:t>
            </w:r>
          </w:p>
        </w:tc>
      </w:tr>
      <w:tr w:rsidR="000756D7" w:rsidRPr="00040618" w14:paraId="783A36D9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7586B" w14:textId="4D2DE454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Estratégia Saúde da Família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7E2BA" w14:textId="77777777" w:rsidR="000756D7" w:rsidRPr="00040618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ESF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B1DBF4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4FE613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9,41</w:t>
            </w:r>
          </w:p>
        </w:tc>
      </w:tr>
      <w:tr w:rsidR="000756D7" w:rsidRPr="00040618" w14:paraId="521DF78C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571BC4" w14:textId="77777777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Hospital Estadual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10EA2" w14:textId="77777777" w:rsidR="000756D7" w:rsidRPr="00040618" w:rsidDel="00F71D26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HE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B545D" w14:textId="77777777" w:rsidR="000756D7" w:rsidRPr="00040618" w:rsidDel="00F71D26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5042C2" w14:textId="77777777" w:rsidR="000756D7" w:rsidRPr="00040618" w:rsidDel="00F71D26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1,22</w:t>
            </w:r>
          </w:p>
        </w:tc>
      </w:tr>
      <w:tr w:rsidR="000756D7" w:rsidRPr="00040618" w14:paraId="06BC9DD9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EA56D" w14:textId="77777777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Hospital Municipal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D3231" w14:textId="77777777" w:rsidR="000756D7" w:rsidRPr="00040618" w:rsidDel="00F71D26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HM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4B7BB5" w14:textId="77777777" w:rsidR="000756D7" w:rsidRPr="00040618" w:rsidDel="00F71D26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34D5BCE6" w14:textId="77777777" w:rsidR="000756D7" w:rsidRPr="00040618" w:rsidDel="00F71D26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5,16</w:t>
            </w:r>
          </w:p>
        </w:tc>
      </w:tr>
      <w:tr w:rsidR="000756D7" w:rsidRPr="00040618" w14:paraId="6F9B68F2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003C97" w14:textId="77777777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Unidades Básicas de Saúde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12D84" w14:textId="77777777" w:rsidR="000756D7" w:rsidRPr="00040618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UBS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DC17CA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688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2897D5F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36,58</w:t>
            </w:r>
          </w:p>
        </w:tc>
      </w:tr>
      <w:tr w:rsidR="000756D7" w:rsidRPr="00040618" w14:paraId="3016FC8D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15F80A" w14:textId="77777777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Unidades de Pronto Atendimento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9663C" w14:textId="77777777" w:rsidR="000756D7" w:rsidRPr="00040618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UPA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33D407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759EE47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1,91</w:t>
            </w:r>
          </w:p>
        </w:tc>
      </w:tr>
      <w:tr w:rsidR="000756D7" w:rsidRPr="00040618" w14:paraId="1F2B93DA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E37021" w14:textId="77777777" w:rsidR="000756D7" w:rsidRPr="00040618" w:rsidRDefault="000756D7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Unidades de Saúde da Família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1AA0F" w14:textId="77777777" w:rsidR="000756D7" w:rsidRPr="00040618" w:rsidRDefault="000756D7" w:rsidP="000C6B3B">
            <w:pPr>
              <w:jc w:val="center"/>
              <w:rPr>
                <w:sz w:val="18"/>
                <w:szCs w:val="18"/>
                <w:lang w:eastAsia="pt-BR"/>
              </w:rPr>
            </w:pPr>
            <w:r w:rsidRPr="00040618">
              <w:rPr>
                <w:sz w:val="18"/>
                <w:szCs w:val="18"/>
                <w:lang w:eastAsia="pt-BR"/>
              </w:rPr>
              <w:t>USF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5D5E5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752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91B80DE" w14:textId="77777777" w:rsidR="000756D7" w:rsidRPr="00040618" w:rsidRDefault="000756D7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39,98</w:t>
            </w:r>
          </w:p>
        </w:tc>
      </w:tr>
      <w:tr w:rsidR="000756D7" w:rsidRPr="00040618" w14:paraId="389D875A" w14:textId="77777777" w:rsidTr="00A75A8E">
        <w:trPr>
          <w:trHeight w:val="113"/>
          <w:jc w:val="center"/>
        </w:trPr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E1F2" w:fill="D9E1F2"/>
            <w:noWrap/>
            <w:vAlign w:val="center"/>
          </w:tcPr>
          <w:p w14:paraId="65D3C572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E1F2" w:fill="D9E1F2"/>
            <w:noWrap/>
            <w:vAlign w:val="center"/>
          </w:tcPr>
          <w:p w14:paraId="084A898C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1881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9E1F2" w:fill="D9E1F2"/>
            <w:noWrap/>
            <w:vAlign w:val="center"/>
          </w:tcPr>
          <w:p w14:paraId="2E8B7F40" w14:textId="77777777" w:rsidR="000756D7" w:rsidRPr="00040618" w:rsidRDefault="000756D7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100%</w:t>
            </w:r>
          </w:p>
        </w:tc>
      </w:tr>
    </w:tbl>
    <w:p w14:paraId="1D87673D" w14:textId="720B6471" w:rsidR="003808AC" w:rsidRDefault="000756D7" w:rsidP="0041113A">
      <w:pPr>
        <w:spacing w:line="360" w:lineRule="auto"/>
        <w:jc w:val="both"/>
        <w:rPr>
          <w:lang w:eastAsia="pt-BR"/>
        </w:rPr>
      </w:pPr>
      <w:r>
        <w:rPr>
          <w:lang w:eastAsia="pt-BR"/>
        </w:rPr>
        <w:t xml:space="preserve">Fonte: </w:t>
      </w:r>
      <w:r w:rsidR="0041113A">
        <w:rPr>
          <w:lang w:eastAsia="pt-BR"/>
        </w:rPr>
        <w:t xml:space="preserve">Dias </w:t>
      </w:r>
      <w:r w:rsidR="0041113A" w:rsidRPr="0041113A">
        <w:rPr>
          <w:i/>
          <w:iCs/>
          <w:lang w:eastAsia="pt-BR"/>
        </w:rPr>
        <w:t>et al</w:t>
      </w:r>
      <w:r w:rsidR="0041113A">
        <w:rPr>
          <w:lang w:eastAsia="pt-BR"/>
        </w:rPr>
        <w:t>., 2025.</w:t>
      </w:r>
    </w:p>
    <w:p w14:paraId="6E37AE4F" w14:textId="1DAFED78" w:rsidR="000756D7" w:rsidRPr="00D85907" w:rsidRDefault="000756D7" w:rsidP="00D85907">
      <w:pPr>
        <w:spacing w:line="360" w:lineRule="auto"/>
        <w:jc w:val="both"/>
      </w:pPr>
      <w:r>
        <w:rPr>
          <w:sz w:val="24"/>
          <w:szCs w:val="24"/>
          <w:highlight w:val="white"/>
        </w:rPr>
        <w:tab/>
      </w:r>
      <w:r w:rsidR="00C00705" w:rsidRPr="00D85907">
        <w:rPr>
          <w:color w:val="000000" w:themeColor="text1"/>
          <w:sz w:val="24"/>
          <w:szCs w:val="24"/>
        </w:rPr>
        <w:t>A distribuição das unidades de saúde indica maior cobertura do SUS nas mesorregiões Nordeste, Sudeste e Metropolitana de Belém. Já o Marajó, o Sudoeste e o Baixo Amazonas registram as menores taxas, embora reúnam 25,4% da população e 69% do território estadual (Tabela 5). Entre as microrregiões, Belém, Guamá e Santarém são as mais assistidas, enquanto Almeirim e Portel apresentam menor cobertura (Tabela 6)</w:t>
      </w:r>
      <w:r w:rsidR="006D5164" w:rsidRPr="00D85907">
        <w:rPr>
          <w:color w:val="000000" w:themeColor="text1"/>
          <w:sz w:val="24"/>
          <w:szCs w:val="24"/>
        </w:rPr>
        <w:t>.</w:t>
      </w:r>
    </w:p>
    <w:p w14:paraId="7720C18E" w14:textId="684F14F6" w:rsidR="0050226C" w:rsidRPr="0050226C" w:rsidRDefault="0050226C" w:rsidP="0041113A">
      <w:pPr>
        <w:jc w:val="center"/>
        <w:rPr>
          <w:lang w:eastAsia="pt-BR"/>
        </w:rPr>
      </w:pPr>
      <w:r w:rsidRPr="0050226C">
        <w:rPr>
          <w:lang w:eastAsia="pt-BR"/>
        </w:rPr>
        <w:t xml:space="preserve">Tabela </w:t>
      </w:r>
      <w:r w:rsidRPr="0050226C">
        <w:rPr>
          <w:lang w:eastAsia="pt-BR"/>
        </w:rPr>
        <w:fldChar w:fldCharType="begin"/>
      </w:r>
      <w:r w:rsidRPr="0050226C">
        <w:rPr>
          <w:lang w:eastAsia="pt-BR"/>
        </w:rPr>
        <w:instrText xml:space="preserve"> SEQ Tabela \* ARABIC </w:instrText>
      </w:r>
      <w:r w:rsidRPr="0050226C">
        <w:rPr>
          <w:lang w:eastAsia="pt-BR"/>
        </w:rPr>
        <w:fldChar w:fldCharType="separate"/>
      </w:r>
      <w:r w:rsidRPr="0050226C">
        <w:rPr>
          <w:lang w:eastAsia="pt-BR"/>
        </w:rPr>
        <w:t>5</w:t>
      </w:r>
      <w:r w:rsidRPr="0050226C">
        <w:rPr>
          <w:lang w:eastAsia="pt-BR"/>
        </w:rPr>
        <w:fldChar w:fldCharType="end"/>
      </w:r>
      <w:r w:rsidRPr="0050226C">
        <w:rPr>
          <w:lang w:eastAsia="pt-BR"/>
        </w:rPr>
        <w:t xml:space="preserve">: Unidades de Saúde no estado do Pará por Mesorregião. </w:t>
      </w:r>
    </w:p>
    <w:tbl>
      <w:tblPr>
        <w:tblW w:w="73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07"/>
        <w:gridCol w:w="581"/>
        <w:gridCol w:w="487"/>
        <w:gridCol w:w="554"/>
        <w:gridCol w:w="607"/>
        <w:gridCol w:w="634"/>
        <w:gridCol w:w="594"/>
        <w:gridCol w:w="618"/>
      </w:tblGrid>
      <w:tr w:rsidR="0050226C" w:rsidRPr="00040618" w14:paraId="582ED1E4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EAE626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MESOREGIÃO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3016F4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CS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91674D9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ESF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D8D66F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HE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4B3420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HM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BF81660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UBS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77F3DF0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UPA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777EA98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USF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9E1F2" w:fill="D9E1F2"/>
          </w:tcPr>
          <w:p w14:paraId="3E6F8ADB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</w:tr>
      <w:tr w:rsidR="0050226C" w:rsidRPr="00040618" w14:paraId="526D5251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70BF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Baixo Amazonas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2F16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83BAC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A0831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2B2E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25E06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F51E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6978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78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40439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229</w:t>
            </w:r>
          </w:p>
        </w:tc>
      </w:tr>
      <w:tr w:rsidR="0050226C" w:rsidRPr="00040618" w14:paraId="586F3467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FBC73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Marajó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156D8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16CB6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4EFB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D81D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9B1C0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8FFDB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05D51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46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CB906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154</w:t>
            </w:r>
          </w:p>
        </w:tc>
      </w:tr>
      <w:tr w:rsidR="0050226C" w:rsidRPr="00040618" w14:paraId="4455AF79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3A38C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Metropolitana de Belém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1BAB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8582D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F9ED3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D3E4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1AFC9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58FBC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BEFF3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142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1D499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324</w:t>
            </w:r>
          </w:p>
        </w:tc>
      </w:tr>
      <w:tr w:rsidR="0050226C" w:rsidRPr="00040618" w14:paraId="2080F8BC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39902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Nordeste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BB77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B91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E093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951BE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BAC2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E93CF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D400D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291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30BAF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564</w:t>
            </w:r>
          </w:p>
        </w:tc>
      </w:tr>
      <w:tr w:rsidR="0050226C" w:rsidRPr="00040618" w14:paraId="179A7AE3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312D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Sudeste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5E9E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B97D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DDBA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D0F5A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BF86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257C3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1BC41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3E8C5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451</w:t>
            </w:r>
          </w:p>
        </w:tc>
      </w:tr>
      <w:tr w:rsidR="0050226C" w:rsidRPr="00040618" w14:paraId="7BFDE5F9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9206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Sudoeste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D8D6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F75F4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0FB22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31C62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8B8D0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EFF1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E021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23A857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</w:rPr>
              <w:t>159</w:t>
            </w:r>
          </w:p>
        </w:tc>
      </w:tr>
      <w:tr w:rsidR="0050226C" w:rsidRPr="00040618" w14:paraId="75FAE725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66C6F87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FF6171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49E5E6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177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660564B8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7F5E19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EDBB279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688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D5A9F5A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8A01FE7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752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9E1F2" w:fill="D9E1F2"/>
          </w:tcPr>
          <w:p w14:paraId="11F4C37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  <w:lang w:eastAsia="pt-BR"/>
              </w:rPr>
              <w:t>--</w:t>
            </w:r>
          </w:p>
        </w:tc>
      </w:tr>
    </w:tbl>
    <w:p w14:paraId="74353FCD" w14:textId="038AC04F" w:rsidR="0050226C" w:rsidRPr="0041113A" w:rsidRDefault="0050226C" w:rsidP="004E59BC">
      <w:pPr>
        <w:jc w:val="both"/>
        <w:rPr>
          <w:lang w:eastAsia="pt-BR"/>
        </w:rPr>
      </w:pPr>
      <w:r w:rsidRPr="0041113A">
        <w:rPr>
          <w:lang w:eastAsia="pt-BR"/>
        </w:rPr>
        <w:t xml:space="preserve">Fonte: </w:t>
      </w:r>
      <w:r w:rsidR="0041113A" w:rsidRPr="0041113A">
        <w:rPr>
          <w:lang w:eastAsia="pt-BR"/>
        </w:rPr>
        <w:t xml:space="preserve">Dias </w:t>
      </w:r>
      <w:r w:rsidR="0041113A" w:rsidRPr="0041113A">
        <w:rPr>
          <w:i/>
          <w:iCs/>
          <w:lang w:eastAsia="pt-BR"/>
        </w:rPr>
        <w:t>et al</w:t>
      </w:r>
      <w:r w:rsidR="0041113A" w:rsidRPr="0041113A">
        <w:rPr>
          <w:lang w:eastAsia="pt-BR"/>
        </w:rPr>
        <w:t>., 2025.</w:t>
      </w:r>
    </w:p>
    <w:p w14:paraId="6656C8FC" w14:textId="00128973" w:rsidR="0050226C" w:rsidRPr="0041113A" w:rsidRDefault="0050226C" w:rsidP="000C6B3B">
      <w:pPr>
        <w:spacing w:before="240"/>
        <w:jc w:val="center"/>
        <w:rPr>
          <w:lang w:eastAsia="pt-BR"/>
        </w:rPr>
      </w:pPr>
      <w:r w:rsidRPr="0041113A">
        <w:rPr>
          <w:lang w:eastAsia="pt-BR"/>
        </w:rPr>
        <w:t xml:space="preserve">Tabela </w:t>
      </w:r>
      <w:r w:rsidRPr="0041113A">
        <w:rPr>
          <w:lang w:eastAsia="pt-BR"/>
        </w:rPr>
        <w:fldChar w:fldCharType="begin"/>
      </w:r>
      <w:r w:rsidRPr="0041113A">
        <w:rPr>
          <w:lang w:eastAsia="pt-BR"/>
        </w:rPr>
        <w:instrText xml:space="preserve"> SEQ Tabela \* ARABIC </w:instrText>
      </w:r>
      <w:r w:rsidRPr="0041113A">
        <w:rPr>
          <w:lang w:eastAsia="pt-BR"/>
        </w:rPr>
        <w:fldChar w:fldCharType="separate"/>
      </w:r>
      <w:r w:rsidRPr="0041113A">
        <w:rPr>
          <w:lang w:eastAsia="pt-BR"/>
        </w:rPr>
        <w:t>6</w:t>
      </w:r>
      <w:r w:rsidRPr="0041113A">
        <w:rPr>
          <w:lang w:eastAsia="pt-BR"/>
        </w:rPr>
        <w:fldChar w:fldCharType="end"/>
      </w:r>
      <w:r w:rsidRPr="0041113A">
        <w:rPr>
          <w:lang w:eastAsia="pt-BR"/>
        </w:rPr>
        <w:t>:</w:t>
      </w:r>
      <w:r w:rsidRPr="0041113A">
        <w:t xml:space="preserve"> Unidades de Saúde no estado do Pará por Microrregião</w:t>
      </w:r>
      <w:r w:rsidR="0041113A">
        <w:t>.</w:t>
      </w:r>
    </w:p>
    <w:tbl>
      <w:tblPr>
        <w:tblW w:w="71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500"/>
        <w:gridCol w:w="581"/>
        <w:gridCol w:w="487"/>
        <w:gridCol w:w="554"/>
        <w:gridCol w:w="607"/>
        <w:gridCol w:w="634"/>
        <w:gridCol w:w="594"/>
        <w:gridCol w:w="618"/>
      </w:tblGrid>
      <w:tr w:rsidR="0050226C" w:rsidRPr="00040618" w14:paraId="608032A0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A694BC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MICROREGIÃO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48C0DA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CS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BF44750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ESF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55608FC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HE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74784BE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HM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6041CB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UBS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26CE0C1F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UPA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49B3B5DC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USF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D9E1F2" w:fill="D9E1F2"/>
          </w:tcPr>
          <w:p w14:paraId="0E54A665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</w:tr>
      <w:tr w:rsidR="0050226C" w:rsidRPr="00040618" w14:paraId="57C50BA8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31E56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Almeirim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F868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8FF9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A1810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F75C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B55E4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DC81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220A7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F7AD6D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22</w:t>
            </w:r>
          </w:p>
        </w:tc>
      </w:tr>
      <w:tr w:rsidR="0050226C" w:rsidRPr="00040618" w14:paraId="1236DB69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5D1CCC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Altamira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6A61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BF5E8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996F0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441A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9821E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595A2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E4960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41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5D9C0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94</w:t>
            </w:r>
          </w:p>
        </w:tc>
      </w:tr>
      <w:tr w:rsidR="0050226C" w:rsidRPr="00040618" w14:paraId="1DC25209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C0716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Arari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F8BCD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985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1D39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70383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8FAA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3E73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A75C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347D9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64</w:t>
            </w:r>
          </w:p>
        </w:tc>
      </w:tr>
      <w:tr w:rsidR="0050226C" w:rsidRPr="00040618" w14:paraId="5EBA6FA4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D1F0BF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Belém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DA23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3B3E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95BB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F66A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C2B88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2D663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B7F42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86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1F16CC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223</w:t>
            </w:r>
          </w:p>
        </w:tc>
      </w:tr>
      <w:tr w:rsidR="0050226C" w:rsidRPr="00040618" w14:paraId="777283B5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59D71F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Bragantina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E935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87F4C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C5832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445BD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84DCD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9F13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87AA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93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96ACDD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139</w:t>
            </w:r>
          </w:p>
        </w:tc>
      </w:tr>
      <w:tr w:rsidR="0050226C" w:rsidRPr="00040618" w14:paraId="6ACC18E4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33A665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Cametá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3636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896A3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BCAD4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513D6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DC83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E62B5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186D4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255F77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</w:tr>
      <w:tr w:rsidR="0050226C" w:rsidRPr="00040618" w14:paraId="53EFE3C0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3D9AA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Castanhal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222BE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AC19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E0953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8578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D206D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5D668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3355F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76719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101</w:t>
            </w:r>
          </w:p>
        </w:tc>
      </w:tr>
      <w:tr w:rsidR="0050226C" w:rsidRPr="00040618" w14:paraId="5FEC2F68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1244D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Conceição do Araguaia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A78D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B766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AF9A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A8758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096A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1494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B43DB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B0A66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44</w:t>
            </w:r>
          </w:p>
        </w:tc>
      </w:tr>
      <w:tr w:rsidR="0050226C" w:rsidRPr="00040618" w14:paraId="6D724230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E383E6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Furos de Breves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47BD3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386D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C96B3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23910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7F5DE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41849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8948E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BDFBD1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77</w:t>
            </w:r>
          </w:p>
        </w:tc>
      </w:tr>
      <w:tr w:rsidR="0050226C" w:rsidRPr="00040618" w14:paraId="476D81DB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20D4B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Guamá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A4D8C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D1EA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E279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B2934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9756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A972A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0CED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E2B8A8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157</w:t>
            </w:r>
          </w:p>
        </w:tc>
      </w:tr>
      <w:tr w:rsidR="0050226C" w:rsidRPr="00040618" w14:paraId="768B3490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B8639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Itaituba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9267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5F42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37FB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374E4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C28F2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FA75B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83410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61948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66</w:t>
            </w:r>
          </w:p>
        </w:tc>
      </w:tr>
      <w:tr w:rsidR="0050226C" w:rsidRPr="00040618" w14:paraId="23911E04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C6389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Marabá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3355E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3AEF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0D674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08F5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C820C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E24D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F949C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90AEDD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56</w:t>
            </w:r>
          </w:p>
        </w:tc>
      </w:tr>
      <w:tr w:rsidR="0050226C" w:rsidRPr="00040618" w14:paraId="18D7D5A5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94F1B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Óbidos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9C758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54C6A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4F67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80F7B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AD282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A9B9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5EC80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2C2016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50226C" w:rsidRPr="00040618" w14:paraId="66B6FA7E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BD2C4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Paragominas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41690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79B8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C7077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75AC7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65CAA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BA9A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484EB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29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00EDFE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95</w:t>
            </w:r>
          </w:p>
        </w:tc>
      </w:tr>
      <w:tr w:rsidR="0050226C" w:rsidRPr="00040618" w14:paraId="28E3DD2E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B4B015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Parauapebas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3D63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CDEBD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DDC50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DBF47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3EFE3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B03D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BECE4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FC7A1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58</w:t>
            </w:r>
          </w:p>
        </w:tc>
      </w:tr>
      <w:tr w:rsidR="0050226C" w:rsidRPr="00040618" w14:paraId="5B9203AC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A902FB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Portel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E425C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8A584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686CF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9E24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B8D3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68B9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E61AA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99BA6F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13</w:t>
            </w:r>
          </w:p>
        </w:tc>
      </w:tr>
      <w:tr w:rsidR="0050226C" w:rsidRPr="00040618" w14:paraId="0DD84B5B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A3C50A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Redenção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AC52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A760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8EFD5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952F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174B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7BB9E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A5712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F25CA1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49</w:t>
            </w:r>
          </w:p>
        </w:tc>
      </w:tr>
      <w:tr w:rsidR="0050226C" w:rsidRPr="00040618" w14:paraId="2450B743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CFA4BF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Salgado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0003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44123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7CC87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24A7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8F0ED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95D7B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4142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71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45AED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116</w:t>
            </w:r>
          </w:p>
        </w:tc>
      </w:tr>
      <w:tr w:rsidR="0050226C" w:rsidRPr="00040618" w14:paraId="69BBC455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33A50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lastRenderedPageBreak/>
              <w:t xml:space="preserve"> Santarém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0F90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CDBBC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A9E3D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57B93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2AE8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DB7F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E6AF6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E30ECD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160</w:t>
            </w:r>
          </w:p>
        </w:tc>
      </w:tr>
      <w:tr w:rsidR="0050226C" w:rsidRPr="00040618" w14:paraId="1C701FBB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67E65D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São Félix do Xingu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D76CC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C330FF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B8C0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7461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C831D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C4D3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AD747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417D48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54</w:t>
            </w:r>
          </w:p>
        </w:tc>
      </w:tr>
      <w:tr w:rsidR="0050226C" w:rsidRPr="00040618" w14:paraId="2B7B97F7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7E03FB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Tomé-Açu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B6CC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380746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7BD62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D297B0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1223C4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2CE19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98242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66C40B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50</w:t>
            </w:r>
          </w:p>
        </w:tc>
      </w:tr>
      <w:tr w:rsidR="0050226C" w:rsidRPr="00040618" w14:paraId="6886D953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819A86" w14:textId="77777777" w:rsidR="0050226C" w:rsidRPr="00040618" w:rsidRDefault="0050226C" w:rsidP="000C6B3B">
            <w:pPr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Tucuruí.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11DE9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94635A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B44525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CD60ED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0C3EB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CDB091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B8138" w14:textId="77777777" w:rsidR="0050226C" w:rsidRPr="00040618" w:rsidRDefault="0050226C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991352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92</w:t>
            </w:r>
          </w:p>
        </w:tc>
      </w:tr>
      <w:tr w:rsidR="0050226C" w:rsidRPr="00040618" w14:paraId="1F400AE7" w14:textId="77777777" w:rsidTr="00A75A8E">
        <w:trPr>
          <w:trHeight w:val="113"/>
          <w:jc w:val="center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184C2943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center"/>
          </w:tcPr>
          <w:p w14:paraId="3CD7A1B1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3762DF8A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177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67267B9C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4A60FEA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97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0615B3CC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688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099F40E6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</w:tcPr>
          <w:p w14:paraId="3D897C57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752</w:t>
            </w:r>
          </w:p>
        </w:tc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D9E1F2" w:fill="D9E1F2"/>
          </w:tcPr>
          <w:p w14:paraId="5E73E5B4" w14:textId="77777777" w:rsidR="0050226C" w:rsidRPr="00040618" w:rsidRDefault="0050226C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sz w:val="18"/>
                <w:szCs w:val="18"/>
                <w:lang w:eastAsia="pt-BR"/>
              </w:rPr>
              <w:t>--</w:t>
            </w:r>
          </w:p>
        </w:tc>
      </w:tr>
    </w:tbl>
    <w:p w14:paraId="4D90D2F8" w14:textId="5A373DE4" w:rsidR="003808AC" w:rsidRPr="0050226C" w:rsidRDefault="0050226C" w:rsidP="004E59BC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highlight w:val="white"/>
        </w:rPr>
      </w:pPr>
      <w:r w:rsidRPr="0050226C">
        <w:rPr>
          <w:highlight w:val="white"/>
        </w:rPr>
        <w:t xml:space="preserve">Fonte: Dias </w:t>
      </w:r>
      <w:r w:rsidRPr="0050226C">
        <w:rPr>
          <w:i/>
          <w:iCs/>
          <w:highlight w:val="white"/>
        </w:rPr>
        <w:t>et al</w:t>
      </w:r>
      <w:r w:rsidRPr="0050226C">
        <w:rPr>
          <w:highlight w:val="white"/>
        </w:rPr>
        <w:t>., 2025.</w:t>
      </w:r>
    </w:p>
    <w:p w14:paraId="2CED7EAB" w14:textId="7DEBBA66" w:rsidR="00F77294" w:rsidRPr="00F77294" w:rsidRDefault="00F77294" w:rsidP="00F77294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 w:rsidRPr="00F77294">
        <w:rPr>
          <w:color w:val="EE0000"/>
          <w:sz w:val="24"/>
          <w:szCs w:val="24"/>
        </w:rPr>
        <w:tab/>
      </w:r>
      <w:r w:rsidRPr="00F77294">
        <w:rPr>
          <w:color w:val="000000" w:themeColor="text1"/>
          <w:sz w:val="24"/>
          <w:szCs w:val="24"/>
        </w:rPr>
        <w:t xml:space="preserve">As unidades de média e alta complexidade, como Hospitais e UPAs, concentram-se nas mesorregiões Sudeste, Nordeste e Metropolitana de Belém, especialmente nas microrregiões de Belém, Altamira, Cametá e Tucuruí. Em contrapartida, o Baixo Amazonas, o Sudoeste e o Marajó apresentam baixa cobertura e </w:t>
      </w:r>
      <w:r w:rsidR="0016232A">
        <w:rPr>
          <w:color w:val="000000" w:themeColor="text1"/>
          <w:sz w:val="24"/>
          <w:szCs w:val="24"/>
        </w:rPr>
        <w:t xml:space="preserve">maiores </w:t>
      </w:r>
      <w:r w:rsidR="003C2036" w:rsidRPr="003C2036">
        <w:rPr>
          <w:color w:val="000000" w:themeColor="text1"/>
          <w:sz w:val="24"/>
          <w:szCs w:val="24"/>
        </w:rPr>
        <w:t>restrições de atendimento</w:t>
      </w:r>
      <w:r w:rsidRPr="00F77294">
        <w:rPr>
          <w:color w:val="000000" w:themeColor="text1"/>
          <w:sz w:val="24"/>
          <w:szCs w:val="24"/>
        </w:rPr>
        <w:t xml:space="preserve">. A Figura </w:t>
      </w:r>
      <w:r w:rsidR="00981065">
        <w:rPr>
          <w:color w:val="000000" w:themeColor="text1"/>
          <w:sz w:val="24"/>
          <w:szCs w:val="24"/>
        </w:rPr>
        <w:t>1</w:t>
      </w:r>
      <w:r w:rsidRPr="00F77294">
        <w:rPr>
          <w:color w:val="000000" w:themeColor="text1"/>
          <w:sz w:val="24"/>
          <w:szCs w:val="24"/>
        </w:rPr>
        <w:t xml:space="preserve"> ilustra a distribuição espacial dos tipos de Unidades de Saúde no Pará por meso e microrregiões.</w:t>
      </w:r>
    </w:p>
    <w:p w14:paraId="139A0E8D" w14:textId="3C475696" w:rsidR="00D85907" w:rsidRDefault="00F77294" w:rsidP="00D003EA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 w:rsidRPr="00F77294">
        <w:rPr>
          <w:color w:val="000000" w:themeColor="text1"/>
          <w:sz w:val="24"/>
          <w:szCs w:val="24"/>
        </w:rPr>
        <w:tab/>
        <w:t>A priorização do tamanho populacional na definição das áreas de cobertura, em detrimento das características socioespaciais, compromete a efetividade das ações (P</w:t>
      </w:r>
      <w:r w:rsidR="00640694" w:rsidRPr="00F77294">
        <w:rPr>
          <w:color w:val="000000" w:themeColor="text1"/>
          <w:sz w:val="24"/>
          <w:szCs w:val="24"/>
        </w:rPr>
        <w:t>ereira</w:t>
      </w:r>
      <w:r w:rsidRPr="00F77294">
        <w:rPr>
          <w:color w:val="000000" w:themeColor="text1"/>
          <w:sz w:val="24"/>
          <w:szCs w:val="24"/>
        </w:rPr>
        <w:t>; B</w:t>
      </w:r>
      <w:r w:rsidR="00640694" w:rsidRPr="00F77294">
        <w:rPr>
          <w:color w:val="000000" w:themeColor="text1"/>
          <w:sz w:val="24"/>
          <w:szCs w:val="24"/>
        </w:rPr>
        <w:t>arcellos</w:t>
      </w:r>
      <w:r w:rsidRPr="00F77294">
        <w:rPr>
          <w:color w:val="000000" w:themeColor="text1"/>
          <w:sz w:val="24"/>
          <w:szCs w:val="24"/>
        </w:rPr>
        <w:t xml:space="preserve">, 2006). Oliveira </w:t>
      </w:r>
      <w:r w:rsidRPr="005552A4">
        <w:rPr>
          <w:i/>
          <w:iCs/>
          <w:color w:val="000000" w:themeColor="text1"/>
          <w:sz w:val="24"/>
          <w:szCs w:val="24"/>
        </w:rPr>
        <w:t>et al</w:t>
      </w:r>
      <w:r w:rsidRPr="00F77294">
        <w:rPr>
          <w:color w:val="000000" w:themeColor="text1"/>
          <w:sz w:val="24"/>
          <w:szCs w:val="24"/>
        </w:rPr>
        <w:t>. (2022) destacam que cerca de 9 milhões de brasileiros residem a mais de duas horas de uma unidade de assistência antiofídica, refletindo a desigualdade de acesso, sobretudo na região Norte. As barreiras geográficas também limitam o deslocamento e o atendimento oportuno, ampliando a vulnerabilidade das populações de baixa renda e residentes em áreas remotas (T</w:t>
      </w:r>
      <w:r w:rsidR="00640694" w:rsidRPr="00F77294">
        <w:rPr>
          <w:color w:val="000000" w:themeColor="text1"/>
          <w:sz w:val="24"/>
          <w:szCs w:val="24"/>
        </w:rPr>
        <w:t>ravassos</w:t>
      </w:r>
      <w:r w:rsidRPr="00F77294">
        <w:rPr>
          <w:color w:val="000000" w:themeColor="text1"/>
          <w:sz w:val="24"/>
          <w:szCs w:val="24"/>
        </w:rPr>
        <w:t>; C</w:t>
      </w:r>
      <w:r w:rsidR="00640694" w:rsidRPr="00F77294">
        <w:rPr>
          <w:color w:val="000000" w:themeColor="text1"/>
          <w:sz w:val="24"/>
          <w:szCs w:val="24"/>
        </w:rPr>
        <w:t>astro</w:t>
      </w:r>
      <w:r w:rsidRPr="00F77294">
        <w:rPr>
          <w:color w:val="000000" w:themeColor="text1"/>
          <w:sz w:val="24"/>
          <w:szCs w:val="24"/>
        </w:rPr>
        <w:t>, 2012).</w:t>
      </w:r>
    </w:p>
    <w:p w14:paraId="589DE5A4" w14:textId="5C10520D" w:rsidR="00D46318" w:rsidRDefault="00904D0A" w:rsidP="00312810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color w:val="000000" w:themeColor="text1"/>
          <w:lang w:val="en-US"/>
        </w:rPr>
      </w:pPr>
      <w:r w:rsidRPr="00904D0A">
        <w:rPr>
          <w:color w:val="000000" w:themeColor="text1"/>
        </w:rPr>
        <w:t xml:space="preserve">Figura </w:t>
      </w:r>
      <w:r w:rsidR="007B7B74">
        <w:rPr>
          <w:color w:val="000000" w:themeColor="text1"/>
        </w:rPr>
        <w:t>1</w:t>
      </w:r>
      <w:r w:rsidRPr="00904D0A">
        <w:rPr>
          <w:color w:val="000000" w:themeColor="text1"/>
        </w:rPr>
        <w:t>: Unidades de Saúde no Estado do Pará por Meso e Microrregião.</w:t>
      </w:r>
      <w:r w:rsidR="007D3AF6">
        <w:rPr>
          <w:color w:val="000000" w:themeColor="text1"/>
        </w:rPr>
        <w:t xml:space="preserve"> </w:t>
      </w:r>
      <w:r w:rsidRPr="006A7D5F">
        <w:rPr>
          <w:color w:val="000000" w:themeColor="text1"/>
          <w:lang w:val="en-US"/>
        </w:rPr>
        <w:t>A</w:t>
      </w:r>
      <w:r w:rsidR="007E75A6">
        <w:rPr>
          <w:color w:val="000000" w:themeColor="text1"/>
          <w:lang w:val="en-US"/>
        </w:rPr>
        <w:t>:</w:t>
      </w:r>
      <w:r w:rsidR="00E03A3C" w:rsidRPr="006A7D5F">
        <w:rPr>
          <w:color w:val="000000" w:themeColor="text1"/>
          <w:lang w:val="en-US"/>
        </w:rPr>
        <w:t xml:space="preserve"> </w:t>
      </w:r>
      <w:r w:rsidR="003125A9" w:rsidRPr="006A7D5F">
        <w:rPr>
          <w:color w:val="000000" w:themeColor="text1"/>
          <w:lang w:val="en-US"/>
        </w:rPr>
        <w:t>HE; B</w:t>
      </w:r>
      <w:r w:rsidR="007E75A6">
        <w:rPr>
          <w:color w:val="000000" w:themeColor="text1"/>
          <w:lang w:val="en-US"/>
        </w:rPr>
        <w:t>:</w:t>
      </w:r>
      <w:r w:rsidR="000856C5" w:rsidRPr="006A7D5F">
        <w:rPr>
          <w:color w:val="000000" w:themeColor="text1"/>
          <w:lang w:val="en-US"/>
        </w:rPr>
        <w:t xml:space="preserve"> </w:t>
      </w:r>
      <w:r w:rsidR="003125A9" w:rsidRPr="006A7D5F">
        <w:rPr>
          <w:color w:val="000000" w:themeColor="text1"/>
          <w:lang w:val="en-US"/>
        </w:rPr>
        <w:t>USF; C</w:t>
      </w:r>
      <w:r w:rsidR="007E75A6">
        <w:rPr>
          <w:color w:val="000000" w:themeColor="text1"/>
          <w:lang w:val="en-US"/>
        </w:rPr>
        <w:t xml:space="preserve">: </w:t>
      </w:r>
      <w:r w:rsidR="003125A9" w:rsidRPr="006A7D5F">
        <w:rPr>
          <w:color w:val="000000" w:themeColor="text1"/>
          <w:lang w:val="en-US"/>
        </w:rPr>
        <w:t>HM; D</w:t>
      </w:r>
      <w:r w:rsidR="007E75A6">
        <w:rPr>
          <w:color w:val="000000" w:themeColor="text1"/>
          <w:lang w:val="en-US"/>
        </w:rPr>
        <w:t>:</w:t>
      </w:r>
      <w:r w:rsidR="008D4951">
        <w:rPr>
          <w:color w:val="000000" w:themeColor="text1"/>
          <w:lang w:val="en-US"/>
        </w:rPr>
        <w:t xml:space="preserve"> </w:t>
      </w:r>
      <w:r w:rsidR="003125A9" w:rsidRPr="006A7D5F">
        <w:rPr>
          <w:color w:val="000000" w:themeColor="text1"/>
          <w:lang w:val="en-US"/>
        </w:rPr>
        <w:t>UBS</w:t>
      </w:r>
      <w:r w:rsidR="008D4951">
        <w:rPr>
          <w:color w:val="000000" w:themeColor="text1"/>
          <w:lang w:val="en-US"/>
        </w:rPr>
        <w:t>;</w:t>
      </w:r>
      <w:r w:rsidR="0057529F" w:rsidRPr="006A7D5F">
        <w:rPr>
          <w:color w:val="000000" w:themeColor="text1"/>
          <w:lang w:val="en-US"/>
        </w:rPr>
        <w:t xml:space="preserve"> </w:t>
      </w:r>
      <w:r w:rsidR="00157B09">
        <w:rPr>
          <w:color w:val="000000" w:themeColor="text1"/>
          <w:lang w:val="en-US"/>
        </w:rPr>
        <w:t>E</w:t>
      </w:r>
      <w:r w:rsidR="007E75A6">
        <w:rPr>
          <w:color w:val="000000" w:themeColor="text1"/>
          <w:lang w:val="en-US"/>
        </w:rPr>
        <w:t>:</w:t>
      </w:r>
      <w:r w:rsidR="00D46318" w:rsidRPr="006A7D5F">
        <w:rPr>
          <w:color w:val="000000" w:themeColor="text1"/>
          <w:lang w:val="en-US"/>
        </w:rPr>
        <w:t xml:space="preserve"> UPA;</w:t>
      </w:r>
      <w:r w:rsidR="003125A9" w:rsidRPr="006A7D5F">
        <w:rPr>
          <w:color w:val="000000" w:themeColor="text1"/>
          <w:lang w:val="en-US"/>
        </w:rPr>
        <w:t xml:space="preserve"> </w:t>
      </w:r>
      <w:r w:rsidR="008D4951">
        <w:rPr>
          <w:color w:val="000000" w:themeColor="text1"/>
          <w:lang w:val="en-US"/>
        </w:rPr>
        <w:t>F</w:t>
      </w:r>
      <w:r w:rsidR="007E75A6">
        <w:rPr>
          <w:color w:val="000000" w:themeColor="text1"/>
          <w:lang w:val="en-US"/>
        </w:rPr>
        <w:t>:</w:t>
      </w:r>
      <w:r w:rsidR="00D46318" w:rsidRPr="006A7D5F">
        <w:rPr>
          <w:color w:val="000000" w:themeColor="text1"/>
          <w:lang w:val="en-US"/>
        </w:rPr>
        <w:t xml:space="preserve"> ESF; </w:t>
      </w:r>
      <w:r w:rsidR="008D4951">
        <w:rPr>
          <w:color w:val="000000" w:themeColor="text1"/>
          <w:lang w:val="en-US"/>
        </w:rPr>
        <w:t>G</w:t>
      </w:r>
      <w:r w:rsidR="007E75A6">
        <w:rPr>
          <w:color w:val="000000" w:themeColor="text1"/>
          <w:lang w:val="en-US"/>
        </w:rPr>
        <w:t>:</w:t>
      </w:r>
      <w:r w:rsidR="00D46318" w:rsidRPr="006A7D5F">
        <w:rPr>
          <w:color w:val="000000" w:themeColor="text1"/>
          <w:lang w:val="en-US"/>
        </w:rPr>
        <w:t xml:space="preserve"> CS.</w:t>
      </w:r>
    </w:p>
    <w:p w14:paraId="7357D9F2" w14:textId="1C903397" w:rsidR="00157B09" w:rsidRPr="006A7D5F" w:rsidRDefault="003B3D93" w:rsidP="00312810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color w:val="000000" w:themeColor="text1"/>
          <w:highlight w:val="yellow"/>
          <w:lang w:val="en-US"/>
        </w:rPr>
      </w:pPr>
      <w:r>
        <w:rPr>
          <w:noProof/>
        </w:rPr>
        <w:drawing>
          <wp:inline distT="0" distB="0" distL="0" distR="0" wp14:anchorId="2C899760" wp14:editId="6DC15188">
            <wp:extent cx="5771757" cy="2407920"/>
            <wp:effectExtent l="0" t="0" r="635" b="0"/>
            <wp:docPr id="906606756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06756" name="Imagem 2" descr="Map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83" cy="24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63199" w14:textId="68A401F3" w:rsidR="0002087D" w:rsidRPr="005F406E" w:rsidRDefault="0002087D" w:rsidP="00F25F4D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rPr>
          <w:color w:val="000000" w:themeColor="text1"/>
        </w:rPr>
      </w:pPr>
      <w:r w:rsidRPr="005F406E">
        <w:rPr>
          <w:color w:val="000000" w:themeColor="text1"/>
        </w:rPr>
        <w:t xml:space="preserve">Fonte: </w:t>
      </w:r>
      <w:r w:rsidR="0041113A" w:rsidRPr="005F406E">
        <w:rPr>
          <w:color w:val="000000" w:themeColor="text1"/>
        </w:rPr>
        <w:t xml:space="preserve">Dias </w:t>
      </w:r>
      <w:r w:rsidR="0041113A" w:rsidRPr="005F406E">
        <w:rPr>
          <w:i/>
          <w:iCs/>
          <w:color w:val="000000" w:themeColor="text1"/>
        </w:rPr>
        <w:t>et al</w:t>
      </w:r>
      <w:r w:rsidR="0041113A" w:rsidRPr="005F406E">
        <w:rPr>
          <w:color w:val="000000" w:themeColor="text1"/>
        </w:rPr>
        <w:t>., 2025.</w:t>
      </w:r>
    </w:p>
    <w:p w14:paraId="4A479F48" w14:textId="36826909" w:rsidR="00725E88" w:rsidRDefault="000C6B3B" w:rsidP="00725E88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725E88" w:rsidRPr="00725E88">
        <w:rPr>
          <w:color w:val="000000" w:themeColor="text1"/>
          <w:sz w:val="24"/>
          <w:szCs w:val="24"/>
        </w:rPr>
        <w:t xml:space="preserve">As mesorregiões mais assistidas incluem a Metropolitana de Belém, o Nordeste e parte do Sudeste, </w:t>
      </w:r>
      <w:r w:rsidR="00483ABB">
        <w:rPr>
          <w:color w:val="000000" w:themeColor="text1"/>
          <w:sz w:val="24"/>
          <w:szCs w:val="24"/>
        </w:rPr>
        <w:t xml:space="preserve">este </w:t>
      </w:r>
      <w:r w:rsidR="00871A28">
        <w:rPr>
          <w:color w:val="000000" w:themeColor="text1"/>
          <w:sz w:val="24"/>
          <w:szCs w:val="24"/>
        </w:rPr>
        <w:t>ú</w:t>
      </w:r>
      <w:r w:rsidR="00483ABB">
        <w:rPr>
          <w:color w:val="000000" w:themeColor="text1"/>
          <w:sz w:val="24"/>
          <w:szCs w:val="24"/>
        </w:rPr>
        <w:t xml:space="preserve">ltimo, </w:t>
      </w:r>
      <w:r w:rsidR="00725E88" w:rsidRPr="00725E88">
        <w:rPr>
          <w:color w:val="000000" w:themeColor="text1"/>
          <w:sz w:val="24"/>
          <w:szCs w:val="24"/>
        </w:rPr>
        <w:t>especialmente</w:t>
      </w:r>
      <w:r w:rsidR="00483ABB">
        <w:rPr>
          <w:color w:val="000000" w:themeColor="text1"/>
          <w:sz w:val="24"/>
          <w:szCs w:val="24"/>
        </w:rPr>
        <w:t>,</w:t>
      </w:r>
      <w:r w:rsidR="00725E88" w:rsidRPr="00725E88">
        <w:rPr>
          <w:color w:val="000000" w:themeColor="text1"/>
          <w:sz w:val="24"/>
          <w:szCs w:val="24"/>
        </w:rPr>
        <w:t xml:space="preserve"> nos municípios impulsionados por grandes projetos mínero-metalúrgicos e hidrelétricos</w:t>
      </w:r>
      <w:r w:rsidR="002B22DD">
        <w:rPr>
          <w:color w:val="000000" w:themeColor="text1"/>
          <w:sz w:val="24"/>
          <w:szCs w:val="24"/>
        </w:rPr>
        <w:t>, como Marabá, Tucuruí e Parauapebas</w:t>
      </w:r>
      <w:r w:rsidR="00725E88" w:rsidRPr="00725E88">
        <w:rPr>
          <w:color w:val="000000" w:themeColor="text1"/>
          <w:sz w:val="24"/>
          <w:szCs w:val="24"/>
        </w:rPr>
        <w:t xml:space="preserve"> (S</w:t>
      </w:r>
      <w:r w:rsidR="00E319FE" w:rsidRPr="00725E88">
        <w:rPr>
          <w:color w:val="000000" w:themeColor="text1"/>
          <w:sz w:val="24"/>
          <w:szCs w:val="24"/>
        </w:rPr>
        <w:t>antos</w:t>
      </w:r>
      <w:r w:rsidR="00725E88" w:rsidRPr="00725E88">
        <w:rPr>
          <w:color w:val="000000" w:themeColor="text1"/>
          <w:sz w:val="24"/>
          <w:szCs w:val="24"/>
        </w:rPr>
        <w:t>; P</w:t>
      </w:r>
      <w:r w:rsidR="00E319FE" w:rsidRPr="00725E88">
        <w:rPr>
          <w:color w:val="000000" w:themeColor="text1"/>
          <w:sz w:val="24"/>
          <w:szCs w:val="24"/>
        </w:rPr>
        <w:t>ereira</w:t>
      </w:r>
      <w:r w:rsidR="00725E88" w:rsidRPr="00725E88">
        <w:rPr>
          <w:color w:val="000000" w:themeColor="text1"/>
          <w:sz w:val="24"/>
          <w:szCs w:val="24"/>
        </w:rPr>
        <w:t>, 2021). O Sudeste destaca-se com o maior PIB per capita</w:t>
      </w:r>
      <w:r w:rsidR="00A41A2F">
        <w:rPr>
          <w:color w:val="000000" w:themeColor="text1"/>
          <w:sz w:val="24"/>
          <w:szCs w:val="24"/>
        </w:rPr>
        <w:t xml:space="preserve">, </w:t>
      </w:r>
      <w:r w:rsidR="00725E88" w:rsidRPr="00725E88">
        <w:rPr>
          <w:color w:val="000000" w:themeColor="text1"/>
          <w:sz w:val="24"/>
          <w:szCs w:val="24"/>
        </w:rPr>
        <w:t>R$ 24,3 mil</w:t>
      </w:r>
      <w:r w:rsidR="00A41A2F">
        <w:rPr>
          <w:color w:val="000000" w:themeColor="text1"/>
          <w:sz w:val="24"/>
          <w:szCs w:val="24"/>
        </w:rPr>
        <w:t xml:space="preserve"> (</w:t>
      </w:r>
      <w:r w:rsidR="00A41A2F" w:rsidRPr="00725E88">
        <w:rPr>
          <w:color w:val="000000" w:themeColor="text1"/>
          <w:sz w:val="24"/>
          <w:szCs w:val="24"/>
        </w:rPr>
        <w:t>IBGE, 20</w:t>
      </w:r>
      <w:r w:rsidR="00A41A2F">
        <w:rPr>
          <w:color w:val="000000" w:themeColor="text1"/>
          <w:sz w:val="24"/>
          <w:szCs w:val="24"/>
        </w:rPr>
        <w:t>23)</w:t>
      </w:r>
      <w:r w:rsidR="00725E88" w:rsidRPr="00725E88">
        <w:rPr>
          <w:color w:val="000000" w:themeColor="text1"/>
          <w:sz w:val="24"/>
          <w:szCs w:val="24"/>
        </w:rPr>
        <w:t>, enquanto o Marajó apresenta o menor</w:t>
      </w:r>
      <w:r w:rsidR="00A41A2F">
        <w:rPr>
          <w:color w:val="000000" w:themeColor="text1"/>
          <w:sz w:val="24"/>
          <w:szCs w:val="24"/>
        </w:rPr>
        <w:t xml:space="preserve">, </w:t>
      </w:r>
      <w:r w:rsidR="00725E88" w:rsidRPr="00725E88">
        <w:rPr>
          <w:color w:val="000000" w:themeColor="text1"/>
          <w:sz w:val="24"/>
          <w:szCs w:val="24"/>
        </w:rPr>
        <w:t>R$ 8,2 mil (B</w:t>
      </w:r>
      <w:r w:rsidR="00BA63C0" w:rsidRPr="00725E88">
        <w:rPr>
          <w:color w:val="000000" w:themeColor="text1"/>
          <w:sz w:val="24"/>
          <w:szCs w:val="24"/>
        </w:rPr>
        <w:t>rasil</w:t>
      </w:r>
      <w:r w:rsidR="00725E88" w:rsidRPr="00725E88">
        <w:rPr>
          <w:color w:val="000000" w:themeColor="text1"/>
          <w:sz w:val="24"/>
          <w:szCs w:val="24"/>
        </w:rPr>
        <w:t xml:space="preserve">, 2019). A concentração seletiva de recursos </w:t>
      </w:r>
      <w:r w:rsidR="00725E88" w:rsidRPr="00725E88">
        <w:rPr>
          <w:color w:val="000000" w:themeColor="text1"/>
          <w:sz w:val="24"/>
          <w:szCs w:val="24"/>
        </w:rPr>
        <w:lastRenderedPageBreak/>
        <w:t>acentua desigualdades, pois regiões próximas aos polos econômicos tendem a ter melhor infraestrutura, enquanto áreas periféricas permanecem desassistidas (S</w:t>
      </w:r>
      <w:r w:rsidR="00E319FE" w:rsidRPr="00725E88">
        <w:rPr>
          <w:color w:val="000000" w:themeColor="text1"/>
          <w:sz w:val="24"/>
          <w:szCs w:val="24"/>
        </w:rPr>
        <w:t>antos</w:t>
      </w:r>
      <w:r w:rsidR="00725E88" w:rsidRPr="00725E88">
        <w:rPr>
          <w:color w:val="000000" w:themeColor="text1"/>
          <w:sz w:val="24"/>
          <w:szCs w:val="24"/>
        </w:rPr>
        <w:t xml:space="preserve">, 2009). </w:t>
      </w:r>
    </w:p>
    <w:p w14:paraId="2190277A" w14:textId="19993215" w:rsidR="00D85907" w:rsidRDefault="0015077D" w:rsidP="005F406E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="000957D0" w:rsidRPr="000957D0">
        <w:rPr>
          <w:color w:val="000000" w:themeColor="text1"/>
          <w:sz w:val="24"/>
          <w:szCs w:val="24"/>
        </w:rPr>
        <w:t xml:space="preserve">A concentração das unidades de saúde influencia diretamente a qualidade de vida, reforçando a necessidade de uma distribuição mais equitativa de recursos. Em 2023, o Pará recebeu R$ 4,72 bilhões em repasses federais, </w:t>
      </w:r>
      <w:r w:rsidR="000957D0">
        <w:rPr>
          <w:color w:val="000000" w:themeColor="text1"/>
          <w:sz w:val="24"/>
          <w:szCs w:val="24"/>
        </w:rPr>
        <w:t xml:space="preserve">um </w:t>
      </w:r>
      <w:r w:rsidR="000957D0" w:rsidRPr="000957D0">
        <w:rPr>
          <w:color w:val="000000" w:themeColor="text1"/>
          <w:sz w:val="24"/>
          <w:szCs w:val="24"/>
        </w:rPr>
        <w:t xml:space="preserve">aumento de 657% em relação a 2006, porém concentrados nas mesorregiões mais populosas, como a Metropolitana de Belém, o Nordeste e o Sudeste (Tabela 7). </w:t>
      </w:r>
      <w:r w:rsidR="000957D0">
        <w:rPr>
          <w:color w:val="000000" w:themeColor="text1"/>
          <w:sz w:val="24"/>
          <w:szCs w:val="24"/>
        </w:rPr>
        <w:t xml:space="preserve">Entretanto, </w:t>
      </w:r>
      <w:r w:rsidR="000957D0" w:rsidRPr="000957D0">
        <w:rPr>
          <w:color w:val="000000" w:themeColor="text1"/>
          <w:sz w:val="24"/>
          <w:szCs w:val="24"/>
        </w:rPr>
        <w:t>Baixo Amazonas, o Sudoeste e o Marajó mantêm baixos investimentos e acesso limitado, demonstrando que o aumento de recursos não se traduz em melhorias proporcionais na infraestrutura e no atendimento à saúde.</w:t>
      </w:r>
    </w:p>
    <w:p w14:paraId="29726C18" w14:textId="2E4D2CF6" w:rsidR="003949CE" w:rsidRDefault="00904D0A" w:rsidP="005F406E">
      <w:pPr>
        <w:pBdr>
          <w:bottom w:val="none" w:sz="0" w:space="8" w:color="000000"/>
        </w:pBdr>
        <w:shd w:val="clear" w:color="auto" w:fill="FFFFFF"/>
        <w:tabs>
          <w:tab w:val="left" w:pos="699"/>
        </w:tabs>
        <w:jc w:val="center"/>
        <w:rPr>
          <w:highlight w:val="white"/>
          <w:lang w:val="pt-BR"/>
        </w:rPr>
      </w:pPr>
      <w:r w:rsidRPr="00974AF8">
        <w:rPr>
          <w:color w:val="000000" w:themeColor="text1"/>
        </w:rPr>
        <w:t>Tabela 7: Repasses Federais aos municípios paraenses (em milhões*) por Meso e Microrregião no período de 2006, 2012 e 2023 e o gasto por pessoa ano (GPA em reais) com base na população.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987"/>
        <w:gridCol w:w="752"/>
        <w:gridCol w:w="933"/>
        <w:gridCol w:w="752"/>
        <w:gridCol w:w="987"/>
        <w:gridCol w:w="863"/>
        <w:gridCol w:w="1361"/>
      </w:tblGrid>
      <w:tr w:rsidR="00AC559E" w:rsidRPr="00040618" w14:paraId="67EDDF8F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528D11F2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Região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08F64536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2006*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6AC9E95A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GPA 2006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5F0A1F80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2012*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22674A71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GPA 2012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6F9F9BD4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2023*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5929F87E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GPA 2023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C0E6F5" w:fill="DAE9F8"/>
            <w:noWrap/>
            <w:vAlign w:val="center"/>
          </w:tcPr>
          <w:p w14:paraId="3A2EE9F1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% taxa de</w:t>
            </w:r>
          </w:p>
          <w:p w14:paraId="34D1992B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Crescimento</w:t>
            </w:r>
          </w:p>
        </w:tc>
      </w:tr>
      <w:tr w:rsidR="00AC559E" w:rsidRPr="00040618" w14:paraId="3FCF6897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A66218" w14:textId="77777777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Baixo Amazonas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0DF0D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46,13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D0B7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50,93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DF09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125,91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D4475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139,03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C2D1E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325,72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BE60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359,64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EB3B91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706,11</w:t>
            </w:r>
          </w:p>
        </w:tc>
      </w:tr>
      <w:tr w:rsidR="00AC559E" w:rsidRPr="00040618" w14:paraId="25DED9D4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EC312A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Óbidos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26D69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7,85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38A3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35,74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A49A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28,45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783A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129,56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343B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72,03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8877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327,94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E92840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917,63</w:t>
            </w:r>
          </w:p>
        </w:tc>
      </w:tr>
      <w:tr w:rsidR="00AC559E" w:rsidRPr="00040618" w14:paraId="73120AE0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76E15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Santarém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7143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34,74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E595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57,28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F5572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84,92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1CA3F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140,01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CB3B2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212,53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9541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350,43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80C833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611,78</w:t>
            </w:r>
          </w:p>
        </w:tc>
      </w:tr>
      <w:tr w:rsidR="00AC559E" w:rsidRPr="00040618" w14:paraId="07FCDF13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382665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Almeirim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59D4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3,54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F633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44,48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D23B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12,54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F4CC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157,69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A1B52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41,16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F760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517,38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74EE03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1.163,04</w:t>
            </w:r>
          </w:p>
        </w:tc>
      </w:tr>
      <w:tr w:rsidR="00AC559E" w:rsidRPr="00040618" w14:paraId="46322D55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0692C1" w14:textId="77777777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Marajó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38A81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20,28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55A1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33,51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AEE99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67,28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53F7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111,16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A1B09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226,49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09FA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374,22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2FA44E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1.116,74</w:t>
            </w:r>
          </w:p>
        </w:tc>
      </w:tr>
      <w:tr w:rsidR="00AC559E" w:rsidRPr="00040618" w14:paraId="5FA21617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01EE39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Arari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CBA1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6,08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C568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32,37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30663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20,90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E186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111,24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8B321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66,09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E3E5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351,80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679F46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1.086,72</w:t>
            </w:r>
          </w:p>
        </w:tc>
      </w:tr>
      <w:tr w:rsidR="00AC559E" w:rsidRPr="00040618" w14:paraId="22E846F8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36682A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Furos de Breves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46FE1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10,30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8F2C6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40,22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70FA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28,99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1831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113,19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FE7F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91,50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204D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357,28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9112C9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888,40</w:t>
            </w:r>
          </w:p>
        </w:tc>
      </w:tr>
      <w:tr w:rsidR="00AC559E" w:rsidRPr="00040618" w14:paraId="74CF892C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F74EDE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Portel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96C0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3,90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D1DFB1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24,18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7F8E6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17,40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5CEAB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107,87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64F2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68,90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6C37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427,23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B25663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1.766,57</w:t>
            </w:r>
          </w:p>
        </w:tc>
      </w:tr>
      <w:tr w:rsidR="00AC559E" w:rsidRPr="00040618" w14:paraId="4920C0D4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E4F79" w14:textId="0C69AE9C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Metro</w:t>
            </w:r>
            <w:r w:rsidR="0070390E"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p</w:t>
            </w: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. de Belém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CBC3C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416,61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22759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163,66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05389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812,21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87E1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319,07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A7A7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2392,31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A25D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939,79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B3987E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574,23</w:t>
            </w:r>
          </w:p>
        </w:tc>
      </w:tr>
      <w:tr w:rsidR="00AC559E" w:rsidRPr="00040618" w14:paraId="64B715CB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2592A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Belém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73530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390,98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6462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176,84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FD5E8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751,00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0CC6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339,67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E069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2218,40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0E9F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1003,37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AFD5BC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567,40</w:t>
            </w:r>
          </w:p>
        </w:tc>
      </w:tr>
      <w:tr w:rsidR="00AC559E" w:rsidRPr="00040618" w14:paraId="65AB4152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CBFC9D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Castanhal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6F42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25,63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0F28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76,61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4082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61,21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093FA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182,93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DB6C5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173,91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91A4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519,72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1D2F91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678,43</w:t>
            </w:r>
          </w:p>
        </w:tc>
      </w:tr>
      <w:tr w:rsidR="00AC559E" w:rsidRPr="00040618" w14:paraId="41CB9BFE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F5CFB0" w14:textId="77777777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Nordeste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D782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103,78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7CC6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53,73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89F7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285,73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A9BC1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147,92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A0C85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789,17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32AEA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408,54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563694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760,41</w:t>
            </w:r>
          </w:p>
        </w:tc>
      </w:tr>
      <w:tr w:rsidR="00AC559E" w:rsidRPr="00040618" w14:paraId="33A5C718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2C4421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Bragantina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E6C3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24,56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99B9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61,18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620EF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65,98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545B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164,38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AF6BF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203,09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CDECD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505,96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B032B6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827,03</w:t>
            </w:r>
          </w:p>
        </w:tc>
      </w:tr>
      <w:tr w:rsidR="00AC559E" w:rsidRPr="00040618" w14:paraId="3FB36B21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3BD08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Cametá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7C98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28,62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CB0FF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57,05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3155D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69,71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71FC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138,92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49F25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180,51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2315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359,76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78CCD7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630,62</w:t>
            </w:r>
          </w:p>
        </w:tc>
      </w:tr>
      <w:tr w:rsidR="00AC559E" w:rsidRPr="00040618" w14:paraId="5B5E0191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21B876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Guamá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E812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23,13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D796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53,62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4836A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69,15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52F1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160,27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C1BF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205,26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A66D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475,77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7282D4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887,38</w:t>
            </w:r>
          </w:p>
        </w:tc>
      </w:tr>
      <w:tr w:rsidR="00AC559E" w:rsidRPr="00040618" w14:paraId="407BAAFC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6EEC6C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Salgado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70AF6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11,42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680F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43,04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8DC57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39,72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D423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149,70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43207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111,67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123E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420,87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C0B81B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977,77</w:t>
            </w:r>
          </w:p>
        </w:tc>
      </w:tr>
      <w:tr w:rsidR="00AC559E" w:rsidRPr="00040618" w14:paraId="2ED58035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B6228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Tomé-Açu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185D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16,05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08D68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48,37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C080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41,18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D242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124,11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11A33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88,63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E8EA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267,15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8A28BA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552,27</w:t>
            </w:r>
          </w:p>
        </w:tc>
      </w:tr>
      <w:tr w:rsidR="00AC559E" w:rsidRPr="00040618" w14:paraId="4E26EDD1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A43D9B" w14:textId="77777777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Sudeste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DC40A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106,02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9C66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58,10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D0EA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302,06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7B6B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165,52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4A78F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747,78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F11F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409,77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931FF9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705,32</w:t>
            </w:r>
          </w:p>
        </w:tc>
      </w:tr>
      <w:tr w:rsidR="00AC559E" w:rsidRPr="00040618" w14:paraId="7A4691F5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E39FA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Conc. do Araguaia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82F77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9,79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DAE8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78,40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C964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27,36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F097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219,18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BA6CD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60,78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DB1A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486,96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BC4DC5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621,12</w:t>
            </w:r>
          </w:p>
        </w:tc>
      </w:tr>
      <w:tr w:rsidR="00AC559E" w:rsidRPr="00040618" w14:paraId="0E6B69A3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A4A6F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Marabá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6437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20,53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B7F0F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64,27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A44B2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53,05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4417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166,08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B0E08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100,61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1800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315,00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7B8FA6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490,14</w:t>
            </w:r>
          </w:p>
        </w:tc>
      </w:tr>
      <w:tr w:rsidR="00AC559E" w:rsidRPr="00040618" w14:paraId="7311BFB8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03D73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Paragominas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2373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16,65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C71E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55,60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7969D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49,31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DC07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164,62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2E200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128,13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9065D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427,79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39EEDB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769,34</w:t>
            </w:r>
          </w:p>
        </w:tc>
      </w:tr>
      <w:tr w:rsidR="00AC559E" w:rsidRPr="00040618" w14:paraId="54B6C8E7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F4F1EE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Parauapebas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F1E32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11,06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3D84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26,73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AE2ED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43,06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77CF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104,03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1020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115,52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82754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</w:rPr>
              <w:t>279,12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6D9985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1.044,16</w:t>
            </w:r>
          </w:p>
        </w:tc>
      </w:tr>
      <w:tr w:rsidR="00AC559E" w:rsidRPr="00040618" w14:paraId="67FFB831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462AB3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Redenção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E0D44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16,89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C1A3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78,79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C73EF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37,38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8964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174,34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38F86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108,28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D86F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504,96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7508B5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640,90</w:t>
            </w:r>
          </w:p>
        </w:tc>
      </w:tr>
      <w:tr w:rsidR="00AC559E" w:rsidRPr="00040618" w14:paraId="51341AB0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A133B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São Félix do Xingu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099B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11,32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524A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71,34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BA5C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31,79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2D8D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200,37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4C5D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76,92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74D0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484,78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ED30A0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679,57</w:t>
            </w:r>
          </w:p>
        </w:tc>
      </w:tr>
      <w:tr w:rsidR="00AC559E" w:rsidRPr="00040618" w14:paraId="6C7BC486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0A69B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Tucuruí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46BE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19,78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BCCA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67,22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87708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60,12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390B4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204,33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0317B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157,55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0B40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535,51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7F71209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796,65</w:t>
            </w:r>
          </w:p>
        </w:tc>
      </w:tr>
      <w:tr w:rsidR="00AC559E" w:rsidRPr="00040618" w14:paraId="79160B55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F400A" w14:textId="77777777" w:rsidR="00AC559E" w:rsidRPr="00040618" w:rsidRDefault="00AC559E" w:rsidP="000C6B3B">
            <w:pPr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 xml:space="preserve">Sudoeste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B8A71C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24,88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EFB11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39,50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9A9F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74,05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AC7DE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117,56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C266A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234,58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876F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372,43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929F12D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942,97</w:t>
            </w:r>
          </w:p>
        </w:tc>
      </w:tr>
      <w:tr w:rsidR="00AC559E" w:rsidRPr="00040618" w14:paraId="1F8CF164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BDC0BA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Altamira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77B5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13,98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43F7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39,38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3267A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40,48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47C800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114,00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D06BE3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142,20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7ACAB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400,47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B3807B8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1.016,95</w:t>
            </w:r>
          </w:p>
        </w:tc>
      </w:tr>
      <w:tr w:rsidR="00AC559E" w:rsidRPr="00040618" w14:paraId="5EBDD558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15511B" w14:textId="77777777" w:rsidR="00AC559E" w:rsidRPr="00040618" w:rsidRDefault="00AC559E" w:rsidP="000C6B3B">
            <w:pPr>
              <w:ind w:firstLineChars="100" w:firstLine="180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 xml:space="preserve"> Itaituba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57976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10,89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A1790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39,65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E2272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33,57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C3BC5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122,15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DAB91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92,38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B9997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</w:rPr>
              <w:t>336,19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D700D5F" w14:textId="77777777" w:rsidR="00AC559E" w:rsidRPr="00040618" w:rsidRDefault="00AC559E" w:rsidP="000C6B3B">
            <w:pPr>
              <w:jc w:val="center"/>
              <w:rPr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color w:val="000000"/>
                <w:sz w:val="18"/>
                <w:szCs w:val="18"/>
                <w:lang w:eastAsia="pt-BR"/>
              </w:rPr>
              <w:t>848,00</w:t>
            </w:r>
          </w:p>
        </w:tc>
      </w:tr>
      <w:tr w:rsidR="00AC559E" w:rsidRPr="00040618" w14:paraId="55908A0F" w14:textId="77777777" w:rsidTr="00A75A8E">
        <w:trPr>
          <w:trHeight w:val="227"/>
          <w:jc w:val="center"/>
        </w:trPr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33AE7706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Total Geral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4718E3CA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717,70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20E7A895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723B1AB1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1.667,24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607BEBD7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E6F5" w:fill="DAE9F8"/>
            <w:noWrap/>
            <w:vAlign w:val="center"/>
          </w:tcPr>
          <w:p w14:paraId="0D13748B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4.716,05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E6F5" w:fill="DAE9F8"/>
          </w:tcPr>
          <w:p w14:paraId="3E6ABF61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--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C0E6F5" w:fill="DAE9F8"/>
            <w:noWrap/>
            <w:vAlign w:val="center"/>
          </w:tcPr>
          <w:p w14:paraId="203CBFA3" w14:textId="77777777" w:rsidR="00AC559E" w:rsidRPr="00040618" w:rsidRDefault="00AC559E" w:rsidP="000C6B3B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040618">
              <w:rPr>
                <w:b/>
                <w:bCs/>
                <w:color w:val="000000"/>
                <w:sz w:val="18"/>
                <w:szCs w:val="18"/>
                <w:lang w:eastAsia="pt-BR"/>
              </w:rPr>
              <w:t>657,11</w:t>
            </w:r>
          </w:p>
        </w:tc>
      </w:tr>
    </w:tbl>
    <w:p w14:paraId="26C61175" w14:textId="6096A078" w:rsidR="00885DBA" w:rsidRDefault="00AC559E" w:rsidP="0094579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highlight w:val="white"/>
          <w:lang w:val="pt-BR"/>
        </w:rPr>
      </w:pPr>
      <w:r>
        <w:rPr>
          <w:highlight w:val="white"/>
          <w:lang w:val="pt-BR"/>
        </w:rPr>
        <w:t xml:space="preserve">Fonte: </w:t>
      </w:r>
      <w:r w:rsidR="0041113A">
        <w:rPr>
          <w:highlight w:val="white"/>
          <w:lang w:val="pt-BR"/>
        </w:rPr>
        <w:t xml:space="preserve">Dias </w:t>
      </w:r>
      <w:r w:rsidR="0041113A" w:rsidRPr="005F406E">
        <w:rPr>
          <w:i/>
          <w:iCs/>
          <w:highlight w:val="white"/>
          <w:lang w:val="pt-BR"/>
        </w:rPr>
        <w:t>et al</w:t>
      </w:r>
      <w:r w:rsidR="0041113A">
        <w:rPr>
          <w:highlight w:val="white"/>
          <w:lang w:val="pt-BR"/>
        </w:rPr>
        <w:t>., 2025.</w:t>
      </w:r>
    </w:p>
    <w:p w14:paraId="22886AF0" w14:textId="7F8E7152" w:rsidR="0074456B" w:rsidRPr="0074456B" w:rsidRDefault="00E0238F" w:rsidP="005F406E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  <w:lang w:val="pt-BR"/>
        </w:rPr>
      </w:pPr>
      <w:r>
        <w:rPr>
          <w:highlight w:val="white"/>
          <w:lang w:val="pt-BR"/>
        </w:rPr>
        <w:tab/>
      </w:r>
      <w:r w:rsidR="0034103D" w:rsidRPr="0034103D">
        <w:rPr>
          <w:sz w:val="24"/>
          <w:szCs w:val="24"/>
          <w:lang w:val="pt-BR"/>
        </w:rPr>
        <w:t xml:space="preserve">A relação entre a distribuição das unidades de saúde e os repasses federais deve orientar a aplicação dos investimentos para reduzir barreiras geográficas e sociais, já que o aumento dos </w:t>
      </w:r>
      <w:r w:rsidR="0034103D" w:rsidRPr="0034103D">
        <w:rPr>
          <w:sz w:val="24"/>
          <w:szCs w:val="24"/>
          <w:lang w:val="pt-BR"/>
        </w:rPr>
        <w:lastRenderedPageBreak/>
        <w:t>repasses não tem assegurado acesso universal nem serviços de qualidade.</w:t>
      </w:r>
      <w:r w:rsidR="00945790" w:rsidRPr="00945790">
        <w:rPr>
          <w:sz w:val="24"/>
          <w:szCs w:val="24"/>
          <w:lang w:val="pt-BR"/>
        </w:rPr>
        <w:t xml:space="preserve"> Outro fator relevante é a conectividade: enquanto as regiões de Belém e do Nordeste contam com melhor acesso rodoviário, nas demais mesorregiões, como o Baixo Amazonas e o Marajó, o deslocamento depende majoritariamente do transporte fluvial, o que limita ainda mais o acesso aos serviços de saúde</w:t>
      </w:r>
      <w:r w:rsidR="00841D35" w:rsidRPr="00841D35">
        <w:rPr>
          <w:sz w:val="24"/>
          <w:szCs w:val="24"/>
          <w:lang w:val="pt-BR"/>
        </w:rPr>
        <w:t>.</w:t>
      </w:r>
    </w:p>
    <w:p w14:paraId="6EF26A43" w14:textId="00E3FDA9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>4. CONSIDERAÇÕES FINAIS</w:t>
      </w:r>
    </w:p>
    <w:p w14:paraId="6EBEE5EE" w14:textId="1F40D25D" w:rsidR="00C06CAF" w:rsidRPr="00C06CAF" w:rsidRDefault="003949CE" w:rsidP="00CD4462">
      <w:pPr>
        <w:widowControl/>
        <w:tabs>
          <w:tab w:val="left" w:pos="699"/>
        </w:tabs>
        <w:spacing w:before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92512" w:rsidRPr="00392512">
        <w:rPr>
          <w:sz w:val="24"/>
          <w:szCs w:val="24"/>
        </w:rPr>
        <w:t>A universalização e a acessibilidade à saúde pública pela regionalização não se mostraram efetivas no Pará devido às dimensões e à heterogeneidade territorial, além das falhas nas políticas municipais. Mesmo com o aumento dos repasses, a infraestrutura da maioria dos municípios continua precária, sobrecarregando centros como Belém, Parauapebas e Santarém</w:t>
      </w:r>
      <w:r w:rsidR="00C06CAF" w:rsidRPr="00C06CAF">
        <w:rPr>
          <w:sz w:val="24"/>
          <w:szCs w:val="24"/>
        </w:rPr>
        <w:t xml:space="preserve">. </w:t>
      </w:r>
      <w:r w:rsidR="00FF1A6A" w:rsidRPr="00FF1A6A">
        <w:rPr>
          <w:sz w:val="24"/>
          <w:szCs w:val="24"/>
        </w:rPr>
        <w:t xml:space="preserve">Essa situação </w:t>
      </w:r>
      <w:r w:rsidR="00C47F4F">
        <w:rPr>
          <w:sz w:val="24"/>
          <w:szCs w:val="24"/>
        </w:rPr>
        <w:t>decorre</w:t>
      </w:r>
      <w:r w:rsidR="00FF1A6A" w:rsidRPr="00FF1A6A">
        <w:rPr>
          <w:sz w:val="24"/>
          <w:szCs w:val="24"/>
        </w:rPr>
        <w:t xml:space="preserve"> da escassez de profissionais e da concentração dos serviços: 77% das unidades são de atenção primária, 47 municípios possuem apenas Unidades Básicas de Saúde e apenas 9% correspondem à média e alta complexidade, concentradas nas mesorregiões de Belém e do Nordeste.</w:t>
      </w:r>
    </w:p>
    <w:p w14:paraId="7EDB9D7B" w14:textId="5C680463" w:rsidR="00C06CAF" w:rsidRPr="00A93B3F" w:rsidRDefault="00C06CAF" w:rsidP="00C06CAF">
      <w:pPr>
        <w:widowControl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7F24CA" w:rsidRPr="007F24CA">
        <w:rPr>
          <w:sz w:val="24"/>
          <w:szCs w:val="24"/>
        </w:rPr>
        <w:t>Observa-se, portanto, uma forte concentração de serviços públicos nessas regiões, em contraste com o Baixo Amazonas, o Marajó e o Sudoeste, onde a cobertura restringe-se às sedes municipais e o acesso é limitado. Esse cenário evidencia falhas no gerenciamento dos investimentos públicos, comprometendo a equidade e a qualidade dos serviços de saúde. Assim, é necessário que os gestores priorizem a redistribuição dos recursos e a ampliação da rede pública, priorizando as regiões mais vulneráveis, com vistas à redução das desigualdades e ao aprimoramento do atendimento à população</w:t>
      </w:r>
      <w:r w:rsidRPr="00C06CAF">
        <w:rPr>
          <w:sz w:val="24"/>
          <w:szCs w:val="24"/>
        </w:rPr>
        <w:t>.</w:t>
      </w:r>
    </w:p>
    <w:p w14:paraId="5D816746" w14:textId="36D108C9" w:rsidR="003949CE" w:rsidRDefault="003949CE" w:rsidP="007E4B30">
      <w:pPr>
        <w:widowControl/>
        <w:tabs>
          <w:tab w:val="left" w:pos="1290"/>
        </w:tabs>
        <w:spacing w:before="240"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00D788BA" w14:textId="42321677" w:rsidR="004E59BC" w:rsidRPr="00D70487" w:rsidRDefault="00097EC9" w:rsidP="00097EC9">
      <w:pPr>
        <w:rPr>
          <w:color w:val="000000" w:themeColor="text1"/>
          <w:sz w:val="24"/>
          <w:szCs w:val="24"/>
        </w:rPr>
      </w:pPr>
      <w:bookmarkStart w:id="0" w:name="_gjdgxs" w:colFirst="0" w:colLast="0"/>
      <w:bookmarkEnd w:id="0"/>
      <w:r w:rsidRPr="00D70487">
        <w:rPr>
          <w:sz w:val="24"/>
          <w:szCs w:val="24"/>
        </w:rPr>
        <w:t>BODSTEIN</w:t>
      </w:r>
      <w:r w:rsidR="004E59BC" w:rsidRPr="00D70487">
        <w:rPr>
          <w:sz w:val="24"/>
          <w:szCs w:val="24"/>
        </w:rPr>
        <w:t>, R.; F</w:t>
      </w:r>
      <w:r w:rsidR="006327E5" w:rsidRPr="00D70487">
        <w:rPr>
          <w:sz w:val="24"/>
          <w:szCs w:val="24"/>
        </w:rPr>
        <w:t>eliciano</w:t>
      </w:r>
      <w:r w:rsidR="004E59BC" w:rsidRPr="00D70487">
        <w:rPr>
          <w:sz w:val="24"/>
          <w:szCs w:val="24"/>
        </w:rPr>
        <w:t>, K.; H</w:t>
      </w:r>
      <w:r w:rsidR="006327E5" w:rsidRPr="00D70487">
        <w:rPr>
          <w:sz w:val="24"/>
          <w:szCs w:val="24"/>
        </w:rPr>
        <w:t>ortale</w:t>
      </w:r>
      <w:r w:rsidR="004E59BC" w:rsidRPr="00D70487">
        <w:rPr>
          <w:sz w:val="24"/>
          <w:szCs w:val="24"/>
        </w:rPr>
        <w:t>, V.A; L</w:t>
      </w:r>
      <w:r w:rsidR="006327E5" w:rsidRPr="00D70487">
        <w:rPr>
          <w:sz w:val="24"/>
          <w:szCs w:val="24"/>
        </w:rPr>
        <w:t>eal</w:t>
      </w:r>
      <w:r w:rsidR="004E59BC" w:rsidRPr="00D70487">
        <w:rPr>
          <w:sz w:val="24"/>
          <w:szCs w:val="24"/>
        </w:rPr>
        <w:t xml:space="preserve">, M.C. Estudos de linha de Base do </w:t>
      </w:r>
      <w:r w:rsidR="004E59BC" w:rsidRPr="00D70487">
        <w:rPr>
          <w:color w:val="000000" w:themeColor="text1"/>
          <w:sz w:val="24"/>
          <w:szCs w:val="24"/>
        </w:rPr>
        <w:t xml:space="preserve">Projeto de Expansão e Consolidação do Saúde da Família (ELB/Proesf): considerações sobre seu acompanhamento. </w:t>
      </w:r>
      <w:r w:rsidR="004E59BC" w:rsidRPr="00D70487">
        <w:rPr>
          <w:b/>
          <w:bCs/>
          <w:color w:val="000000" w:themeColor="text1"/>
          <w:sz w:val="24"/>
          <w:szCs w:val="24"/>
        </w:rPr>
        <w:t>Ciência &amp; Saúde Coletiva</w:t>
      </w:r>
      <w:r w:rsidR="004E59BC" w:rsidRPr="00D70487">
        <w:rPr>
          <w:color w:val="000000" w:themeColor="text1"/>
          <w:sz w:val="24"/>
          <w:szCs w:val="24"/>
        </w:rPr>
        <w:t>, Rio de Janeiro, v.11 n. 3 p. 725-731. 2006.</w:t>
      </w:r>
    </w:p>
    <w:p w14:paraId="756C8278" w14:textId="77777777" w:rsidR="00D71BE8" w:rsidRPr="00D70487" w:rsidRDefault="00D71BE8" w:rsidP="00097EC9">
      <w:pPr>
        <w:rPr>
          <w:color w:val="000000" w:themeColor="text1"/>
          <w:sz w:val="24"/>
          <w:szCs w:val="24"/>
        </w:rPr>
      </w:pPr>
    </w:p>
    <w:p w14:paraId="799C22B1" w14:textId="5E3D8DB1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BRASIL</w:t>
      </w:r>
      <w:r w:rsidR="004E59BC" w:rsidRPr="00D70487">
        <w:rPr>
          <w:color w:val="000000" w:themeColor="text1"/>
          <w:sz w:val="24"/>
          <w:szCs w:val="24"/>
        </w:rPr>
        <w:t xml:space="preserve">. Banco Central - BC. </w:t>
      </w:r>
      <w:r w:rsidR="004E59BC" w:rsidRPr="00D70487">
        <w:rPr>
          <w:b/>
          <w:bCs/>
          <w:color w:val="000000" w:themeColor="text1"/>
          <w:sz w:val="24"/>
          <w:szCs w:val="24"/>
        </w:rPr>
        <w:t xml:space="preserve">Boletim Regional - Banco Central do Brasil </w:t>
      </w:r>
      <w:r w:rsidR="00B53C24" w:rsidRPr="00D70487">
        <w:rPr>
          <w:b/>
          <w:bCs/>
          <w:color w:val="000000" w:themeColor="text1"/>
          <w:sz w:val="24"/>
          <w:szCs w:val="24"/>
        </w:rPr>
        <w:t>-</w:t>
      </w:r>
      <w:r w:rsidR="004E59BC" w:rsidRPr="00D70487">
        <w:rPr>
          <w:b/>
          <w:bCs/>
          <w:color w:val="000000" w:themeColor="text1"/>
          <w:sz w:val="24"/>
          <w:szCs w:val="24"/>
        </w:rPr>
        <w:t xml:space="preserve"> outubro/2019</w:t>
      </w:r>
      <w:r w:rsidR="004E59BC" w:rsidRPr="00D70487">
        <w:rPr>
          <w:color w:val="000000" w:themeColor="text1"/>
          <w:sz w:val="24"/>
          <w:szCs w:val="24"/>
        </w:rPr>
        <w:t xml:space="preserve">. Brasília v.13, nº 4, pag. 1 - 92. Disponível em: </w:t>
      </w:r>
      <w:r w:rsidR="004E59BC" w:rsidRPr="00D70487">
        <w:fldChar w:fldCharType="begin"/>
      </w:r>
      <w:r w:rsidR="004E59BC" w:rsidRPr="00D70487">
        <w:rPr>
          <w:color w:val="000000" w:themeColor="text1"/>
          <w:sz w:val="24"/>
          <w:szCs w:val="24"/>
        </w:rPr>
        <w:instrText>HYPERLINK "https://www.bcb.gov.br/content/publicacoes/boletimregional/201910/br201910b2p.pdf"</w:instrText>
      </w:r>
      <w:r w:rsidR="004E59BC" w:rsidRPr="00D70487">
        <w:fldChar w:fldCharType="separate"/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t>https://www.bcb.gov.br/content/publicacoes/boletimregional/201910/br201910b2p.pdf</w:t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="004E59BC" w:rsidRPr="00D70487">
        <w:rPr>
          <w:color w:val="000000" w:themeColor="text1"/>
          <w:sz w:val="24"/>
          <w:szCs w:val="24"/>
        </w:rPr>
        <w:t>.  Acessado em: 25 setembro de 2023.</w:t>
      </w:r>
    </w:p>
    <w:p w14:paraId="0C1CE41A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2D7FBDA0" w14:textId="4E5C1151" w:rsidR="00D71BE8" w:rsidRPr="00D70487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BRASIL</w:t>
      </w:r>
      <w:r w:rsidR="004E59BC" w:rsidRPr="00D70487">
        <w:rPr>
          <w:color w:val="000000" w:themeColor="text1"/>
          <w:sz w:val="24"/>
          <w:szCs w:val="24"/>
        </w:rPr>
        <w:t xml:space="preserve">. Conselho Nacional de Secretários de Saúde - CONASS. </w:t>
      </w:r>
      <w:r w:rsidR="004E59BC" w:rsidRPr="00D70487">
        <w:rPr>
          <w:b/>
          <w:bCs/>
          <w:color w:val="000000" w:themeColor="text1"/>
          <w:sz w:val="24"/>
          <w:szCs w:val="24"/>
        </w:rPr>
        <w:t>Linhas editoriais do CONASS</w:t>
      </w:r>
      <w:r w:rsidR="004E59BC" w:rsidRPr="00D70487">
        <w:rPr>
          <w:color w:val="000000" w:themeColor="text1"/>
          <w:sz w:val="24"/>
          <w:szCs w:val="24"/>
        </w:rPr>
        <w:t xml:space="preserve">. Disponível em: </w:t>
      </w:r>
      <w:r w:rsidR="004E59BC" w:rsidRPr="00D70487">
        <w:fldChar w:fldCharType="begin"/>
      </w:r>
      <w:r w:rsidR="004E59BC" w:rsidRPr="00D70487">
        <w:rPr>
          <w:color w:val="000000" w:themeColor="text1"/>
          <w:sz w:val="24"/>
          <w:szCs w:val="24"/>
        </w:rPr>
        <w:instrText>HYPERLINK "https://www.conass.org.br/biblioteca/"</w:instrText>
      </w:r>
      <w:r w:rsidR="004E59BC" w:rsidRPr="00D70487">
        <w:fldChar w:fldCharType="separate"/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t>https://www.conass.org.br/biblioteca/</w:t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="004E59BC" w:rsidRPr="00D70487">
        <w:rPr>
          <w:color w:val="000000" w:themeColor="text1"/>
          <w:sz w:val="24"/>
          <w:szCs w:val="24"/>
        </w:rPr>
        <w:t>. Acessado em: agosto de 2023.</w:t>
      </w:r>
    </w:p>
    <w:p w14:paraId="44BE2AB8" w14:textId="6C8663AB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lastRenderedPageBreak/>
        <w:t>BRASIL.</w:t>
      </w:r>
      <w:r w:rsidR="004E59BC" w:rsidRPr="00D70487">
        <w:rPr>
          <w:color w:val="000000" w:themeColor="text1"/>
          <w:sz w:val="24"/>
          <w:szCs w:val="24"/>
        </w:rPr>
        <w:t xml:space="preserve"> </w:t>
      </w:r>
      <w:r w:rsidR="004E59BC" w:rsidRPr="00D70487">
        <w:rPr>
          <w:b/>
          <w:bCs/>
          <w:color w:val="000000" w:themeColor="text1"/>
          <w:sz w:val="24"/>
          <w:szCs w:val="24"/>
        </w:rPr>
        <w:t>Constituição da República Federativa do Brasil</w:t>
      </w:r>
      <w:r w:rsidR="004E59BC" w:rsidRPr="00D70487">
        <w:rPr>
          <w:color w:val="000000" w:themeColor="text1"/>
          <w:sz w:val="24"/>
          <w:szCs w:val="24"/>
        </w:rPr>
        <w:t xml:space="preserve"> </w:t>
      </w:r>
      <w:r w:rsidR="004E59BC" w:rsidRPr="00D70487">
        <w:rPr>
          <w:b/>
          <w:bCs/>
          <w:color w:val="000000" w:themeColor="text1"/>
          <w:sz w:val="24"/>
          <w:szCs w:val="24"/>
        </w:rPr>
        <w:t>de 5 de outubro de 1988</w:t>
      </w:r>
      <w:r w:rsidR="004E59BC" w:rsidRPr="00D70487">
        <w:rPr>
          <w:color w:val="000000" w:themeColor="text1"/>
          <w:sz w:val="24"/>
          <w:szCs w:val="24"/>
        </w:rPr>
        <w:t xml:space="preserve">. Disponível em: </w:t>
      </w:r>
      <w:r w:rsidR="004E59BC" w:rsidRPr="00D70487">
        <w:fldChar w:fldCharType="begin"/>
      </w:r>
      <w:r w:rsidR="004E59BC" w:rsidRPr="00D70487">
        <w:rPr>
          <w:color w:val="000000" w:themeColor="text1"/>
          <w:sz w:val="24"/>
          <w:szCs w:val="24"/>
        </w:rPr>
        <w:instrText>HYPERLINK "https://www.planalto.gov.br/ccivil_03/constituicao/constituicao.htm"</w:instrText>
      </w:r>
      <w:r w:rsidR="004E59BC" w:rsidRPr="00D70487">
        <w:fldChar w:fldCharType="separate"/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t>https://www.planalto.gov.br/ccivil_03/constituicao/constituicao.htm</w:t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="004E59BC" w:rsidRPr="00D70487">
        <w:rPr>
          <w:color w:val="000000" w:themeColor="text1"/>
          <w:sz w:val="24"/>
          <w:szCs w:val="24"/>
        </w:rPr>
        <w:t>.  Acessado em: 20 setembro 2023.1988.</w:t>
      </w:r>
    </w:p>
    <w:p w14:paraId="621C2D90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2908DA9D" w14:textId="60D97F69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BRASIL.</w:t>
      </w:r>
      <w:r w:rsidR="004E59BC" w:rsidRPr="00D70487">
        <w:rPr>
          <w:color w:val="000000" w:themeColor="text1"/>
          <w:sz w:val="24"/>
          <w:szCs w:val="24"/>
        </w:rPr>
        <w:t xml:space="preserve"> Fundo Nacional de Saúde. </w:t>
      </w:r>
      <w:r w:rsidR="004E59BC" w:rsidRPr="00D70487">
        <w:rPr>
          <w:b/>
          <w:bCs/>
          <w:color w:val="000000" w:themeColor="text1"/>
          <w:sz w:val="24"/>
          <w:szCs w:val="24"/>
        </w:rPr>
        <w:t xml:space="preserve">Consulta </w:t>
      </w:r>
      <w:r w:rsidR="00B53C24" w:rsidRPr="00D70487">
        <w:rPr>
          <w:b/>
          <w:bCs/>
          <w:color w:val="000000" w:themeColor="text1"/>
          <w:sz w:val="24"/>
          <w:szCs w:val="24"/>
        </w:rPr>
        <w:t>-</w:t>
      </w:r>
      <w:r w:rsidR="004E59BC" w:rsidRPr="00D70487">
        <w:rPr>
          <w:b/>
          <w:bCs/>
          <w:color w:val="000000" w:themeColor="text1"/>
          <w:sz w:val="24"/>
          <w:szCs w:val="24"/>
        </w:rPr>
        <w:t xml:space="preserve"> Fundo Nacional de Saúde</w:t>
      </w:r>
      <w:r w:rsidR="004E59BC" w:rsidRPr="00D70487">
        <w:rPr>
          <w:color w:val="000000" w:themeColor="text1"/>
          <w:sz w:val="24"/>
          <w:szCs w:val="24"/>
        </w:rPr>
        <w:t>. Disponível em: (</w:t>
      </w:r>
      <w:hyperlink r:id="rId10" w:anchor="/consolidada" w:history="1">
        <w:r w:rsidR="004E59BC" w:rsidRPr="00D70487">
          <w:rPr>
            <w:rStyle w:val="Hyperlink"/>
            <w:color w:val="000000" w:themeColor="text1"/>
            <w:sz w:val="24"/>
            <w:szCs w:val="24"/>
            <w:u w:val="none"/>
          </w:rPr>
          <w:t>https://consultafns.saude.gov.br/#/consolidada</w:t>
        </w:r>
      </w:hyperlink>
      <w:r w:rsidR="004E59BC" w:rsidRPr="00D70487">
        <w:rPr>
          <w:color w:val="000000" w:themeColor="text1"/>
          <w:sz w:val="24"/>
          <w:szCs w:val="24"/>
        </w:rPr>
        <w:t>).  Acessado em: 20 dezembro 2023.</w:t>
      </w:r>
    </w:p>
    <w:p w14:paraId="14456A2D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4E2415D8" w14:textId="481A2C3D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BRASIL</w:t>
      </w:r>
      <w:r w:rsidR="004E59BC" w:rsidRPr="00D70487">
        <w:rPr>
          <w:color w:val="000000" w:themeColor="text1"/>
          <w:sz w:val="24"/>
          <w:szCs w:val="24"/>
        </w:rPr>
        <w:t xml:space="preserve">. Lei n. 8.080, de 19 de setembro de 1990. </w:t>
      </w:r>
      <w:r w:rsidR="004E59BC" w:rsidRPr="00D70487">
        <w:rPr>
          <w:b/>
          <w:bCs/>
          <w:color w:val="000000" w:themeColor="text1"/>
          <w:sz w:val="24"/>
          <w:szCs w:val="24"/>
        </w:rPr>
        <w:t>Dispõe sobre as condições para a promoção, proteção e recuperação da saúde, a organização e o funcionamento dos serviços correspondentes e dá outras providências</w:t>
      </w:r>
      <w:r w:rsidR="004E59BC" w:rsidRPr="00D70487">
        <w:rPr>
          <w:color w:val="000000" w:themeColor="text1"/>
          <w:sz w:val="24"/>
          <w:szCs w:val="24"/>
        </w:rPr>
        <w:t xml:space="preserve">. Disponível em: </w:t>
      </w:r>
      <w:r w:rsidR="004E59BC" w:rsidRPr="00D70487">
        <w:fldChar w:fldCharType="begin"/>
      </w:r>
      <w:r w:rsidR="004E59BC" w:rsidRPr="00D70487">
        <w:rPr>
          <w:color w:val="000000" w:themeColor="text1"/>
          <w:sz w:val="24"/>
          <w:szCs w:val="24"/>
        </w:rPr>
        <w:instrText>HYPERLINK "https://www.planalto.gov.br/ccivil_03/leis/l8080.htm"</w:instrText>
      </w:r>
      <w:r w:rsidR="004E59BC" w:rsidRPr="00D70487">
        <w:fldChar w:fldCharType="separate"/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t>https://www.planalto.gov.br/ccivil_03/leis/l8080.htm</w:t>
      </w:r>
      <w:r w:rsidR="004E59BC"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="004E59BC" w:rsidRPr="00D70487">
        <w:rPr>
          <w:color w:val="000000" w:themeColor="text1"/>
          <w:sz w:val="24"/>
          <w:szCs w:val="24"/>
        </w:rPr>
        <w:t>.  Acessado em: 20 setembro de 2023.</w:t>
      </w:r>
    </w:p>
    <w:p w14:paraId="130F9F7A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5E92891D" w14:textId="7386C6DB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 xml:space="preserve">BRASIL. </w:t>
      </w:r>
      <w:r w:rsidR="004E59BC" w:rsidRPr="00D70487">
        <w:rPr>
          <w:color w:val="000000" w:themeColor="text1"/>
          <w:sz w:val="24"/>
          <w:szCs w:val="24"/>
        </w:rPr>
        <w:t xml:space="preserve">Ministério da Saúde. Fundação Oswaldo Cruz. Secretaria de Vigilância em Saúde. Departamento de Análise em Situação de Saúde. </w:t>
      </w:r>
      <w:r w:rsidR="004E59BC" w:rsidRPr="00D70487">
        <w:rPr>
          <w:b/>
          <w:bCs/>
          <w:color w:val="000000" w:themeColor="text1"/>
          <w:sz w:val="24"/>
          <w:szCs w:val="24"/>
        </w:rPr>
        <w:t>Abordagem espaciais na saúde pública</w:t>
      </w:r>
      <w:r w:rsidR="004E59BC" w:rsidRPr="00D70487">
        <w:rPr>
          <w:color w:val="000000" w:themeColor="text1"/>
          <w:sz w:val="24"/>
          <w:szCs w:val="24"/>
        </w:rPr>
        <w:t xml:space="preserve">. Brasília, DF. 2006. Disponível em: </w:t>
      </w:r>
      <w:hyperlink r:id="rId11" w:history="1">
        <w:r w:rsidR="004E59BC" w:rsidRPr="00D70487">
          <w:rPr>
            <w:rStyle w:val="Hyperlink"/>
            <w:color w:val="000000" w:themeColor="text1"/>
            <w:sz w:val="24"/>
            <w:szCs w:val="24"/>
            <w:u w:val="none"/>
          </w:rPr>
          <w:t>https://bvsms.saude.gov.br/bvs/publicacoes/serie_geoproc_vol_1.pdf</w:t>
        </w:r>
      </w:hyperlink>
      <w:r w:rsidR="004E59BC" w:rsidRPr="00D70487">
        <w:rPr>
          <w:color w:val="000000" w:themeColor="text1"/>
          <w:sz w:val="24"/>
          <w:szCs w:val="24"/>
        </w:rPr>
        <w:t>. Acessado em: 10 setembro 2023.</w:t>
      </w:r>
    </w:p>
    <w:p w14:paraId="37CD125D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098547BB" w14:textId="64166353" w:rsidR="00D71BE8" w:rsidRDefault="00097EC9" w:rsidP="00097EC9">
      <w:pPr>
        <w:rPr>
          <w:color w:val="000000" w:themeColor="text1"/>
          <w:sz w:val="24"/>
          <w:szCs w:val="24"/>
        </w:rPr>
      </w:pPr>
      <w:r w:rsidRPr="00097EC9">
        <w:rPr>
          <w:color w:val="000000" w:themeColor="text1"/>
          <w:sz w:val="24"/>
          <w:szCs w:val="24"/>
          <w:lang w:val="en-US"/>
        </w:rPr>
        <w:t xml:space="preserve">CLOSS, </w:t>
      </w:r>
      <w:r w:rsidR="004E59BC" w:rsidRPr="00097EC9">
        <w:rPr>
          <w:color w:val="000000" w:themeColor="text1"/>
          <w:sz w:val="24"/>
          <w:szCs w:val="24"/>
          <w:lang w:val="en-US"/>
        </w:rPr>
        <w:t>V.E.; S</w:t>
      </w:r>
      <w:r w:rsidR="00573AF7" w:rsidRPr="00097EC9">
        <w:rPr>
          <w:color w:val="000000" w:themeColor="text1"/>
          <w:sz w:val="24"/>
          <w:szCs w:val="24"/>
          <w:lang w:val="en-US"/>
        </w:rPr>
        <w:t>chwanke</w:t>
      </w:r>
      <w:r w:rsidR="004E59BC" w:rsidRPr="00097EC9">
        <w:rPr>
          <w:color w:val="000000" w:themeColor="text1"/>
          <w:sz w:val="24"/>
          <w:szCs w:val="24"/>
          <w:lang w:val="en-US"/>
        </w:rPr>
        <w:t xml:space="preserve">, C.H.A. 2012. </w:t>
      </w:r>
      <w:r w:rsidR="004E59BC" w:rsidRPr="00D70487">
        <w:rPr>
          <w:color w:val="000000" w:themeColor="text1"/>
          <w:sz w:val="24"/>
          <w:szCs w:val="24"/>
        </w:rPr>
        <w:t xml:space="preserve">A evolução do índice de envelhecimento no Brasil, nas suas regiões e unidades federativas no período de 1970 a 2010. </w:t>
      </w:r>
      <w:r w:rsidR="004E59BC" w:rsidRPr="00D70487">
        <w:rPr>
          <w:b/>
          <w:bCs/>
          <w:color w:val="000000" w:themeColor="text1"/>
          <w:sz w:val="24"/>
          <w:szCs w:val="24"/>
        </w:rPr>
        <w:t>Revista Brasileira de Geriatria e Gerontologia</w:t>
      </w:r>
      <w:r w:rsidR="004E59BC" w:rsidRPr="00D70487">
        <w:rPr>
          <w:color w:val="000000" w:themeColor="text1"/>
          <w:sz w:val="24"/>
          <w:szCs w:val="24"/>
        </w:rPr>
        <w:t>, 15(3), 443</w:t>
      </w:r>
      <w:r w:rsidR="00B53C24" w:rsidRPr="00D70487">
        <w:rPr>
          <w:color w:val="000000" w:themeColor="text1"/>
          <w:sz w:val="24"/>
          <w:szCs w:val="24"/>
        </w:rPr>
        <w:t>-</w:t>
      </w:r>
      <w:r w:rsidR="004E59BC" w:rsidRPr="00D70487">
        <w:rPr>
          <w:color w:val="000000" w:themeColor="text1"/>
          <w:sz w:val="24"/>
          <w:szCs w:val="24"/>
        </w:rPr>
        <w:t>458.</w:t>
      </w:r>
    </w:p>
    <w:p w14:paraId="32D6C8EA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7B2698F9" w14:textId="3A934387" w:rsidR="00D71BE8" w:rsidRDefault="004E59BC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F</w:t>
      </w:r>
      <w:r w:rsidR="00573AF7" w:rsidRPr="00D70487">
        <w:rPr>
          <w:color w:val="000000" w:themeColor="text1"/>
          <w:sz w:val="24"/>
          <w:szCs w:val="24"/>
        </w:rPr>
        <w:t>undo</w:t>
      </w:r>
      <w:r w:rsidRPr="00D70487">
        <w:rPr>
          <w:color w:val="000000" w:themeColor="text1"/>
          <w:sz w:val="24"/>
          <w:szCs w:val="24"/>
        </w:rPr>
        <w:t xml:space="preserve"> N</w:t>
      </w:r>
      <w:r w:rsidR="00573AF7" w:rsidRPr="00D70487">
        <w:rPr>
          <w:color w:val="000000" w:themeColor="text1"/>
          <w:sz w:val="24"/>
          <w:szCs w:val="24"/>
        </w:rPr>
        <w:t>acional</w:t>
      </w:r>
      <w:r w:rsidRPr="00D70487">
        <w:rPr>
          <w:color w:val="000000" w:themeColor="text1"/>
          <w:sz w:val="24"/>
          <w:szCs w:val="24"/>
        </w:rPr>
        <w:t xml:space="preserve"> </w:t>
      </w:r>
      <w:r w:rsidR="00573AF7" w:rsidRPr="00D70487">
        <w:rPr>
          <w:color w:val="000000" w:themeColor="text1"/>
          <w:sz w:val="24"/>
          <w:szCs w:val="24"/>
        </w:rPr>
        <w:t>de</w:t>
      </w:r>
      <w:r w:rsidRPr="00D70487">
        <w:rPr>
          <w:color w:val="000000" w:themeColor="text1"/>
          <w:sz w:val="24"/>
          <w:szCs w:val="24"/>
        </w:rPr>
        <w:t xml:space="preserve"> S</w:t>
      </w:r>
      <w:r w:rsidR="00573AF7" w:rsidRPr="00D70487">
        <w:rPr>
          <w:color w:val="000000" w:themeColor="text1"/>
          <w:sz w:val="24"/>
          <w:szCs w:val="24"/>
        </w:rPr>
        <w:t>aúde</w:t>
      </w:r>
      <w:r w:rsidRPr="00D70487">
        <w:rPr>
          <w:color w:val="000000" w:themeColor="text1"/>
          <w:sz w:val="24"/>
          <w:szCs w:val="24"/>
        </w:rPr>
        <w:t xml:space="preserve"> - FNS. </w:t>
      </w:r>
      <w:r w:rsidRPr="00D70487">
        <w:rPr>
          <w:b/>
          <w:bCs/>
          <w:color w:val="000000" w:themeColor="text1"/>
          <w:sz w:val="24"/>
          <w:szCs w:val="24"/>
        </w:rPr>
        <w:t>Consulta Detalhada</w:t>
      </w:r>
      <w:r w:rsidRPr="00D70487">
        <w:rPr>
          <w:color w:val="000000" w:themeColor="text1"/>
          <w:sz w:val="24"/>
          <w:szCs w:val="24"/>
        </w:rPr>
        <w:t>.</w:t>
      </w:r>
      <w:r w:rsidRPr="00D70487">
        <w:rPr>
          <w:b/>
          <w:bCs/>
          <w:color w:val="000000" w:themeColor="text1"/>
          <w:sz w:val="24"/>
          <w:szCs w:val="24"/>
        </w:rPr>
        <w:t xml:space="preserve"> </w:t>
      </w:r>
      <w:hyperlink r:id="rId12" w:history="1">
        <w:r w:rsidRPr="00D70487">
          <w:rPr>
            <w:rStyle w:val="Hyperlink"/>
            <w:color w:val="000000" w:themeColor="text1"/>
            <w:sz w:val="24"/>
            <w:szCs w:val="24"/>
            <w:u w:val="none"/>
          </w:rPr>
          <w:t>https://consultafns.saude.gov.br/</w:t>
        </w:r>
      </w:hyperlink>
      <w:r w:rsidRPr="00D70487">
        <w:rPr>
          <w:color w:val="000000" w:themeColor="text1"/>
          <w:sz w:val="24"/>
          <w:szCs w:val="24"/>
        </w:rPr>
        <w:t>.  Acessado em: 20 setembro de 2023.</w:t>
      </w:r>
    </w:p>
    <w:p w14:paraId="4A6619FB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124A512C" w14:textId="3947CB27" w:rsidR="00D71BE8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GOUDARD</w:t>
      </w:r>
      <w:r w:rsidR="004E59BC" w:rsidRPr="00D70487">
        <w:rPr>
          <w:color w:val="000000" w:themeColor="text1"/>
          <w:sz w:val="24"/>
          <w:szCs w:val="24"/>
        </w:rPr>
        <w:t>, B; O</w:t>
      </w:r>
      <w:r w:rsidR="00573AF7" w:rsidRPr="00D70487">
        <w:rPr>
          <w:color w:val="000000" w:themeColor="text1"/>
          <w:sz w:val="24"/>
          <w:szCs w:val="24"/>
        </w:rPr>
        <w:t>liveira</w:t>
      </w:r>
      <w:r w:rsidR="004E59BC" w:rsidRPr="00D70487">
        <w:rPr>
          <w:color w:val="000000" w:themeColor="text1"/>
          <w:sz w:val="24"/>
          <w:szCs w:val="24"/>
        </w:rPr>
        <w:t>, F. H.; G</w:t>
      </w:r>
      <w:r w:rsidR="00573AF7" w:rsidRPr="00D70487">
        <w:rPr>
          <w:color w:val="000000" w:themeColor="text1"/>
          <w:sz w:val="24"/>
          <w:szCs w:val="24"/>
        </w:rPr>
        <w:t>erente</w:t>
      </w:r>
      <w:r w:rsidR="004E59BC" w:rsidRPr="00D70487">
        <w:rPr>
          <w:color w:val="000000" w:themeColor="text1"/>
          <w:sz w:val="24"/>
          <w:szCs w:val="24"/>
        </w:rPr>
        <w:t>, J. 2015. Avaliação de modelos de localização para análise da distribuição espacial de unidades básicas de saúde. </w:t>
      </w:r>
      <w:r w:rsidR="004E59BC" w:rsidRPr="00D70487">
        <w:rPr>
          <w:b/>
          <w:bCs/>
          <w:color w:val="000000" w:themeColor="text1"/>
          <w:sz w:val="24"/>
          <w:szCs w:val="24"/>
        </w:rPr>
        <w:t>Revista Brasileira de Cartografia</w:t>
      </w:r>
      <w:r w:rsidR="004E59BC" w:rsidRPr="00D70487">
        <w:rPr>
          <w:color w:val="000000" w:themeColor="text1"/>
          <w:sz w:val="24"/>
          <w:szCs w:val="24"/>
        </w:rPr>
        <w:t>, 67: 15-34. 2015.</w:t>
      </w:r>
    </w:p>
    <w:p w14:paraId="6C8BC9C3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5F0294D6" w14:textId="6D86B186" w:rsidR="00D71BE8" w:rsidRDefault="004E59BC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 xml:space="preserve">IBGE. Instituto Brasileiro de Geografia e Estatística. Censo Demográfico. </w:t>
      </w:r>
      <w:r w:rsidRPr="00D70487">
        <w:rPr>
          <w:b/>
          <w:bCs/>
          <w:color w:val="000000" w:themeColor="text1"/>
          <w:sz w:val="24"/>
          <w:szCs w:val="24"/>
        </w:rPr>
        <w:t>Tabelas - Prévia da População dos Municípios com base nos dados do Censo Demográfico 2022 coletados até 25/12/2022</w:t>
      </w:r>
      <w:r w:rsidRPr="00D70487">
        <w:rPr>
          <w:color w:val="000000" w:themeColor="text1"/>
          <w:sz w:val="24"/>
          <w:szCs w:val="24"/>
        </w:rPr>
        <w:t xml:space="preserve">. Disponível em: </w:t>
      </w:r>
      <w:r w:rsidRPr="00D70487">
        <w:fldChar w:fldCharType="begin"/>
      </w:r>
      <w:r w:rsidRPr="00D70487">
        <w:rPr>
          <w:color w:val="000000" w:themeColor="text1"/>
          <w:sz w:val="24"/>
          <w:szCs w:val="24"/>
        </w:rPr>
        <w:instrText>HYPERLINK "https://www.ibge.gov.br/estatisticas/sociais/populacao/22827-censo-demografico-2022.html?edicao=35938&amp;t=resultados"</w:instrText>
      </w:r>
      <w:r w:rsidRPr="00D70487">
        <w:fldChar w:fldCharType="separate"/>
      </w:r>
      <w:r w:rsidRPr="00D70487">
        <w:rPr>
          <w:rStyle w:val="Hyperlink"/>
          <w:color w:val="000000" w:themeColor="text1"/>
          <w:sz w:val="24"/>
          <w:szCs w:val="24"/>
          <w:u w:val="none"/>
        </w:rPr>
        <w:t>https://www.ibge.gov.br/estatisticas/sociais/populacao/22827-censo-demografico-2022.html?edicao=35938&amp;t=resultados</w:t>
      </w:r>
      <w:r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Pr="00D70487">
        <w:rPr>
          <w:color w:val="000000" w:themeColor="text1"/>
          <w:sz w:val="24"/>
          <w:szCs w:val="24"/>
        </w:rPr>
        <w:t>.  Acessado em: 20 setembro 2023.</w:t>
      </w:r>
    </w:p>
    <w:p w14:paraId="2686EB24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324CCC1D" w14:textId="4D58B18E" w:rsidR="00D71BE8" w:rsidRDefault="004E59BC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 xml:space="preserve">IBGE. Instituto Brasileiro de Geografia e Estatística. </w:t>
      </w:r>
      <w:r w:rsidRPr="00D70487">
        <w:rPr>
          <w:b/>
          <w:bCs/>
          <w:color w:val="000000" w:themeColor="text1"/>
          <w:sz w:val="24"/>
          <w:szCs w:val="24"/>
        </w:rPr>
        <w:t>Produto Interno Bruto dos Municípios</w:t>
      </w:r>
      <w:r w:rsidRPr="00D70487">
        <w:rPr>
          <w:color w:val="000000" w:themeColor="text1"/>
          <w:sz w:val="24"/>
          <w:szCs w:val="24"/>
        </w:rPr>
        <w:t xml:space="preserve">. Disponível em: </w:t>
      </w:r>
      <w:r w:rsidRPr="00D70487">
        <w:fldChar w:fldCharType="begin"/>
      </w:r>
      <w:r w:rsidRPr="00D70487">
        <w:rPr>
          <w:color w:val="000000" w:themeColor="text1"/>
          <w:sz w:val="24"/>
          <w:szCs w:val="24"/>
        </w:rPr>
        <w:instrText>HYPERLINK "https://cidades.ibge.gov.br/brasil/pa/belem/pesquisa/38/47001?tipo=ranking&amp;ano=2020"</w:instrText>
      </w:r>
      <w:r w:rsidRPr="00D70487">
        <w:fldChar w:fldCharType="separate"/>
      </w:r>
      <w:r w:rsidRPr="00D70487">
        <w:rPr>
          <w:rStyle w:val="Hyperlink"/>
          <w:color w:val="000000" w:themeColor="text1"/>
          <w:sz w:val="24"/>
          <w:szCs w:val="24"/>
          <w:u w:val="none"/>
        </w:rPr>
        <w:t>https://cidades.ibge.gov.br/brasil/pa/belem/pesquisa/38/47001?tipo=ranking&amp;ano=2020</w:t>
      </w:r>
      <w:r w:rsidRPr="00D70487">
        <w:rPr>
          <w:rStyle w:val="Hyperlink"/>
          <w:color w:val="000000" w:themeColor="text1"/>
          <w:sz w:val="24"/>
          <w:szCs w:val="24"/>
          <w:u w:val="none"/>
        </w:rPr>
        <w:fldChar w:fldCharType="end"/>
      </w:r>
      <w:r w:rsidRPr="00D70487">
        <w:rPr>
          <w:color w:val="000000" w:themeColor="text1"/>
          <w:sz w:val="24"/>
          <w:szCs w:val="24"/>
        </w:rPr>
        <w:t>.  Acessado em: 25 setembro de 2023.</w:t>
      </w:r>
    </w:p>
    <w:p w14:paraId="5524A10B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03711465" w14:textId="0D614BAE" w:rsidR="00D71BE8" w:rsidRDefault="00097EC9" w:rsidP="00097EC9">
      <w:pPr>
        <w:rPr>
          <w:color w:val="000000" w:themeColor="text1"/>
          <w:sz w:val="24"/>
          <w:szCs w:val="24"/>
          <w:shd w:val="clear" w:color="auto" w:fill="FFFFFF"/>
        </w:rPr>
      </w:pPr>
      <w:r w:rsidRPr="00D70487">
        <w:rPr>
          <w:color w:val="000000" w:themeColor="text1"/>
          <w:sz w:val="24"/>
          <w:szCs w:val="24"/>
        </w:rPr>
        <w:t>LOPES</w:t>
      </w:r>
      <w:r w:rsidR="004E59BC" w:rsidRPr="00D70487">
        <w:rPr>
          <w:color w:val="000000" w:themeColor="text1"/>
          <w:sz w:val="24"/>
          <w:szCs w:val="24"/>
        </w:rPr>
        <w:t xml:space="preserve">, E.J. </w:t>
      </w:r>
      <w:r w:rsidR="004E59BC" w:rsidRPr="00D70487">
        <w:rPr>
          <w:b/>
          <w:bCs/>
          <w:color w:val="000000" w:themeColor="text1"/>
          <w:sz w:val="24"/>
          <w:szCs w:val="24"/>
        </w:rPr>
        <w:t>Análise espacial das Unidades Básicas de Saúde: identificando barreiras no caso</w:t>
      </w:r>
      <w:r w:rsidR="004E59BC" w:rsidRPr="00D70487">
        <w:rPr>
          <w:color w:val="000000" w:themeColor="text1"/>
          <w:sz w:val="24"/>
          <w:szCs w:val="24"/>
        </w:rPr>
        <w:t xml:space="preserve">. Dissertação </w:t>
      </w:r>
      <w:r w:rsidR="00B53C24" w:rsidRPr="00D70487">
        <w:rPr>
          <w:color w:val="000000" w:themeColor="text1"/>
          <w:sz w:val="24"/>
          <w:szCs w:val="24"/>
        </w:rPr>
        <w:t>-</w:t>
      </w:r>
      <w:r w:rsidR="004E59BC" w:rsidRPr="00D70487">
        <w:rPr>
          <w:color w:val="000000" w:themeColor="text1"/>
          <w:sz w:val="24"/>
          <w:szCs w:val="24"/>
        </w:rPr>
        <w:t xml:space="preserve"> Programa de Pós-graduação em Rede </w:t>
      </w:r>
      <w:r w:rsidR="00B53C24" w:rsidRPr="00D70487">
        <w:rPr>
          <w:color w:val="000000" w:themeColor="text1"/>
          <w:sz w:val="24"/>
          <w:szCs w:val="24"/>
        </w:rPr>
        <w:t>-</w:t>
      </w:r>
      <w:r w:rsidR="004E59BC" w:rsidRPr="00D70487">
        <w:rPr>
          <w:color w:val="000000" w:themeColor="text1"/>
          <w:sz w:val="24"/>
          <w:szCs w:val="24"/>
        </w:rPr>
        <w:t xml:space="preserve"> Rede Nordeste de Formação em Saúde da Família/CCBS, Universidade Federal do Maranhão, São Luís. 2016.</w:t>
      </w:r>
      <w:r w:rsidR="004E59BC" w:rsidRPr="00D70487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1C7F91AC" w14:textId="77777777" w:rsidR="00097EC9" w:rsidRPr="00D70487" w:rsidRDefault="00097EC9" w:rsidP="00097EC9">
      <w:pPr>
        <w:rPr>
          <w:color w:val="000000" w:themeColor="text1"/>
          <w:sz w:val="24"/>
          <w:szCs w:val="24"/>
          <w:shd w:val="clear" w:color="auto" w:fill="FFFFFF"/>
        </w:rPr>
      </w:pPr>
    </w:p>
    <w:p w14:paraId="43349FC5" w14:textId="55DDE502" w:rsidR="00D71BE8" w:rsidRPr="00D70487" w:rsidRDefault="004E59BC" w:rsidP="00097EC9">
      <w:pPr>
        <w:rPr>
          <w:color w:val="000000" w:themeColor="text1"/>
          <w:sz w:val="24"/>
          <w:szCs w:val="24"/>
          <w:lang w:val="en-US"/>
        </w:rPr>
      </w:pPr>
      <w:r w:rsidRPr="00D70487">
        <w:rPr>
          <w:color w:val="000000" w:themeColor="text1"/>
          <w:sz w:val="24"/>
          <w:szCs w:val="24"/>
        </w:rPr>
        <w:t>O</w:t>
      </w:r>
      <w:r w:rsidR="00573AF7" w:rsidRPr="00D70487">
        <w:rPr>
          <w:color w:val="000000" w:themeColor="text1"/>
          <w:sz w:val="24"/>
          <w:szCs w:val="24"/>
        </w:rPr>
        <w:t>liveira</w:t>
      </w:r>
      <w:r w:rsidRPr="00D70487">
        <w:rPr>
          <w:color w:val="000000" w:themeColor="text1"/>
          <w:sz w:val="24"/>
          <w:szCs w:val="24"/>
        </w:rPr>
        <w:t>, A.M.; B</w:t>
      </w:r>
      <w:r w:rsidR="00573AF7" w:rsidRPr="00D70487">
        <w:rPr>
          <w:color w:val="000000" w:themeColor="text1"/>
          <w:sz w:val="24"/>
          <w:szCs w:val="24"/>
        </w:rPr>
        <w:t>rito</w:t>
      </w:r>
      <w:r w:rsidRPr="00D70487">
        <w:rPr>
          <w:color w:val="000000" w:themeColor="text1"/>
          <w:sz w:val="24"/>
          <w:szCs w:val="24"/>
        </w:rPr>
        <w:t>, C.A.O.; O</w:t>
      </w:r>
      <w:r w:rsidR="00573AF7" w:rsidRPr="00D70487">
        <w:rPr>
          <w:color w:val="000000" w:themeColor="text1"/>
          <w:sz w:val="24"/>
          <w:szCs w:val="24"/>
        </w:rPr>
        <w:t>liveira</w:t>
      </w:r>
      <w:r w:rsidRPr="00D70487">
        <w:rPr>
          <w:color w:val="000000" w:themeColor="text1"/>
          <w:sz w:val="24"/>
          <w:szCs w:val="24"/>
        </w:rPr>
        <w:t>, L.N.A. Análise da distribuição espacial urbana das unidades de saúde da família e unidade básica de saúde em feira de Santana. </w:t>
      </w:r>
      <w:r w:rsidRPr="00D70487">
        <w:rPr>
          <w:b/>
          <w:bCs/>
          <w:color w:val="000000" w:themeColor="text1"/>
          <w:sz w:val="24"/>
          <w:szCs w:val="24"/>
          <w:lang w:val="en-US"/>
        </w:rPr>
        <w:t>Brazilian Journal of Development</w:t>
      </w:r>
      <w:r w:rsidRPr="00D70487">
        <w:rPr>
          <w:color w:val="000000" w:themeColor="text1"/>
          <w:sz w:val="24"/>
          <w:szCs w:val="24"/>
          <w:lang w:val="en-US"/>
        </w:rPr>
        <w:t xml:space="preserve">, 5(7), 8534-8543. 2019. </w:t>
      </w:r>
    </w:p>
    <w:p w14:paraId="57911638" w14:textId="4A140F47" w:rsidR="004E59BC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  <w:lang w:val="en-US"/>
        </w:rPr>
        <w:lastRenderedPageBreak/>
        <w:t>OLIVEIRA</w:t>
      </w:r>
      <w:r w:rsidR="004E59BC" w:rsidRPr="00D70487">
        <w:rPr>
          <w:color w:val="000000" w:themeColor="text1"/>
          <w:sz w:val="24"/>
          <w:szCs w:val="24"/>
          <w:lang w:val="en-US"/>
        </w:rPr>
        <w:t>, R.A.D.; S</w:t>
      </w:r>
      <w:r w:rsidR="00573AF7" w:rsidRPr="00D70487">
        <w:rPr>
          <w:color w:val="000000" w:themeColor="text1"/>
          <w:sz w:val="24"/>
          <w:szCs w:val="24"/>
          <w:lang w:val="en-US"/>
        </w:rPr>
        <w:t>ilva</w:t>
      </w:r>
      <w:r w:rsidR="004E59BC" w:rsidRPr="00D70487">
        <w:rPr>
          <w:color w:val="000000" w:themeColor="text1"/>
          <w:sz w:val="24"/>
          <w:szCs w:val="24"/>
          <w:lang w:val="en-US"/>
        </w:rPr>
        <w:t>, D.R.X.; S</w:t>
      </w:r>
      <w:r w:rsidR="00573AF7" w:rsidRPr="00D70487">
        <w:rPr>
          <w:color w:val="000000" w:themeColor="text1"/>
          <w:sz w:val="24"/>
          <w:szCs w:val="24"/>
          <w:lang w:val="en-US"/>
        </w:rPr>
        <w:t>ilva</w:t>
      </w:r>
      <w:r w:rsidR="004E59BC" w:rsidRPr="00D70487">
        <w:rPr>
          <w:color w:val="000000" w:themeColor="text1"/>
          <w:sz w:val="24"/>
          <w:szCs w:val="24"/>
          <w:lang w:val="en-US"/>
        </w:rPr>
        <w:t xml:space="preserve">, M.G.E. Geographical accessibility to the supply of </w:t>
      </w:r>
      <w:proofErr w:type="spellStart"/>
      <w:r w:rsidR="004E59BC" w:rsidRPr="00D70487">
        <w:rPr>
          <w:color w:val="000000" w:themeColor="text1"/>
          <w:sz w:val="24"/>
          <w:szCs w:val="24"/>
          <w:lang w:val="en-US"/>
        </w:rPr>
        <w:t>antiophidic</w:t>
      </w:r>
      <w:proofErr w:type="spellEnd"/>
      <w:r w:rsidR="004E59BC" w:rsidRPr="00D70487">
        <w:rPr>
          <w:color w:val="000000" w:themeColor="text1"/>
          <w:sz w:val="24"/>
          <w:szCs w:val="24"/>
          <w:lang w:val="en-US"/>
        </w:rPr>
        <w:t xml:space="preserve"> sera in Brazil: Timely access possibilities. </w:t>
      </w:r>
      <w:r w:rsidR="004E59BC" w:rsidRPr="00D70487">
        <w:rPr>
          <w:b/>
          <w:bCs/>
          <w:color w:val="000000" w:themeColor="text1"/>
          <w:sz w:val="24"/>
          <w:szCs w:val="24"/>
        </w:rPr>
        <w:t>PLOS ONE</w:t>
      </w:r>
      <w:r w:rsidR="004E59BC" w:rsidRPr="00D70487">
        <w:rPr>
          <w:color w:val="000000" w:themeColor="text1"/>
          <w:sz w:val="24"/>
          <w:szCs w:val="24"/>
        </w:rPr>
        <w:t xml:space="preserve">, v. 17, n. 1, p. e0260326, 2022. </w:t>
      </w:r>
    </w:p>
    <w:p w14:paraId="07D0BB2B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637D8DD8" w14:textId="0BD9E4A1" w:rsidR="004E59BC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PEREIRA</w:t>
      </w:r>
      <w:r w:rsidR="004E59BC" w:rsidRPr="00D70487">
        <w:rPr>
          <w:color w:val="000000" w:themeColor="text1"/>
          <w:sz w:val="24"/>
          <w:szCs w:val="24"/>
        </w:rPr>
        <w:t>, M.P.B.; B</w:t>
      </w:r>
      <w:r w:rsidR="00573AF7" w:rsidRPr="00D70487">
        <w:rPr>
          <w:color w:val="000000" w:themeColor="text1"/>
          <w:sz w:val="24"/>
          <w:szCs w:val="24"/>
        </w:rPr>
        <w:t>arcellos</w:t>
      </w:r>
      <w:r w:rsidR="004E59BC" w:rsidRPr="00D70487">
        <w:rPr>
          <w:color w:val="000000" w:themeColor="text1"/>
          <w:sz w:val="24"/>
          <w:szCs w:val="24"/>
        </w:rPr>
        <w:t xml:space="preserve">, C. O território no Programa Saúde da Família. </w:t>
      </w:r>
      <w:r w:rsidR="004E59BC" w:rsidRPr="00D70487">
        <w:rPr>
          <w:b/>
          <w:bCs/>
          <w:color w:val="000000" w:themeColor="text1"/>
          <w:sz w:val="24"/>
          <w:szCs w:val="24"/>
        </w:rPr>
        <w:t>HYGEIA, Revista Brasileira de Geografia Médica e da Saúde</w:t>
      </w:r>
      <w:r w:rsidR="004E59BC" w:rsidRPr="00D70487">
        <w:rPr>
          <w:color w:val="000000" w:themeColor="text1"/>
          <w:sz w:val="24"/>
          <w:szCs w:val="24"/>
        </w:rPr>
        <w:t>, v. 2, n. 2, p. 47</w:t>
      </w:r>
      <w:r w:rsidR="00B53C24" w:rsidRPr="00D70487">
        <w:rPr>
          <w:color w:val="000000" w:themeColor="text1"/>
          <w:sz w:val="24"/>
          <w:szCs w:val="24"/>
        </w:rPr>
        <w:t>-</w:t>
      </w:r>
      <w:r w:rsidR="004E59BC" w:rsidRPr="00D70487">
        <w:rPr>
          <w:color w:val="000000" w:themeColor="text1"/>
          <w:sz w:val="24"/>
          <w:szCs w:val="24"/>
        </w:rPr>
        <w:t xml:space="preserve">55, 2006. </w:t>
      </w:r>
    </w:p>
    <w:p w14:paraId="18E04A98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36524025" w14:textId="09535E7D" w:rsidR="00097EC9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SANTOS</w:t>
      </w:r>
      <w:r w:rsidR="004E59BC" w:rsidRPr="00D70487">
        <w:rPr>
          <w:color w:val="000000" w:themeColor="text1"/>
          <w:sz w:val="24"/>
          <w:szCs w:val="24"/>
        </w:rPr>
        <w:t>, L.L.; P</w:t>
      </w:r>
      <w:r w:rsidR="00573AF7" w:rsidRPr="00D70487">
        <w:rPr>
          <w:color w:val="000000" w:themeColor="text1"/>
          <w:sz w:val="24"/>
          <w:szCs w:val="24"/>
        </w:rPr>
        <w:t>ereira</w:t>
      </w:r>
      <w:r w:rsidR="004E59BC" w:rsidRPr="00D70487">
        <w:rPr>
          <w:color w:val="000000" w:themeColor="text1"/>
          <w:sz w:val="24"/>
          <w:szCs w:val="24"/>
        </w:rPr>
        <w:t>, A.R. Da mineração à hidrelétrica: a face recente das dinâmicas territoriais na Amazônia oriental brasileira. </w:t>
      </w:r>
      <w:r w:rsidR="004E59BC" w:rsidRPr="00D70487">
        <w:rPr>
          <w:b/>
          <w:bCs/>
          <w:color w:val="000000" w:themeColor="text1"/>
          <w:sz w:val="24"/>
          <w:szCs w:val="24"/>
        </w:rPr>
        <w:t>Terr@ Plural</w:t>
      </w:r>
      <w:r w:rsidR="004E59BC" w:rsidRPr="00D70487">
        <w:rPr>
          <w:color w:val="000000" w:themeColor="text1"/>
          <w:sz w:val="24"/>
          <w:szCs w:val="24"/>
        </w:rPr>
        <w:t>, [S. l.], v. 15, p. 1</w:t>
      </w:r>
      <w:r w:rsidR="00B53C24" w:rsidRPr="00D70487">
        <w:rPr>
          <w:color w:val="000000" w:themeColor="text1"/>
          <w:sz w:val="24"/>
          <w:szCs w:val="24"/>
        </w:rPr>
        <w:t>-</w:t>
      </w:r>
      <w:r w:rsidR="004E59BC" w:rsidRPr="00D70487">
        <w:rPr>
          <w:color w:val="000000" w:themeColor="text1"/>
          <w:sz w:val="24"/>
          <w:szCs w:val="24"/>
        </w:rPr>
        <w:t>23, 2021.</w:t>
      </w:r>
    </w:p>
    <w:p w14:paraId="363D0A70" w14:textId="4124A81D" w:rsidR="004E59BC" w:rsidRPr="00D70487" w:rsidRDefault="004E59BC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 xml:space="preserve"> </w:t>
      </w:r>
    </w:p>
    <w:p w14:paraId="735D2D75" w14:textId="2ED175B2" w:rsidR="004E59BC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SENDRA,</w:t>
      </w:r>
      <w:r w:rsidR="004E59BC" w:rsidRPr="00D70487">
        <w:rPr>
          <w:color w:val="000000" w:themeColor="text1"/>
          <w:sz w:val="24"/>
          <w:szCs w:val="24"/>
        </w:rPr>
        <w:t xml:space="preserve"> J. B.; M</w:t>
      </w:r>
      <w:r w:rsidR="00573AF7" w:rsidRPr="00D70487">
        <w:rPr>
          <w:color w:val="000000" w:themeColor="text1"/>
          <w:sz w:val="24"/>
          <w:szCs w:val="24"/>
        </w:rPr>
        <w:t>ontserrat</w:t>
      </w:r>
      <w:r w:rsidR="004E59BC" w:rsidRPr="00D70487">
        <w:rPr>
          <w:color w:val="000000" w:themeColor="text1"/>
          <w:sz w:val="24"/>
          <w:szCs w:val="24"/>
        </w:rPr>
        <w:t>, G. D.; J</w:t>
      </w:r>
      <w:r w:rsidR="00573AF7" w:rsidRPr="00D70487">
        <w:rPr>
          <w:color w:val="000000" w:themeColor="text1"/>
          <w:sz w:val="24"/>
          <w:szCs w:val="24"/>
        </w:rPr>
        <w:t>iménez</w:t>
      </w:r>
      <w:r w:rsidR="004E59BC" w:rsidRPr="00D70487">
        <w:rPr>
          <w:color w:val="000000" w:themeColor="text1"/>
          <w:sz w:val="24"/>
          <w:szCs w:val="24"/>
        </w:rPr>
        <w:t>, A. M.; P</w:t>
      </w:r>
      <w:r w:rsidR="00573AF7" w:rsidRPr="00D70487">
        <w:rPr>
          <w:color w:val="000000" w:themeColor="text1"/>
          <w:sz w:val="24"/>
          <w:szCs w:val="24"/>
        </w:rPr>
        <w:t>ozzo</w:t>
      </w:r>
      <w:r w:rsidR="004E59BC" w:rsidRPr="00D70487">
        <w:rPr>
          <w:color w:val="000000" w:themeColor="text1"/>
          <w:sz w:val="24"/>
          <w:szCs w:val="24"/>
        </w:rPr>
        <w:t xml:space="preserve">, F. Hacia un sistema de ayuda a la decisión espacial para la localización de equipamentos. </w:t>
      </w:r>
      <w:r w:rsidR="004E59BC" w:rsidRPr="00D70487">
        <w:rPr>
          <w:b/>
          <w:bCs/>
          <w:color w:val="000000" w:themeColor="text1"/>
          <w:sz w:val="24"/>
          <w:szCs w:val="24"/>
        </w:rPr>
        <w:t>Estudos geográficos</w:t>
      </w:r>
      <w:r w:rsidR="004E59BC" w:rsidRPr="00D70487">
        <w:rPr>
          <w:color w:val="000000" w:themeColor="text1"/>
          <w:sz w:val="24"/>
          <w:szCs w:val="24"/>
        </w:rPr>
        <w:t>, tomo LXI, nº 241, p. 567-598. 2000.</w:t>
      </w:r>
    </w:p>
    <w:p w14:paraId="22668784" w14:textId="77777777" w:rsidR="00097EC9" w:rsidRPr="00D70487" w:rsidRDefault="00097EC9" w:rsidP="00097EC9">
      <w:pPr>
        <w:rPr>
          <w:color w:val="000000" w:themeColor="text1"/>
          <w:sz w:val="24"/>
          <w:szCs w:val="24"/>
        </w:rPr>
      </w:pPr>
    </w:p>
    <w:p w14:paraId="74D32050" w14:textId="7DDF44A8" w:rsidR="00DB5854" w:rsidRPr="00D70487" w:rsidRDefault="00097EC9" w:rsidP="00097EC9">
      <w:pPr>
        <w:rPr>
          <w:color w:val="000000" w:themeColor="text1"/>
          <w:sz w:val="24"/>
          <w:szCs w:val="24"/>
        </w:rPr>
      </w:pPr>
      <w:r w:rsidRPr="00D70487">
        <w:rPr>
          <w:color w:val="000000" w:themeColor="text1"/>
          <w:sz w:val="24"/>
          <w:szCs w:val="24"/>
        </w:rPr>
        <w:t>TRAVASSOS</w:t>
      </w:r>
      <w:r w:rsidR="004E59BC" w:rsidRPr="00D70487">
        <w:rPr>
          <w:color w:val="000000" w:themeColor="text1"/>
          <w:sz w:val="24"/>
          <w:szCs w:val="24"/>
        </w:rPr>
        <w:t>, C.; C</w:t>
      </w:r>
      <w:r w:rsidR="00573AF7" w:rsidRPr="00D70487">
        <w:rPr>
          <w:color w:val="000000" w:themeColor="text1"/>
          <w:sz w:val="24"/>
          <w:szCs w:val="24"/>
        </w:rPr>
        <w:t>astro</w:t>
      </w:r>
      <w:r w:rsidR="004E59BC" w:rsidRPr="00D70487">
        <w:rPr>
          <w:color w:val="000000" w:themeColor="text1"/>
          <w:sz w:val="24"/>
          <w:szCs w:val="24"/>
        </w:rPr>
        <w:t>, M.S.M. Determinantes e Desigualdades Sociais no Acesso e na Utilização de Serviços de Saúde. Em: G</w:t>
      </w:r>
      <w:r w:rsidR="00573AF7" w:rsidRPr="00D70487">
        <w:rPr>
          <w:color w:val="000000" w:themeColor="text1"/>
          <w:sz w:val="24"/>
          <w:szCs w:val="24"/>
        </w:rPr>
        <w:t>iovanella</w:t>
      </w:r>
      <w:r w:rsidR="004E59BC" w:rsidRPr="00D70487">
        <w:rPr>
          <w:color w:val="000000" w:themeColor="text1"/>
          <w:sz w:val="24"/>
          <w:szCs w:val="24"/>
        </w:rPr>
        <w:t xml:space="preserve">, L. </w:t>
      </w:r>
      <w:r w:rsidR="004E59BC" w:rsidRPr="00D70487">
        <w:rPr>
          <w:i/>
          <w:iCs/>
          <w:color w:val="000000" w:themeColor="text1"/>
          <w:sz w:val="24"/>
          <w:szCs w:val="24"/>
        </w:rPr>
        <w:t>et al</w:t>
      </w:r>
      <w:r w:rsidR="004E59BC" w:rsidRPr="00D70487">
        <w:rPr>
          <w:color w:val="000000" w:themeColor="text1"/>
          <w:sz w:val="24"/>
          <w:szCs w:val="24"/>
        </w:rPr>
        <w:t xml:space="preserve">. (Eds.). </w:t>
      </w:r>
      <w:r w:rsidR="004E59BC" w:rsidRPr="00D70487">
        <w:rPr>
          <w:b/>
          <w:bCs/>
          <w:color w:val="000000" w:themeColor="text1"/>
          <w:sz w:val="24"/>
          <w:szCs w:val="24"/>
        </w:rPr>
        <w:t>Políticas e sistemas de saúde no Brasil</w:t>
      </w:r>
      <w:r w:rsidR="004E59BC" w:rsidRPr="00D70487">
        <w:rPr>
          <w:color w:val="000000" w:themeColor="text1"/>
          <w:sz w:val="24"/>
          <w:szCs w:val="24"/>
        </w:rPr>
        <w:t xml:space="preserve">. 2a ed. rev. e ampliada ed. Rio de janeiro: Editora Fiocruz/Centro Brasileiro de estudos de Saúde, 2012. </w:t>
      </w:r>
    </w:p>
    <w:sectPr w:rsidR="00DB5854" w:rsidRPr="00D70487" w:rsidSect="005A1575">
      <w:headerReference w:type="default" r:id="rId13"/>
      <w:footerReference w:type="default" r:id="rId14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04788" w14:textId="77777777" w:rsidR="00605765" w:rsidRDefault="00605765" w:rsidP="005A1575">
      <w:r>
        <w:separator/>
      </w:r>
    </w:p>
  </w:endnote>
  <w:endnote w:type="continuationSeparator" w:id="0">
    <w:p w14:paraId="05AB8DB3" w14:textId="77777777" w:rsidR="00605765" w:rsidRDefault="00605765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4B038" w14:textId="77777777" w:rsidR="00605765" w:rsidRDefault="00605765" w:rsidP="005A1575">
      <w:r>
        <w:separator/>
      </w:r>
    </w:p>
  </w:footnote>
  <w:footnote w:type="continuationSeparator" w:id="0">
    <w:p w14:paraId="0D716FC7" w14:textId="77777777" w:rsidR="00605765" w:rsidRDefault="00605765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56DB933B">
          <wp:extent cx="2035534" cy="123063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21" t="33993" r="268" b="26667"/>
                  <a:stretch/>
                </pic:blipFill>
                <pic:spPr bwMode="auto">
                  <a:xfrm>
                    <a:off x="0" y="0"/>
                    <a:ext cx="2041249" cy="1234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num w:numId="1" w16cid:durableId="1456408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12224"/>
    <w:rsid w:val="0002075F"/>
    <w:rsid w:val="0002087D"/>
    <w:rsid w:val="0002788E"/>
    <w:rsid w:val="00032AE5"/>
    <w:rsid w:val="00040618"/>
    <w:rsid w:val="000436E8"/>
    <w:rsid w:val="00050A98"/>
    <w:rsid w:val="00053B3C"/>
    <w:rsid w:val="00056641"/>
    <w:rsid w:val="000614CA"/>
    <w:rsid w:val="00071031"/>
    <w:rsid w:val="000756D7"/>
    <w:rsid w:val="000856C5"/>
    <w:rsid w:val="000957D0"/>
    <w:rsid w:val="00096CE8"/>
    <w:rsid w:val="00097EC9"/>
    <w:rsid w:val="000A1B4B"/>
    <w:rsid w:val="000C4AF6"/>
    <w:rsid w:val="000C6B3B"/>
    <w:rsid w:val="000D3C1A"/>
    <w:rsid w:val="000E6288"/>
    <w:rsid w:val="000E6562"/>
    <w:rsid w:val="000F3250"/>
    <w:rsid w:val="000F5E8C"/>
    <w:rsid w:val="000F6085"/>
    <w:rsid w:val="00103BA7"/>
    <w:rsid w:val="00112BD1"/>
    <w:rsid w:val="00113A81"/>
    <w:rsid w:val="00120E9B"/>
    <w:rsid w:val="0012273E"/>
    <w:rsid w:val="00130415"/>
    <w:rsid w:val="0013064C"/>
    <w:rsid w:val="00131726"/>
    <w:rsid w:val="0015077D"/>
    <w:rsid w:val="00155B30"/>
    <w:rsid w:val="00157B09"/>
    <w:rsid w:val="0016232A"/>
    <w:rsid w:val="00172B67"/>
    <w:rsid w:val="00172D53"/>
    <w:rsid w:val="00177FDF"/>
    <w:rsid w:val="00192B3A"/>
    <w:rsid w:val="001A2FE7"/>
    <w:rsid w:val="001B15F2"/>
    <w:rsid w:val="001B7769"/>
    <w:rsid w:val="001C339E"/>
    <w:rsid w:val="001D4170"/>
    <w:rsid w:val="001D4FA5"/>
    <w:rsid w:val="001E3AC7"/>
    <w:rsid w:val="001F2D06"/>
    <w:rsid w:val="00204F35"/>
    <w:rsid w:val="00225772"/>
    <w:rsid w:val="0023123C"/>
    <w:rsid w:val="00237C71"/>
    <w:rsid w:val="00250C96"/>
    <w:rsid w:val="00265CDD"/>
    <w:rsid w:val="00272F25"/>
    <w:rsid w:val="0027314C"/>
    <w:rsid w:val="00293B3A"/>
    <w:rsid w:val="00296081"/>
    <w:rsid w:val="002A1C25"/>
    <w:rsid w:val="002B22DD"/>
    <w:rsid w:val="002B5BBF"/>
    <w:rsid w:val="002C2485"/>
    <w:rsid w:val="002D10B6"/>
    <w:rsid w:val="002D52B7"/>
    <w:rsid w:val="002D6EFF"/>
    <w:rsid w:val="002F3682"/>
    <w:rsid w:val="002F5ECE"/>
    <w:rsid w:val="003125A9"/>
    <w:rsid w:val="00312810"/>
    <w:rsid w:val="0031571D"/>
    <w:rsid w:val="0032184C"/>
    <w:rsid w:val="003337AF"/>
    <w:rsid w:val="00335893"/>
    <w:rsid w:val="00335D7F"/>
    <w:rsid w:val="00340B04"/>
    <w:rsid w:val="0034103D"/>
    <w:rsid w:val="0035199E"/>
    <w:rsid w:val="00352041"/>
    <w:rsid w:val="00361275"/>
    <w:rsid w:val="00362306"/>
    <w:rsid w:val="0037631B"/>
    <w:rsid w:val="003808AC"/>
    <w:rsid w:val="003852BF"/>
    <w:rsid w:val="00390BF2"/>
    <w:rsid w:val="00392512"/>
    <w:rsid w:val="00393688"/>
    <w:rsid w:val="003949CE"/>
    <w:rsid w:val="00396622"/>
    <w:rsid w:val="003A0232"/>
    <w:rsid w:val="003A6561"/>
    <w:rsid w:val="003B3D93"/>
    <w:rsid w:val="003C2036"/>
    <w:rsid w:val="003C596D"/>
    <w:rsid w:val="003D133F"/>
    <w:rsid w:val="003D1EFC"/>
    <w:rsid w:val="003D5D28"/>
    <w:rsid w:val="003E79AE"/>
    <w:rsid w:val="003F5B53"/>
    <w:rsid w:val="003F6E51"/>
    <w:rsid w:val="00406A69"/>
    <w:rsid w:val="0041113A"/>
    <w:rsid w:val="004149B5"/>
    <w:rsid w:val="00450059"/>
    <w:rsid w:val="00451C0D"/>
    <w:rsid w:val="00452D3D"/>
    <w:rsid w:val="00462130"/>
    <w:rsid w:val="00470226"/>
    <w:rsid w:val="004828DB"/>
    <w:rsid w:val="00483ABB"/>
    <w:rsid w:val="00493C95"/>
    <w:rsid w:val="0049651D"/>
    <w:rsid w:val="00497710"/>
    <w:rsid w:val="004A1D09"/>
    <w:rsid w:val="004A4B35"/>
    <w:rsid w:val="004B3806"/>
    <w:rsid w:val="004B3CD5"/>
    <w:rsid w:val="004D41A0"/>
    <w:rsid w:val="004E14EE"/>
    <w:rsid w:val="004E409D"/>
    <w:rsid w:val="004E59BC"/>
    <w:rsid w:val="004E671E"/>
    <w:rsid w:val="004E7707"/>
    <w:rsid w:val="004F7289"/>
    <w:rsid w:val="0050226C"/>
    <w:rsid w:val="00522CCB"/>
    <w:rsid w:val="005272FC"/>
    <w:rsid w:val="00532DB2"/>
    <w:rsid w:val="005375CF"/>
    <w:rsid w:val="005379CD"/>
    <w:rsid w:val="005432C1"/>
    <w:rsid w:val="005552A4"/>
    <w:rsid w:val="00573AF7"/>
    <w:rsid w:val="0057529F"/>
    <w:rsid w:val="0057605F"/>
    <w:rsid w:val="0058128C"/>
    <w:rsid w:val="00585BAD"/>
    <w:rsid w:val="00585E22"/>
    <w:rsid w:val="00585F55"/>
    <w:rsid w:val="00590B8C"/>
    <w:rsid w:val="00592C10"/>
    <w:rsid w:val="00592E96"/>
    <w:rsid w:val="005A1575"/>
    <w:rsid w:val="005A61A5"/>
    <w:rsid w:val="005B0754"/>
    <w:rsid w:val="005B4B01"/>
    <w:rsid w:val="005D24A3"/>
    <w:rsid w:val="005F115A"/>
    <w:rsid w:val="005F406E"/>
    <w:rsid w:val="00601903"/>
    <w:rsid w:val="00605765"/>
    <w:rsid w:val="006117B9"/>
    <w:rsid w:val="0061474F"/>
    <w:rsid w:val="006327E5"/>
    <w:rsid w:val="00640694"/>
    <w:rsid w:val="00644B49"/>
    <w:rsid w:val="00645BA4"/>
    <w:rsid w:val="006526BA"/>
    <w:rsid w:val="00655C05"/>
    <w:rsid w:val="006561EE"/>
    <w:rsid w:val="00661DD7"/>
    <w:rsid w:val="00667834"/>
    <w:rsid w:val="00677A34"/>
    <w:rsid w:val="0068136C"/>
    <w:rsid w:val="006831F4"/>
    <w:rsid w:val="0069535D"/>
    <w:rsid w:val="00695CF7"/>
    <w:rsid w:val="006A20BA"/>
    <w:rsid w:val="006A7D5F"/>
    <w:rsid w:val="006B254B"/>
    <w:rsid w:val="006B37D9"/>
    <w:rsid w:val="006B729F"/>
    <w:rsid w:val="006D1DC9"/>
    <w:rsid w:val="006D4A53"/>
    <w:rsid w:val="006D5164"/>
    <w:rsid w:val="006E147A"/>
    <w:rsid w:val="006E3333"/>
    <w:rsid w:val="006E533F"/>
    <w:rsid w:val="006F4ACC"/>
    <w:rsid w:val="0070043A"/>
    <w:rsid w:val="0070390E"/>
    <w:rsid w:val="00703D61"/>
    <w:rsid w:val="00711D12"/>
    <w:rsid w:val="00711D75"/>
    <w:rsid w:val="00725E88"/>
    <w:rsid w:val="00730E27"/>
    <w:rsid w:val="0074456B"/>
    <w:rsid w:val="00756ED6"/>
    <w:rsid w:val="007701A8"/>
    <w:rsid w:val="007821E3"/>
    <w:rsid w:val="007A3840"/>
    <w:rsid w:val="007A4C0B"/>
    <w:rsid w:val="007B00E2"/>
    <w:rsid w:val="007B1F29"/>
    <w:rsid w:val="007B65E0"/>
    <w:rsid w:val="007B7B74"/>
    <w:rsid w:val="007C4C46"/>
    <w:rsid w:val="007D3AF6"/>
    <w:rsid w:val="007D6A41"/>
    <w:rsid w:val="007D6FC3"/>
    <w:rsid w:val="007D743C"/>
    <w:rsid w:val="007E00C1"/>
    <w:rsid w:val="007E4B30"/>
    <w:rsid w:val="007E75A6"/>
    <w:rsid w:val="007F0A51"/>
    <w:rsid w:val="007F24CA"/>
    <w:rsid w:val="008136B4"/>
    <w:rsid w:val="0082029F"/>
    <w:rsid w:val="00825CD5"/>
    <w:rsid w:val="0082629C"/>
    <w:rsid w:val="00831407"/>
    <w:rsid w:val="00832F76"/>
    <w:rsid w:val="00836259"/>
    <w:rsid w:val="00841D35"/>
    <w:rsid w:val="00843166"/>
    <w:rsid w:val="00850764"/>
    <w:rsid w:val="0085690C"/>
    <w:rsid w:val="00871A28"/>
    <w:rsid w:val="00871EED"/>
    <w:rsid w:val="008736E5"/>
    <w:rsid w:val="00885DBA"/>
    <w:rsid w:val="00890DF7"/>
    <w:rsid w:val="008924A2"/>
    <w:rsid w:val="0089276D"/>
    <w:rsid w:val="008975CB"/>
    <w:rsid w:val="008A06BD"/>
    <w:rsid w:val="008B64F2"/>
    <w:rsid w:val="008D4951"/>
    <w:rsid w:val="008D5162"/>
    <w:rsid w:val="008E58CF"/>
    <w:rsid w:val="008F45E1"/>
    <w:rsid w:val="00901C9D"/>
    <w:rsid w:val="0090344F"/>
    <w:rsid w:val="00904D0A"/>
    <w:rsid w:val="00922424"/>
    <w:rsid w:val="00926E0F"/>
    <w:rsid w:val="00927C91"/>
    <w:rsid w:val="00943C50"/>
    <w:rsid w:val="00945790"/>
    <w:rsid w:val="0095098E"/>
    <w:rsid w:val="009544EC"/>
    <w:rsid w:val="009613E3"/>
    <w:rsid w:val="00962C69"/>
    <w:rsid w:val="009731FE"/>
    <w:rsid w:val="00974AF8"/>
    <w:rsid w:val="0098075C"/>
    <w:rsid w:val="00981065"/>
    <w:rsid w:val="009840A2"/>
    <w:rsid w:val="00992CFE"/>
    <w:rsid w:val="00992FAB"/>
    <w:rsid w:val="0099475E"/>
    <w:rsid w:val="009B6C50"/>
    <w:rsid w:val="009C2D11"/>
    <w:rsid w:val="009C655F"/>
    <w:rsid w:val="009E1FCD"/>
    <w:rsid w:val="009F70DF"/>
    <w:rsid w:val="00A20724"/>
    <w:rsid w:val="00A41A2F"/>
    <w:rsid w:val="00A6561D"/>
    <w:rsid w:val="00A67948"/>
    <w:rsid w:val="00A85261"/>
    <w:rsid w:val="00A87D3B"/>
    <w:rsid w:val="00A93B3F"/>
    <w:rsid w:val="00AA22A5"/>
    <w:rsid w:val="00AA3AAB"/>
    <w:rsid w:val="00AA51FA"/>
    <w:rsid w:val="00AB794E"/>
    <w:rsid w:val="00AC45BF"/>
    <w:rsid w:val="00AC559E"/>
    <w:rsid w:val="00AC7450"/>
    <w:rsid w:val="00AD13CA"/>
    <w:rsid w:val="00AD1CFA"/>
    <w:rsid w:val="00AE1C31"/>
    <w:rsid w:val="00AF59CF"/>
    <w:rsid w:val="00B148CA"/>
    <w:rsid w:val="00B158F8"/>
    <w:rsid w:val="00B21C1F"/>
    <w:rsid w:val="00B33CA8"/>
    <w:rsid w:val="00B53C24"/>
    <w:rsid w:val="00B54CE7"/>
    <w:rsid w:val="00B563AF"/>
    <w:rsid w:val="00B56881"/>
    <w:rsid w:val="00B748F9"/>
    <w:rsid w:val="00B7740F"/>
    <w:rsid w:val="00B82473"/>
    <w:rsid w:val="00B87EEE"/>
    <w:rsid w:val="00BA1F81"/>
    <w:rsid w:val="00BA63C0"/>
    <w:rsid w:val="00BA7516"/>
    <w:rsid w:val="00BB4784"/>
    <w:rsid w:val="00BC67CC"/>
    <w:rsid w:val="00BE015C"/>
    <w:rsid w:val="00BE70FC"/>
    <w:rsid w:val="00C00705"/>
    <w:rsid w:val="00C02A81"/>
    <w:rsid w:val="00C06CAF"/>
    <w:rsid w:val="00C14C34"/>
    <w:rsid w:val="00C20506"/>
    <w:rsid w:val="00C256C7"/>
    <w:rsid w:val="00C33A6D"/>
    <w:rsid w:val="00C4009B"/>
    <w:rsid w:val="00C454E4"/>
    <w:rsid w:val="00C454F0"/>
    <w:rsid w:val="00C47F4F"/>
    <w:rsid w:val="00C54436"/>
    <w:rsid w:val="00C54884"/>
    <w:rsid w:val="00C629A0"/>
    <w:rsid w:val="00C64A54"/>
    <w:rsid w:val="00C977C4"/>
    <w:rsid w:val="00CA37E5"/>
    <w:rsid w:val="00CB0176"/>
    <w:rsid w:val="00CB4BA8"/>
    <w:rsid w:val="00CC0569"/>
    <w:rsid w:val="00CD2E77"/>
    <w:rsid w:val="00CD4462"/>
    <w:rsid w:val="00CE19A4"/>
    <w:rsid w:val="00CE2B1C"/>
    <w:rsid w:val="00CE43C7"/>
    <w:rsid w:val="00CE71F4"/>
    <w:rsid w:val="00D003EA"/>
    <w:rsid w:val="00D23F8E"/>
    <w:rsid w:val="00D335ED"/>
    <w:rsid w:val="00D3399C"/>
    <w:rsid w:val="00D36DBF"/>
    <w:rsid w:val="00D43D70"/>
    <w:rsid w:val="00D46318"/>
    <w:rsid w:val="00D46694"/>
    <w:rsid w:val="00D50345"/>
    <w:rsid w:val="00D51993"/>
    <w:rsid w:val="00D60082"/>
    <w:rsid w:val="00D6661F"/>
    <w:rsid w:val="00D70487"/>
    <w:rsid w:val="00D71BE8"/>
    <w:rsid w:val="00D85907"/>
    <w:rsid w:val="00D95DA1"/>
    <w:rsid w:val="00D97FF1"/>
    <w:rsid w:val="00DA1380"/>
    <w:rsid w:val="00DB014B"/>
    <w:rsid w:val="00DB5854"/>
    <w:rsid w:val="00DB68C6"/>
    <w:rsid w:val="00DC5218"/>
    <w:rsid w:val="00DC7D21"/>
    <w:rsid w:val="00DD3DD9"/>
    <w:rsid w:val="00DE04D3"/>
    <w:rsid w:val="00DE7857"/>
    <w:rsid w:val="00E0238F"/>
    <w:rsid w:val="00E03A3C"/>
    <w:rsid w:val="00E11101"/>
    <w:rsid w:val="00E16A1D"/>
    <w:rsid w:val="00E20E39"/>
    <w:rsid w:val="00E247C1"/>
    <w:rsid w:val="00E25526"/>
    <w:rsid w:val="00E319FE"/>
    <w:rsid w:val="00E4388B"/>
    <w:rsid w:val="00E47047"/>
    <w:rsid w:val="00E510AC"/>
    <w:rsid w:val="00E72562"/>
    <w:rsid w:val="00E76100"/>
    <w:rsid w:val="00E8027D"/>
    <w:rsid w:val="00E816D9"/>
    <w:rsid w:val="00E838E2"/>
    <w:rsid w:val="00E90406"/>
    <w:rsid w:val="00E97642"/>
    <w:rsid w:val="00EA6FED"/>
    <w:rsid w:val="00EC12DC"/>
    <w:rsid w:val="00EC3BF2"/>
    <w:rsid w:val="00ED085A"/>
    <w:rsid w:val="00ED359E"/>
    <w:rsid w:val="00ED4410"/>
    <w:rsid w:val="00F06896"/>
    <w:rsid w:val="00F20A8A"/>
    <w:rsid w:val="00F2456F"/>
    <w:rsid w:val="00F24C44"/>
    <w:rsid w:val="00F25F4D"/>
    <w:rsid w:val="00F40A09"/>
    <w:rsid w:val="00F43E84"/>
    <w:rsid w:val="00F452B3"/>
    <w:rsid w:val="00F46632"/>
    <w:rsid w:val="00F54DA0"/>
    <w:rsid w:val="00F61CA5"/>
    <w:rsid w:val="00F6604B"/>
    <w:rsid w:val="00F71A46"/>
    <w:rsid w:val="00F72426"/>
    <w:rsid w:val="00F77294"/>
    <w:rsid w:val="00F86550"/>
    <w:rsid w:val="00F948A7"/>
    <w:rsid w:val="00F96A09"/>
    <w:rsid w:val="00FA5732"/>
    <w:rsid w:val="00FB1B43"/>
    <w:rsid w:val="00FC27CC"/>
    <w:rsid w:val="00FC785E"/>
    <w:rsid w:val="00FD20F5"/>
    <w:rsid w:val="00FD2FCC"/>
    <w:rsid w:val="00FE0EDE"/>
    <w:rsid w:val="00FF08EC"/>
    <w:rsid w:val="00FF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4:defaultImageDpi w14:val="330"/>
  <w15:docId w15:val="{872DF083-E391-4CFF-81CF-FA9CD5E1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qFormat/>
    <w:rsid w:val="00C64A54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FD20F5"/>
    <w:pPr>
      <w:widowControl/>
      <w:autoSpaceDE/>
      <w:autoSpaceDN/>
      <w:spacing w:after="200"/>
    </w:pPr>
    <w:rPr>
      <w:i/>
      <w:iCs/>
      <w:color w:val="1F497D" w:themeColor="text2"/>
      <w:sz w:val="18"/>
      <w:szCs w:val="18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237C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37C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37C71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7C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7C71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1B776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7F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.docs.live.net/5ce3e2d0791042f1/Trabalhos_UEPA/Artigo/ms.dias1@hot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nsultafns.saude.gov.b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vsms.saude.gov.br/bvs/publicacoes/serie_geoproc_vol_1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onsultafns.saude.gov.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07281-2CB0-4064-8488-8B63D254B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3510</Words>
  <Characters>18957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Marcos Vinicius Afonso Cabral</cp:lastModifiedBy>
  <cp:revision>46</cp:revision>
  <dcterms:created xsi:type="dcterms:W3CDTF">2025-12-08T00:06:00Z</dcterms:created>
  <dcterms:modified xsi:type="dcterms:W3CDTF">2025-12-08T02:32:00Z</dcterms:modified>
</cp:coreProperties>
</file>