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ind w:right="665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SPECTOS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LÍNICOS 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CONSIDERAÇÕES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NO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MANEJO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ODONTOLÓGICO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PACIENTE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COM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DOENÇA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HUNTINGTON: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Layssa Maria Sudário SANTOS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Lucas Moraes SIVA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Maria Gilvania Ribeiro BORGES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Maria da Cruz Vieira de ARAUJO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 Me. Marina Lua Vieira de Abreu COSTA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A Doença de Huntington é uma desordem neurodegenerativa hereditária, de caráter progressivo, que afeta o sistema nervoso central, levando a distúrbios motores, cognitivos e comportamentais. No contexto odontológico, pacientes com DH apresentam desafios específicos, como movimentos involuntários, dificuldade de controle muscular, disfagia, além de comprometimento da higienização bucal, o que favorece o desenvolvimento de doenças periodontais, cárie e perda dentária. Este trabalho tem como objetivo relatar o manejo odontológico de uma paciente portadora de Doença de Huntington, destacando os desafios, estratégias e adaptações realizadas durante o atendimento clínico.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rtl w:val="0"/>
        </w:rPr>
        <w:t xml:space="preserve">: Relatar o manejo odontológico de uma paciente com Doença de Huntington, considerando suas limitações neurológicas e motoras.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</w:t>
      </w:r>
      <w:r w:rsidDel="00000000" w:rsidR="00000000" w:rsidRPr="00000000">
        <w:rPr>
          <w:rFonts w:ascii="Arial" w:cs="Arial" w:eastAsia="Arial" w:hAnsi="Arial"/>
          <w:rtl w:val="0"/>
        </w:rPr>
        <w:t xml:space="preserve">: Paciente do sexo feminino, 42 anos de idade, diagnosticada com Doença de Huntington há dois anos, compareceu ao atendimento na Clínica Escola Carolina Freitas Lira. Foram realizadas adaptações comportamentais, ergonômicas e de tempo de consulta,priorizando procedimentos de baixa complexidade, conforto e controle de risco. O manejo odontológico foi possível através da adoção de estratégias como: consultas de curta duração, comunicação simplificada, priorização de tratamentos preventivos e restauradores.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O atendimento odontológico a pacientes com Doença de Huntington exige uma abordagem individualizada, com foco na adaptação do ambiente, na simplificação dos procedimentos e na atuação conjunta com outros profissionais da saúde e familiares. O relato evidencia a importância do olhar humanizado e da flexibilidade no manejo clínico, contribuindo para a manutenção da  saúde bucal e da qualidade de vida desses pacientes.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Paciente com necessidades especiais. Doença Neurodegenerativa. Saúde Bucal.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jr6ez517g7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Trabalho apresentado na V Jornada Acadêmica de Odontologia (JAO), promovida pelo Centro Universitário Santo Agostinho, nos dias 29 e 30 de maio de 2025.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Autora. Estudante do curso de graduação em Odontologia no Centro Universitário Santo Agostinho (UNIFSA).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Autor. Estudante do curso de graduação em Odontologia no Centro Universitário Santo Agostinho (UNIFSA).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Autora. Estudante do curso de graduação em Odontologia no Centro Universitário Santo Agostinho (UNIFSA).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Autora. Estudante do curso de graduação em Odontologia no Centro Universitário Santo Agostinho (UNIFSA).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Mestre em Odontologia (UFPI). Professora do Centro Universitário Santo Agostinho (UNIFSA). Orientadora da Pesquisa.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4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ind w:left="-284" w:right="-284" w:firstLine="0"/>
      <w:jc w:val="center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ffffff"/>
        <w:sz w:val="16"/>
        <w:szCs w:val="16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rPQ/Om89vguCW8+gv4augDGsg==">CgMxLjAyDmguZWpyNmV6NTE3ZzdtOAByITF5bGFldXYxNWpIVXpsT2JTQS1Hd2FXVkVfeDg1RGF0Tw==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