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Impacto da derivação fecal com estoma na cicatrização de úlceras por pressão perianais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335.99999999999994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Amanda A. Nonato</w:t>
      </w:r>
      <w:r w:rsidDel="00000000" w:rsidR="00000000" w:rsidRPr="00000000">
        <w:rPr>
          <w:sz w:val="24"/>
          <w:szCs w:val="24"/>
          <w:rtl w:val="0"/>
        </w:rPr>
        <w:t xml:space="preserve">¹; Alice V. Assis²; Paula C. Oliveira²; Yves M. R. Martins*¹</w:t>
      </w:r>
    </w:p>
    <w:p w:rsidR="00000000" w:rsidDel="00000000" w:rsidP="00000000" w:rsidRDefault="00000000" w:rsidRPr="00000000" w14:paraId="00000004">
      <w:pPr>
        <w:widowControl w:val="0"/>
        <w:spacing w:line="335.9999999999999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35.99999999999994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¹Faculdade Ciências Médicas de Minas Gerais, Brasil, 2025. </w:t>
      </w:r>
    </w:p>
    <w:p w:rsidR="00000000" w:rsidDel="00000000" w:rsidP="00000000" w:rsidRDefault="00000000" w:rsidRPr="00000000" w14:paraId="00000006">
      <w:pPr>
        <w:widowControl w:val="0"/>
        <w:spacing w:line="335.99999999999994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Universidade Federal de Minas Gerais, Brasil, 2025.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Colostomia; Ferimentos; Cicatrização; Infecção Reativada.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rtl w:val="0"/>
        </w:rPr>
        <w:t xml:space="preserve">No Brasil, a prevalência de úlceras por pressão em pacientes internados pode chegar a 39,4%, sendo as localizações mais frequentes sacral e isquiática.¹ As infecções estão entre as principais complicações clínicas.²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sz w:val="24"/>
          <w:szCs w:val="24"/>
          <w:rtl w:val="0"/>
        </w:rPr>
        <w:t xml:space="preserve">Avaliar o impacto da derivação fecal por estoma nas úlceras por pressão em região perianal, mais especificamente os indicadores tempo de cicatrização e qualidade de vida. </w:t>
      </w:r>
      <w:r w:rsidDel="00000000" w:rsidR="00000000" w:rsidRPr="00000000">
        <w:rPr>
          <w:b w:val="1"/>
          <w:sz w:val="24"/>
          <w:szCs w:val="24"/>
          <w:rtl w:val="0"/>
        </w:rPr>
        <w:t xml:space="preserve">Método:</w:t>
      </w:r>
      <w:r w:rsidDel="00000000" w:rsidR="00000000" w:rsidRPr="00000000">
        <w:rPr>
          <w:sz w:val="24"/>
          <w:szCs w:val="24"/>
          <w:rtl w:val="0"/>
        </w:rPr>
        <w:t xml:space="preserve"> Elaboração de revisão integrativa a partir de leitura e análise de artigos científicos com os descritores “colostomy” e “pressure ulcer” cujos critérios de inclusão foram: publicações nos últimos dez anos no banco de dados do UpToDate e PubMed; e de exclusão: estudos com título com inadequação temática e em idiomas diferentes de português e inglês. Foram selecionados 12 artigos e, a partir dos critérios supracitados, apenas 9 foram utilizados.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 com discussão: </w:t>
      </w:r>
      <w:r w:rsidDel="00000000" w:rsidR="00000000" w:rsidRPr="00000000">
        <w:rPr>
          <w:sz w:val="24"/>
          <w:szCs w:val="24"/>
          <w:rtl w:val="0"/>
        </w:rPr>
        <w:t xml:space="preserve">Os estudos discordam sobre o impacto da cirurgia no tempo de hospitalização e de cicatrização. Um estudo revela que o maior tempo de cicatrização em pacientes com estoma pode estar relacionado ao viés de seleção, uma vez que tendem a apresentar lesões mais graves ou comorbidades associadas.³ Além disso, considerando que muitos pacientes com lesões por pressão graves sofrem de incontinência, paraplegia ou são incapazes de realizar cuidados higiênicos de forma independente, uma colostomia pode facilitar o cuidado e potencialmente melhorar a qualidade de vida do paciente, além de diminuir o risco de infecção repetida da ferida⁴.</w:t>
      </w:r>
      <w:r w:rsidDel="00000000" w:rsidR="00000000" w:rsidRPr="00000000">
        <w:rPr>
          <w:b w:val="1"/>
          <w:sz w:val="24"/>
          <w:szCs w:val="24"/>
          <w:rtl w:val="0"/>
        </w:rPr>
        <w:t xml:space="preserve"> Conclusão: </w:t>
      </w:r>
      <w:r w:rsidDel="00000000" w:rsidR="00000000" w:rsidRPr="00000000">
        <w:rPr>
          <w:sz w:val="24"/>
          <w:szCs w:val="24"/>
          <w:rtl w:val="0"/>
        </w:rPr>
        <w:t xml:space="preserve">Não é recomendada a colostomia como estratégia terapêutica primária para essas lesões, sendo necessária a avaliação individualizada de cada caso, considerando riscos e benefícios.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 bibliográficas: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Nota técnica GVIMS/GGTES/Anvisa n° 05/2023.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Berlowitz D. Clinical staging and general management of pressure-induced skin and soft tissue injury. UpToDate, 2023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Pussin AM, Lichtenthäler LC, Aach M, et al. Fecal diversion does not support healing of anus-near pressure ulcers in patients with spinal cord injury—results of a retrospective cohort study. Spinal Cord. 2021;60(6):477–483. 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24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Rogers AD, El Khatib A. Surgical management of pressure-induced skin and soft tissue injuries. UpToDate, 2024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