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52" w:line="246" w:lineRule="auto"/>
        <w:ind w:left="639" w:right="85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ETIOLOGIA, DIAGNÓSTICO E DESAFIOS NO CONTROLE DA OTITE PARASITÁRIA BOVINA NO BRASIL</w:t>
      </w:r>
    </w:p>
    <w:p w:rsidR="00000000" w:rsidDel="00000000" w:rsidP="00000000" w:rsidRDefault="00000000" w:rsidRPr="00000000" w14:paraId="00000002">
      <w:pPr>
        <w:widowControl w:val="0"/>
        <w:spacing w:before="153" w:lineRule="auto"/>
        <w:ind w:left="1621" w:right="179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 JÚNIOR, Paulo Roberto de¹*; SOUZA, Renata Pontes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PEREIRA, Manoela Rezende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CASTRO, Maria Eduarda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Clodomiro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ANDRADE, Laura Gonzaga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VALADÃO, Marisa Caixeta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0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– Conselheiro Lafaiete, MG, ²Professora do curso de Medicina Veterinária, UNIPAC – Conselheiro Lafaiete, MG. *E-mail: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221-001373@aluno.unipac.br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otite parasitária bovina é uma enfermidade de alta prevalência em rebanhos da raça Gir, sendo responsável por perdas econômicas significativas e comprometimento do bem-estar animal. Causada principalmente por nematoides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Metarhabditis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ácaros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Raillietia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sua patogenia é agravada por infecções secundárias bacterianas e fúngicas, além da formação de biofilmes. Esta revisão teve como objetivo reunir informações atualizadas sobre etiologia, diagnóstico, tratamento e desafios no controle da doença. A ausência de protocolos terapêuticos padronizados e a recorrência dos casos reforçam a necessidade de novas pesquisas para o desenvolvimento de estratégias eficazes de prevenção e manejo.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gir leiteiro,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Metarhabditis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sanidade bovina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otite parasitária bovina é uma enfermidade frequentemente observada em animais da raça Gir, e possui ampla distribuição, sobretudo em regiões tropicais e subtropicais. Essa condição é causada principalmente por nematoides pertencentes ao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Metarhabditis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por ácaros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Raillietia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podendo resultar no descarte precoce dos animais e, em casos mais graves, levá-los à morte. A ocorrência dessa otite já foi registrada em diferentes estados do Brasil, apresentando variações nas taxas de prevalência. Os impactos econômicos significativos associados à doença incluem custos com tratamentos, manejo, queda na produção leiteira e no ganho de peso, além da perda de animais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(Bossi, 2015; Caracciolo, 2024).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complexidade dessa enfermidade está relacionada à possibilidade de infecções secundárias por fungos e bactérias, que podem intensificar os sinais clínicos e tornar o tratamento mais desafiador. Pesquisas recentes revelaram a interação entre nematoides e bactérias no conduto auditivo, com evidências da formação de biofilmes aderidos à cutícula dos nematoides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Metarhabditis freitasi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M. costai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 que implica diretamente na alteração da patogenia e em uma provável resistência bacteriana múltipla. Apesar da relevância econômica e dos prejuízos ao bem-estar dos animais, ainda não há um protocolo terapêutico padronizado e eficaz para essa condição, sendo comum a recidiva dos casos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(Leite et al. 1994; Souza, 2008; Bossi, 2015; Caracciolo, 2024).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Assim, o presente trabalho reuniu informações atualizadas sobre etiologia, diagnóstico, tratamento e desafios no controle da otite parasitária bovina.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Frequentemente diagnosticada em rebanhos bovinos da raça Gir, a otite parasitária resulta de uma interação intrincada entre fatores ambientais e biológicos. A etiologia dessa enfermidade está associada à infecção por nematoides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Metarhabditis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por ácaros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Raillietia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 susceptibilidade dos bovinos da raça Gir é usualmente atribuída à conformação anatômica de suas orelhas, que favorece o acúmulo de secreções no canal auditivo, além de fornecer um microambiente favorável à instalação e proliferação desses parasitos. Além disso, a ação de insetos como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Musca domestica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pode facilitar a dispersão dos nematoides, especialmente durante períodos chuvosos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(Bossi, 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prevalência da otite parasitária bovina varia significativamente conforme a região, sendo relatada em vários estados como Minas Gerais, São Paulo, Rio de Janeiro, Goiás, Paraíba e no Distrito Federal, cujas taxas de prevalência estão entre 52,2% e 100%. Ademais, também foram registrados casos em países latino-americanos como Colômbia e Venezuela, sugerindo que a presença da enfermidade, nesses casos, poderia estar relacionada à importação de animais brasileiros (Leite et al., 1993; Bossi, 2015).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prejuízos econômicos relacionados à otite parasitária são expressivos, envolvendo despesas com medicamentos, aumento da demanda por manejo, queda na produtividade e na reprodução, perda de valor comercial dos animais e, em situações mais graves, óbitos. Criadores e médicos veterinários observam a evidente redução do desempenho geral dos animais afetados, reforçando a necessidade de medidas eficazes de controle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(Duarte, 2001; Souza,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reconhecimento clínico da enfermidade pode ser feito com base na observação de secreção auricular amarelada e de consistência fluida. Para confirmação clínica, é comum a coleta do exsudato com zaragatoa, permitindo que os nematoides sejam visualizados a olho nu após breve exposição solar, devido à sua tendência de migração para as paredes do recipiente. Em casos suspeitos, mas assintomáticos, pode ser realizada a lavagem do conduto auditivo. O exame microscópico do material obtido com lupa estereoscópica permite identificar e quantificar tanto os ácaros quanto os nematoides, sendo útil para avaliar o grau da infestação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(Nunes e Costa, 1989; Leite et al., 1994; Caracciolo, 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patogenia da otite parasitária frequentemente se agrava com a ocorrência de infecções secundárias por microrganismos oportunistas. Análises microbiológicas do canal auditivo externo de bovinos, independente da presença de sinais clínicos, possibilitaram a identificação de bactérias dos gêneros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Staphylococcus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Pseudomonas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além de fungos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Aspergillus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animais com suspeita de otite parasitária. Notavelmente, bactérias Gram-negativas e microrganismos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Mycoplasma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foram detectados exclusivamente em bovinos parasitados. A formação de biofilmes aderidos à cutícula dos nematoides indica um possível papel desses parasitos na disseminação bacteriana, na interação com tecidos nervosos e na promoção da resistência antimicrobiana. A habilidade de diversas cepas bacterianas isoladas do ouvido bovino de formar biofilmes reforça o seu potencial patogênico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(Crespo, Álvarez e Bossa, 2022; Bossi, 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tratamento da enfermidade ainda apresenta diversos obstáculos, sendo os métodos terapêuticos aplicados com frequência ineficazes. Ensaios com fármacos como albendazol e ivermectina mostraram eficácia limitada contra esses nematoides. Essa limitação pode estar associada à subestimação da importância das infecções secundárias por bactérias e fungos. Embora alguns estudos tenham avaliado a aplicação tópica mensal de pasta à base de triclorfon no pavilhão auricular de animais parasitados, esse protocolo além de não demonstrar eficácia na eliminação dos nematoides, observaram o agravamento do quadro clínico em alguns animais testados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(Crespo, Álvarez e Bossa, 2022; Bossi, 2015; Caracciolo, 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6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otite parasitária bovina constitui um desafio relevante para a pecuária brasileira, devido aos prejuízos econômicos e à ausência de terapias eficazes. Com origem multifatorial, a doença exige maior compreensão das interações patógeno-hospedeiro e da microbiota do pavilhão auricular. Embora diferentes tratamentos tenham sido avaliados, a recorrência dos casos e a limitada eficácia terapêutica indicam a necessidade de novas pesquisas voltadas à patogênese, à inovação terapêutica e ao controle preventivo da enfermidade.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BOSSI, P. V. Agentes Associados, Aspectos Clínicos E Controle Da Otite Parasitária Em Bovinos Da Raça Gir.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Tese (Doutorado em Ciência Animal) - Universidade Federal de Minas Gerais, Escola de Veterinária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Belo Horizonte, 2015.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CARACCIOLO, M. E. et al. Nematode-bacteria interactions in bovine parasitic otitis.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Braz J Vet Parasitol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33, n. 4, p. e019024, 2024.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DUARTE, E. R.; MELO, M. M.; HAMDAN, J. S. Epidemiological aspects of bovine parasitic otitis caused by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Rhabditis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spp. and/or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Raillietia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spp. in the state of Minas Gerais, Brazil.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Vet. Parasitol.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101, p. 45-52, 2001.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CRESPO, R. J. H.; ÁLVAREZ, J. A. C.; BOSSA, B. R. Frecuencia de otitis parasitaria clínica por nematodos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Rhabditis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spp. en cuatro ganaderías raza Gyr en el departamento del Atlántico, Colombia.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Rev Med Vet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., n. 45, p. 1-8, 2022.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LEITE, R. C. et al. Otite parasitária bovina por nematóides rhabditiformes: Aspectos epidemiológicos e clínicos.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Rev. Bras. Med. Vet.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15, p. 49–51, 1993.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LEITE, R. C.; LEITE, R. C.; FACCINI, J. L. H. Diagnóstico e tratamento da otite parasitária por nematóides rhabditiformes em bovinos.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Rev. Bras. Parasitol. Vet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., v. 3, p. 69–70, 1994.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NUNES, V. A.; COSTA, A. L. Aspectos clínicos da railietiose bovina.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Arq. Univ. Fed. Rural. RJ.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12, p. 83–91, 1989.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SOUZA, W. A. et al. Otite parasitária causada por nematóides rhabditiformes.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Revista Científica Eletônica De Medicina Veterinária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VI, n. 11, 2008.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-340994</wp:posOffset>
          </wp:positionH>
          <wp:positionV relativeFrom="paragraph">
            <wp:posOffset>-22859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790561442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1696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1696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 w:val="1"/>
    <w:rsid w:val="0071696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6963"/>
  </w:style>
  <w:style w:type="character" w:styleId="Ttulo1Char" w:customStyle="1">
    <w:name w:val="Título 1 Char"/>
    <w:basedOn w:val="Fontepargpadro"/>
    <w:link w:val="Ttulo1"/>
    <w:uiPriority w:val="9"/>
    <w:rsid w:val="0071696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PargrafodaLista">
    <w:name w:val="List Paragraph"/>
    <w:basedOn w:val="Normal"/>
    <w:uiPriority w:val="1"/>
    <w:qFormat w:val="1"/>
    <w:rsid w:val="00CE3672"/>
    <w:pPr>
      <w:widowControl w:val="0"/>
      <w:autoSpaceDE w:val="0"/>
      <w:autoSpaceDN w:val="0"/>
      <w:ind w:left="828" w:hanging="361"/>
    </w:pPr>
    <w:rPr>
      <w:rFonts w:ascii="Carlito" w:cs="Carlito" w:eastAsia="Carlito" w:hAnsi="Carlito"/>
      <w:sz w:val="22"/>
      <w:szCs w:val="22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221-001373@aluno.unipac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ysfrjG4i+NbB3E75iy7AnNN5Q==">CgMxLjA4AHIhMVBFMmhiclJDVUJQTGVZQzFXeW84R3oxdWExRkx4LWNi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2025-05-06T12:23:00Z</dcterms:created>
  <dc:creator>Heloisa Pedroza</dc:creator>
</cp:coreProperties>
</file>