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ESTRATÉGIAS PARA PROMOÇÃO DA INCLUSÃO DIGITAL NA TERCEIRA IDADE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STRATEGIES FOR PROMOTING DIGITAL INCLUSION IN THE ELDERLY</w:t>
      </w:r>
    </w:p>
    <w:p w:rsidR="00000000" w:rsidDel="00000000" w:rsidP="00000000" w:rsidRDefault="00000000" w:rsidRPr="00000000" w14:paraId="00000003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Júlio César Bezerra Cordeiro</w:t>
        <w:br w:type="textWrapping"/>
        <w:t xml:space="preserve"> Centro Universitário São Lucas</w:t>
        <w:br w:type="textWrapping"/>
        <w:t xml:space="preserve"> </w:t>
      </w:r>
      <w:r w:rsidDel="00000000" w:rsidR="00000000" w:rsidRPr="00000000">
        <w:rPr>
          <w:rtl w:val="0"/>
        </w:rPr>
        <w:t xml:space="preserve">julio.bcordeiro@outlook.com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Sarah Elen Araújo Silva</w:t>
        <w:br w:type="textWrapping"/>
        <w:t xml:space="preserve"> Fametro Manaus</w:t>
        <w:br w:type="textWrapping"/>
        <w:t xml:space="preserve"> </w:t>
      </w:r>
      <w:r w:rsidDel="00000000" w:rsidR="00000000" w:rsidRPr="00000000">
        <w:rPr>
          <w:rtl w:val="0"/>
        </w:rPr>
        <w:t xml:space="preserve">Sarahellensv@gmail.com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Julia Jayme Maia</w:t>
        <w:br w:type="textWrapping"/>
        <w:t xml:space="preserve"> Universidade Evangélica de Goiás</w:t>
        <w:br w:type="textWrapping"/>
        <w:t xml:space="preserve"> </w:t>
      </w:r>
      <w:r w:rsidDel="00000000" w:rsidR="00000000" w:rsidRPr="00000000">
        <w:rPr>
          <w:rtl w:val="0"/>
        </w:rPr>
        <w:t xml:space="preserve">juliajaymemaia@hotmail.com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Maira Celina de Mesquita Pinheiro</w:t>
        <w:br w:type="textWrapping"/>
        <w:t xml:space="preserve"> Uninter-PY</w:t>
        <w:br w:type="textWrapping"/>
        <w:t xml:space="preserve"> </w:t>
      </w:r>
      <w:r w:rsidDel="00000000" w:rsidR="00000000" w:rsidRPr="00000000">
        <w:rPr>
          <w:rtl w:val="0"/>
        </w:rPr>
        <w:t xml:space="preserve">maira-celia@hotmail.com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Pedro Henrique Souza de Andrade</w:t>
        <w:br w:type="textWrapping"/>
        <w:t xml:space="preserve"> Fametro</w:t>
        <w:br w:type="textWrapping"/>
        <w:t xml:space="preserve"> </w:t>
      </w:r>
      <w:r w:rsidDel="00000000" w:rsidR="00000000" w:rsidRPr="00000000">
        <w:rPr>
          <w:rtl w:val="0"/>
        </w:rPr>
        <w:t xml:space="preserve">Phenriquesouza2014@hotmail.com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Kelly Daiana Diniz da Costa Freire</w:t>
        <w:br w:type="textWrapping"/>
        <w:t xml:space="preserve"> Universidade Ceuma</w:t>
        <w:br w:type="textWrapping"/>
        <w:t xml:space="preserve"> </w:t>
      </w:r>
      <w:r w:rsidDel="00000000" w:rsidR="00000000" w:rsidRPr="00000000">
        <w:rPr>
          <w:rtl w:val="0"/>
        </w:rPr>
        <w:t xml:space="preserve">kellydiniz.costa@hotmail.com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Pedro Henrique Abdalla Gomes</w:t>
        <w:br w:type="textWrapping"/>
        <w:t xml:space="preserve"> Universidade Nilton Lins</w:t>
        <w:br w:type="textWrapping"/>
        <w:t xml:space="preserve"> </w:t>
      </w:r>
      <w:r w:rsidDel="00000000" w:rsidR="00000000" w:rsidRPr="00000000">
        <w:rPr>
          <w:rtl w:val="0"/>
        </w:rPr>
        <w:t xml:space="preserve">pedrohagomes@gmail.com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Camilly Malta Mendes Castro</w:t>
        <w:br w:type="textWrapping"/>
        <w:t xml:space="preserve"> Centro Universitário Claretiano</w:t>
        <w:br w:type="textWrapping"/>
        <w:t xml:space="preserve"> </w:t>
      </w:r>
      <w:r w:rsidDel="00000000" w:rsidR="00000000" w:rsidRPr="00000000">
        <w:rPr>
          <w:rtl w:val="0"/>
        </w:rPr>
        <w:t xml:space="preserve">8131719@souclaretiano.edu.br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Enzo Pessoa Farias</w:t>
        <w:br w:type="textWrapping"/>
        <w:t xml:space="preserve"> IESVAP</w:t>
        <w:br w:type="textWrapping"/>
        <w:t xml:space="preserve"> enzopessoa.pf@icloud.com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inclusão digital de idosos é essencial para promover a conectividade, autonomia e bem-estar desse público. No entanto, muitos enfrentam dificuldades no uso das tecnologias, exigindo estratégias específicas para facilitar esse processo.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Este estudo tem como propósito identificar, na literatura científica, as estratégias utilizadas para promover a inclusão digital de pessoas idosas por meio de ferramentas tecnológicas.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sz w:val="24"/>
          <w:szCs w:val="24"/>
          <w:rtl w:val="0"/>
        </w:rPr>
        <w:t xml:space="preserve"> Trata-se de uma revisão integrativa da literatura, realizada entre janeiro e fevereiro de 2022, em bases de dados como PubMed/MEDLINE, EMBASE, SCOPUS, Web of Science, LILACS e SciELO, utilizando descritores dos vocabulários MeSH e DeCS.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A busca resultou em 377 artigos, dos quais 6 foram selecionados por meio do processo de triagem e mais 3 foram incluídos a partir da análise das referências, totalizando 9 estudos. Foram identificadas diversas abordagens, sendo o uso de computadores em sessões coletivas a estratégia predominante. Os estudos apresentaram ampla variação em duração total (de 4 semanas a 6 meses), frequência (sessões de 30 minutos a 3 horas, de uma a quatro vezes por semana) e número de participantes (entre 9 e 254). As atividades realizadas incluíam o uso de softwares como Word, PowerPoint e Paint, navegação na Internet, redes sociais, e-mails e exercícios cognitivos. Um dos estudos também incorporou atividades físicas como parte da intervenção. A maioria das pesquisas aplicou instrumentos para coletar informações sociodemográficas, cognitivas e percepções dos participantes sobre os benefícios da inclusão digital.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O estudo destacou a diversidade de estratégias voltadas à inclusão digital de idosos por meio de ferramentas tecnológicas, evidenciando os inúmeros benefícios desse processo, como melhorias na esfera social, mental, física, cognitiva e psicológica, favorecendo um envelhecimento mais ativo e saudável. </w:t>
      </w:r>
    </w:p>
    <w:p w:rsidR="00000000" w:rsidDel="00000000" w:rsidP="00000000" w:rsidRDefault="00000000" w:rsidRPr="00000000" w14:paraId="00000016">
      <w:pPr>
        <w:spacing w:after="12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sz w:val="24"/>
          <w:szCs w:val="24"/>
          <w:rtl w:val="0"/>
        </w:rPr>
        <w:t xml:space="preserve">: Idosos; envelhecimento; benzodiazepínicos; Brasil.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102" w:right="14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102" w:right="14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102" w:right="14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ABI-ACKEL, Mariza Miranda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 Uso de psicofármacos entre idosos residentes em comunidade: prevalência e fatores associados.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Revista Brasileira de Epidemiologia</w:t>
      </w:r>
      <w:r w:rsidDel="00000000" w:rsidR="00000000" w:rsidRPr="00000000">
        <w:rPr>
          <w:sz w:val="24"/>
          <w:szCs w:val="24"/>
          <w:rtl w:val="0"/>
        </w:rPr>
        <w:t xml:space="preserve">, v. 20, p. 57-69, 2017. Disponível em: </w:t>
      </w:r>
      <w:hyperlink r:id="rId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https://repositorio.unisc.br/jspui/handle/11624/2776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ind w:left="102" w:right="20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ALMEIDA, Thiago Augusto 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Fatores associados à utilização de medicamentos potencialmente inapropriados por idosos da atenção primária à saúde em Belo Horizonte </w:t>
      </w:r>
      <w:r w:rsidDel="00000000" w:rsidR="00000000" w:rsidRPr="00000000">
        <w:rPr>
          <w:sz w:val="24"/>
          <w:szCs w:val="24"/>
          <w:rtl w:val="0"/>
        </w:rPr>
        <w:t xml:space="preserve">- Minas Gerais / Thiago Augusto de Almeida. – 2017. 107 f. Disponível em: </w:t>
      </w:r>
      <w:hyperlink r:id="rId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https://repositorio.ufmg.br/handle/1843/BUOS-B2ZPT8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16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positorio.unisc.br/jspui/handle/11624/2776" TargetMode="External"/><Relationship Id="rId7" Type="http://schemas.openxmlformats.org/officeDocument/2006/relationships/hyperlink" Target="https://repositorio.ufmg.br/handle/1843/BUOS-B2ZP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