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o:targetscreensize="1024,768">
      <v:fill r:id="rId5" o:title="FUNDO CONGREFIP 3" recolor="t" type="frame"/>
    </v:background>
  </w:background>
  <w:body>
    <w:p w14:paraId="3A2BAE02" w14:textId="77777777" w:rsidR="005C363B" w:rsidRPr="00641B7E" w:rsidRDefault="005C363B" w:rsidP="000739AB">
      <w:pPr>
        <w:pStyle w:val="Normal1"/>
        <w:ind w:firstLine="0"/>
        <w:jc w:val="both"/>
        <w:rPr>
          <w:rFonts w:ascii="Arial" w:eastAsia="Arial" w:hAnsi="Arial" w:cs="Arial"/>
          <w:lang w:eastAsia="pt-PT"/>
        </w:rPr>
      </w:pPr>
    </w:p>
    <w:p w14:paraId="2A33537B" w14:textId="77777777" w:rsidR="005C363B" w:rsidRPr="00641B7E" w:rsidRDefault="005C363B" w:rsidP="005C363B">
      <w:pPr>
        <w:pStyle w:val="Normal1"/>
        <w:rPr>
          <w:rFonts w:ascii="Arial" w:eastAsia="Arial" w:hAnsi="Arial" w:cs="Arial"/>
          <w:lang w:eastAsia="pt-PT"/>
        </w:rPr>
      </w:pPr>
    </w:p>
    <w:p w14:paraId="483FBFC6" w14:textId="6A62079B" w:rsidR="0033259E" w:rsidRPr="00641B7E" w:rsidRDefault="0033259E" w:rsidP="00685F96">
      <w:pPr>
        <w:pBdr>
          <w:top w:val="nil"/>
          <w:left w:val="nil"/>
          <w:bottom w:val="nil"/>
          <w:right w:val="nil"/>
          <w:between w:val="nil"/>
        </w:pBdr>
        <w:spacing w:line="240" w:lineRule="auto"/>
        <w:ind w:left="1" w:hanging="3"/>
        <w:jc w:val="center"/>
        <w:rPr>
          <w:rFonts w:eastAsia="Arial" w:cs="Arial"/>
          <w:b/>
          <w:color w:val="000000"/>
          <w:sz w:val="28"/>
          <w:szCs w:val="28"/>
        </w:rPr>
      </w:pPr>
      <w:r w:rsidRPr="00641B7E">
        <w:rPr>
          <w:rFonts w:eastAsia="Arial" w:cs="Arial"/>
          <w:b/>
          <w:color w:val="000000"/>
          <w:sz w:val="28"/>
          <w:szCs w:val="28"/>
        </w:rPr>
        <w:t>A DETECÇÃO PRECOCE E O IMPACTO DO TRATAMENTO NUTRICIONAL NA QUALIDADE DE VIDA DE CRIANÇAS COM FENILCETONÚRIA</w:t>
      </w:r>
    </w:p>
    <w:p w14:paraId="00000002" w14:textId="768CFAC8" w:rsidR="00880E69" w:rsidRPr="00641B7E" w:rsidRDefault="00685F96" w:rsidP="00685F96">
      <w:pPr>
        <w:pBdr>
          <w:top w:val="nil"/>
          <w:left w:val="nil"/>
          <w:bottom w:val="nil"/>
          <w:right w:val="nil"/>
          <w:between w:val="nil"/>
        </w:pBdr>
        <w:spacing w:line="240" w:lineRule="auto"/>
        <w:ind w:left="1" w:hanging="3"/>
        <w:jc w:val="center"/>
        <w:rPr>
          <w:rFonts w:eastAsia="Arial" w:cs="Arial"/>
          <w:color w:val="000000"/>
          <w:sz w:val="28"/>
          <w:szCs w:val="28"/>
        </w:rPr>
      </w:pPr>
      <w:r w:rsidRPr="00641B7E">
        <w:rPr>
          <w:rFonts w:eastAsia="Arial" w:cs="Arial"/>
          <w:b/>
          <w:color w:val="000000"/>
          <w:sz w:val="28"/>
          <w:szCs w:val="28"/>
        </w:rPr>
        <w:t xml:space="preserve"> </w:t>
      </w:r>
    </w:p>
    <w:p w14:paraId="00000003" w14:textId="77777777" w:rsidR="00880E69" w:rsidRPr="00641B7E" w:rsidRDefault="00880E69">
      <w:pPr>
        <w:pBdr>
          <w:top w:val="nil"/>
          <w:left w:val="nil"/>
          <w:bottom w:val="nil"/>
          <w:right w:val="nil"/>
          <w:between w:val="nil"/>
        </w:pBdr>
        <w:spacing w:line="240" w:lineRule="auto"/>
        <w:ind w:left="1" w:hanging="3"/>
        <w:jc w:val="center"/>
        <w:rPr>
          <w:rFonts w:eastAsia="Arial" w:cs="Arial"/>
          <w:color w:val="000000"/>
          <w:sz w:val="28"/>
          <w:szCs w:val="28"/>
        </w:rPr>
      </w:pPr>
    </w:p>
    <w:p w14:paraId="40522FEA" w14:textId="77777777" w:rsidR="00FB337C" w:rsidRPr="00641B7E" w:rsidRDefault="00FB337C">
      <w:pPr>
        <w:pBdr>
          <w:top w:val="nil"/>
          <w:left w:val="nil"/>
          <w:bottom w:val="nil"/>
          <w:right w:val="nil"/>
          <w:between w:val="nil"/>
        </w:pBdr>
        <w:spacing w:line="240" w:lineRule="auto"/>
        <w:ind w:left="0" w:hanging="2"/>
        <w:jc w:val="center"/>
        <w:rPr>
          <w:rFonts w:eastAsia="Arial" w:cs="Arial"/>
          <w:color w:val="000000"/>
        </w:rPr>
      </w:pPr>
      <w:r w:rsidRPr="00641B7E">
        <w:rPr>
          <w:rFonts w:eastAsia="Arial" w:cs="Arial"/>
          <w:color w:val="000000"/>
        </w:rPr>
        <w:t>Daniela da Silva Leite</w:t>
      </w:r>
    </w:p>
    <w:p w14:paraId="5809B61B" w14:textId="77777777" w:rsidR="00FB337C" w:rsidRPr="00641B7E" w:rsidRDefault="00FB337C" w:rsidP="00FB337C">
      <w:pPr>
        <w:spacing w:line="240" w:lineRule="auto"/>
        <w:ind w:leftChars="0" w:left="2" w:hanging="2"/>
        <w:jc w:val="center"/>
        <w:rPr>
          <w:rFonts w:eastAsia="Arial" w:cs="Arial"/>
          <w:color w:val="000000"/>
          <w:sz w:val="20"/>
          <w:szCs w:val="20"/>
        </w:rPr>
      </w:pPr>
      <w:r w:rsidRPr="00641B7E">
        <w:rPr>
          <w:rFonts w:eastAsia="Arial" w:cs="Arial"/>
          <w:color w:val="000000"/>
          <w:sz w:val="20"/>
          <w:szCs w:val="20"/>
        </w:rPr>
        <w:t xml:space="preserve">Centro Universitário de Patos- UNIFIP </w:t>
      </w:r>
    </w:p>
    <w:p w14:paraId="04F02B6F" w14:textId="5DDE1DE5" w:rsidR="00FB337C" w:rsidRPr="00641B7E" w:rsidRDefault="003364F7" w:rsidP="00FB337C">
      <w:pPr>
        <w:pBdr>
          <w:top w:val="nil"/>
          <w:left w:val="nil"/>
          <w:bottom w:val="nil"/>
          <w:right w:val="nil"/>
          <w:between w:val="nil"/>
        </w:pBdr>
        <w:spacing w:line="240" w:lineRule="auto"/>
        <w:ind w:left="0" w:hanging="2"/>
        <w:jc w:val="center"/>
        <w:rPr>
          <w:rFonts w:eastAsia="Arial" w:cs="Arial"/>
          <w:color w:val="000000"/>
          <w:sz w:val="20"/>
          <w:szCs w:val="20"/>
        </w:rPr>
      </w:pPr>
      <w:hyperlink r:id="rId10" w:history="1">
        <w:r w:rsidR="00FB337C" w:rsidRPr="00641B7E">
          <w:rPr>
            <w:rStyle w:val="Hyperlink"/>
            <w:rFonts w:eastAsia="Arial" w:cs="Arial"/>
            <w:sz w:val="20"/>
            <w:szCs w:val="20"/>
          </w:rPr>
          <w:t>Danielaleite@enf.fiponline.edu.br</w:t>
        </w:r>
      </w:hyperlink>
    </w:p>
    <w:p w14:paraId="294D90A7" w14:textId="77777777" w:rsidR="00FB337C" w:rsidRPr="00641B7E" w:rsidRDefault="00FB337C" w:rsidP="00FB337C">
      <w:pPr>
        <w:pStyle w:val="Normal1"/>
        <w:rPr>
          <w:rFonts w:ascii="Arial" w:eastAsia="Arial" w:hAnsi="Arial" w:cs="Arial"/>
          <w:lang w:eastAsia="pt-PT"/>
        </w:rPr>
      </w:pPr>
    </w:p>
    <w:p w14:paraId="02067C5B" w14:textId="77777777" w:rsidR="00FB337C" w:rsidRPr="00641B7E" w:rsidRDefault="00FB337C" w:rsidP="00FB337C">
      <w:pPr>
        <w:spacing w:line="240" w:lineRule="auto"/>
        <w:ind w:leftChars="0" w:left="0" w:firstLineChars="0" w:firstLine="0"/>
        <w:jc w:val="center"/>
        <w:rPr>
          <w:rFonts w:eastAsia="Arial" w:cs="Arial"/>
          <w:color w:val="000000"/>
        </w:rPr>
      </w:pPr>
      <w:r w:rsidRPr="00641B7E">
        <w:rPr>
          <w:rFonts w:eastAsia="Arial" w:cs="Arial"/>
          <w:color w:val="000000"/>
        </w:rPr>
        <w:t xml:space="preserve">Antonio Felipe Da silva Fragoso </w:t>
      </w:r>
    </w:p>
    <w:p w14:paraId="4DDD5D37" w14:textId="77777777" w:rsidR="00FB337C" w:rsidRPr="00641B7E" w:rsidRDefault="00FB337C" w:rsidP="00FB337C">
      <w:pPr>
        <w:spacing w:line="240" w:lineRule="auto"/>
        <w:ind w:leftChars="0" w:left="2" w:hanging="2"/>
        <w:jc w:val="center"/>
        <w:rPr>
          <w:rFonts w:eastAsia="Arial" w:cs="Arial"/>
          <w:color w:val="000000"/>
          <w:sz w:val="20"/>
          <w:szCs w:val="20"/>
        </w:rPr>
      </w:pPr>
      <w:r w:rsidRPr="00641B7E">
        <w:rPr>
          <w:rFonts w:eastAsia="Arial" w:cs="Arial"/>
          <w:color w:val="000000"/>
          <w:sz w:val="20"/>
          <w:szCs w:val="20"/>
        </w:rPr>
        <w:t xml:space="preserve">Centro Universitário de Patos- UNIFIP </w:t>
      </w:r>
    </w:p>
    <w:p w14:paraId="29F269BB" w14:textId="40509A81" w:rsidR="00FB337C" w:rsidRPr="00641B7E" w:rsidRDefault="003364F7" w:rsidP="00FB337C">
      <w:pPr>
        <w:spacing w:line="240" w:lineRule="auto"/>
        <w:ind w:leftChars="0" w:left="2" w:hanging="2"/>
        <w:jc w:val="center"/>
        <w:rPr>
          <w:rFonts w:eastAsia="Arial" w:cs="Arial"/>
          <w:color w:val="000000"/>
          <w:sz w:val="20"/>
          <w:szCs w:val="20"/>
        </w:rPr>
      </w:pPr>
      <w:hyperlink r:id="rId11" w:history="1">
        <w:r w:rsidR="00FB337C" w:rsidRPr="00641B7E">
          <w:rPr>
            <w:rStyle w:val="Hyperlink"/>
            <w:rFonts w:eastAsia="Arial" w:cs="Arial"/>
            <w:sz w:val="20"/>
            <w:szCs w:val="20"/>
          </w:rPr>
          <w:t>Silvafellipefragoso123@gmail.com</w:t>
        </w:r>
      </w:hyperlink>
      <w:r w:rsidR="00FB337C" w:rsidRPr="00641B7E">
        <w:rPr>
          <w:rFonts w:eastAsia="Arial" w:cs="Arial"/>
          <w:color w:val="000000"/>
          <w:sz w:val="20"/>
          <w:szCs w:val="20"/>
        </w:rPr>
        <w:t xml:space="preserve"> </w:t>
      </w:r>
    </w:p>
    <w:p w14:paraId="53CEF2F0" w14:textId="77777777" w:rsidR="00FB337C" w:rsidRPr="00641B7E" w:rsidRDefault="00FB337C" w:rsidP="00FB337C">
      <w:pPr>
        <w:pStyle w:val="Normal1"/>
        <w:rPr>
          <w:rFonts w:ascii="Arial" w:eastAsia="Arial" w:hAnsi="Arial" w:cs="Arial"/>
          <w:color w:val="000000"/>
          <w:sz w:val="20"/>
          <w:szCs w:val="20"/>
        </w:rPr>
      </w:pPr>
    </w:p>
    <w:p w14:paraId="454AD062" w14:textId="77777777" w:rsidR="00FB337C" w:rsidRPr="00641B7E" w:rsidRDefault="00FB337C" w:rsidP="00FB337C">
      <w:pPr>
        <w:spacing w:line="240" w:lineRule="auto"/>
        <w:ind w:leftChars="0" w:left="0" w:firstLineChars="0" w:firstLine="0"/>
        <w:jc w:val="center"/>
        <w:rPr>
          <w:rFonts w:eastAsia="Arial" w:cs="Arial"/>
          <w:color w:val="000000"/>
        </w:rPr>
      </w:pPr>
      <w:r w:rsidRPr="00641B7E">
        <w:rPr>
          <w:rFonts w:eastAsia="Arial" w:cs="Arial"/>
          <w:color w:val="000000"/>
        </w:rPr>
        <w:t>Fernanda Barbosa da Nóbrega</w:t>
      </w:r>
    </w:p>
    <w:p w14:paraId="6229085B" w14:textId="77777777" w:rsidR="00FB337C" w:rsidRPr="00641B7E" w:rsidRDefault="00FB337C" w:rsidP="00FB337C">
      <w:pPr>
        <w:spacing w:line="240" w:lineRule="auto"/>
        <w:ind w:leftChars="0" w:left="2" w:hanging="2"/>
        <w:jc w:val="center"/>
        <w:rPr>
          <w:rFonts w:eastAsia="Arial" w:cs="Arial"/>
          <w:color w:val="000000"/>
          <w:sz w:val="20"/>
          <w:szCs w:val="20"/>
        </w:rPr>
      </w:pPr>
      <w:r w:rsidRPr="00641B7E">
        <w:rPr>
          <w:rFonts w:eastAsia="Arial" w:cs="Arial"/>
          <w:color w:val="000000"/>
          <w:sz w:val="20"/>
          <w:szCs w:val="20"/>
        </w:rPr>
        <w:t xml:space="preserve">Centro Universitário de Patos- UNIFIP  </w:t>
      </w:r>
    </w:p>
    <w:p w14:paraId="5B327335" w14:textId="77777777" w:rsidR="00FB337C" w:rsidRPr="00641B7E" w:rsidRDefault="003364F7" w:rsidP="00FB337C">
      <w:pPr>
        <w:spacing w:line="240" w:lineRule="auto"/>
        <w:ind w:leftChars="0" w:left="0" w:firstLineChars="0" w:firstLine="0"/>
        <w:jc w:val="center"/>
        <w:rPr>
          <w:rFonts w:eastAsia="Arial" w:cs="Arial"/>
          <w:color w:val="000000"/>
          <w:sz w:val="20"/>
          <w:szCs w:val="20"/>
        </w:rPr>
      </w:pPr>
      <w:hyperlink r:id="rId12" w:history="1">
        <w:r w:rsidR="00FB337C" w:rsidRPr="00641B7E">
          <w:rPr>
            <w:rStyle w:val="Hyperlink"/>
            <w:rFonts w:eastAsia="Arial" w:cs="Arial"/>
            <w:sz w:val="20"/>
            <w:szCs w:val="20"/>
          </w:rPr>
          <w:t>fernandanobrega@enf.fiponline.edu.br</w:t>
        </w:r>
      </w:hyperlink>
    </w:p>
    <w:p w14:paraId="397AA487" w14:textId="77777777" w:rsidR="00FB337C" w:rsidRPr="00641B7E" w:rsidRDefault="00FB337C" w:rsidP="00FB337C">
      <w:pPr>
        <w:spacing w:line="240" w:lineRule="auto"/>
        <w:ind w:leftChars="0" w:left="0" w:firstLineChars="0" w:firstLine="0"/>
        <w:jc w:val="center"/>
        <w:rPr>
          <w:rFonts w:eastAsia="Arial" w:cs="Arial"/>
          <w:color w:val="000000"/>
          <w:sz w:val="20"/>
          <w:szCs w:val="20"/>
        </w:rPr>
      </w:pPr>
    </w:p>
    <w:p w14:paraId="31069494" w14:textId="77777777" w:rsidR="00FB337C" w:rsidRPr="00641B7E" w:rsidRDefault="00FB337C" w:rsidP="00FB337C">
      <w:pPr>
        <w:spacing w:line="240" w:lineRule="auto"/>
        <w:ind w:leftChars="0" w:left="2" w:hanging="2"/>
        <w:jc w:val="center"/>
        <w:rPr>
          <w:rFonts w:eastAsia="Arial" w:cs="Arial"/>
          <w:color w:val="000000"/>
        </w:rPr>
      </w:pPr>
      <w:r w:rsidRPr="00641B7E">
        <w:rPr>
          <w:rFonts w:eastAsia="Arial" w:cs="Arial"/>
          <w:color w:val="000000"/>
        </w:rPr>
        <w:t xml:space="preserve">Jéssica Maria Veras Alves </w:t>
      </w:r>
    </w:p>
    <w:p w14:paraId="647EBAD2" w14:textId="77777777" w:rsidR="00FB337C" w:rsidRPr="00641B7E" w:rsidRDefault="00FB337C" w:rsidP="00FB337C">
      <w:pPr>
        <w:spacing w:line="240" w:lineRule="auto"/>
        <w:ind w:leftChars="0" w:left="2" w:hanging="2"/>
        <w:jc w:val="center"/>
        <w:rPr>
          <w:rFonts w:eastAsia="Arial" w:cs="Arial"/>
          <w:color w:val="000000"/>
          <w:sz w:val="20"/>
          <w:szCs w:val="20"/>
        </w:rPr>
      </w:pPr>
      <w:r w:rsidRPr="00641B7E">
        <w:rPr>
          <w:rFonts w:eastAsia="Arial" w:cs="Arial"/>
          <w:color w:val="000000"/>
          <w:sz w:val="20"/>
          <w:szCs w:val="20"/>
        </w:rPr>
        <w:t xml:space="preserve">Centro Universitário de Patos- UNIFIP  </w:t>
      </w:r>
    </w:p>
    <w:p w14:paraId="6CD1E7F2" w14:textId="77777777" w:rsidR="00FB337C" w:rsidRPr="00641B7E" w:rsidRDefault="003364F7" w:rsidP="00FB337C">
      <w:pPr>
        <w:pStyle w:val="Normal1"/>
        <w:jc w:val="center"/>
        <w:rPr>
          <w:rFonts w:ascii="Arial" w:eastAsia="Arial" w:hAnsi="Arial" w:cs="Arial"/>
          <w:color w:val="000000"/>
          <w:position w:val="-1"/>
          <w:sz w:val="20"/>
          <w:szCs w:val="20"/>
          <w:lang w:eastAsia="pt-PT"/>
        </w:rPr>
      </w:pPr>
      <w:hyperlink r:id="rId13" w:history="1">
        <w:r w:rsidR="00FB337C" w:rsidRPr="00641B7E">
          <w:rPr>
            <w:rStyle w:val="Hyperlink"/>
            <w:rFonts w:ascii="Arial" w:eastAsia="Arial" w:hAnsi="Arial" w:cs="Arial"/>
            <w:sz w:val="20"/>
            <w:szCs w:val="20"/>
            <w:lang w:eastAsia="pt-PT"/>
          </w:rPr>
          <w:t>jessicaalves@enf.fiponline.edu.br</w:t>
        </w:r>
      </w:hyperlink>
    </w:p>
    <w:p w14:paraId="4BBC3110" w14:textId="77777777" w:rsidR="00FB337C" w:rsidRPr="00641B7E" w:rsidRDefault="00FB337C" w:rsidP="00FB337C">
      <w:pPr>
        <w:pStyle w:val="Normal1"/>
        <w:ind w:hanging="2"/>
        <w:rPr>
          <w:rFonts w:ascii="Arial" w:eastAsia="Arial" w:hAnsi="Arial" w:cs="Arial"/>
          <w:lang w:eastAsia="pt-PT"/>
        </w:rPr>
      </w:pPr>
    </w:p>
    <w:p w14:paraId="0000000F" w14:textId="77777777" w:rsidR="00880E69" w:rsidRPr="00641B7E" w:rsidRDefault="00880E69" w:rsidP="00E90FB5">
      <w:pPr>
        <w:pBdr>
          <w:top w:val="nil"/>
          <w:left w:val="nil"/>
          <w:bottom w:val="nil"/>
          <w:right w:val="nil"/>
          <w:between w:val="nil"/>
        </w:pBdr>
        <w:spacing w:line="240" w:lineRule="auto"/>
        <w:ind w:leftChars="0" w:left="0" w:firstLineChars="0" w:firstLine="0"/>
        <w:jc w:val="center"/>
        <w:rPr>
          <w:rFonts w:eastAsia="Arial" w:cs="Arial"/>
          <w:color w:val="000000"/>
        </w:rPr>
      </w:pPr>
    </w:p>
    <w:p w14:paraId="79D2EDA6" w14:textId="77777777" w:rsidR="000B4BD8" w:rsidRDefault="000B4BD8" w:rsidP="00E90FB5">
      <w:pPr>
        <w:pBdr>
          <w:top w:val="nil"/>
          <w:left w:val="nil"/>
          <w:bottom w:val="nil"/>
          <w:right w:val="nil"/>
          <w:between w:val="nil"/>
        </w:pBdr>
        <w:spacing w:line="240" w:lineRule="auto"/>
        <w:ind w:left="0" w:hanging="2"/>
        <w:jc w:val="center"/>
        <w:rPr>
          <w:rFonts w:eastAsia="Arial" w:cs="Arial"/>
          <w:color w:val="000000"/>
        </w:rPr>
      </w:pPr>
      <w:r w:rsidRPr="000B4BD8">
        <w:rPr>
          <w:rFonts w:eastAsia="Arial" w:cs="Arial"/>
          <w:color w:val="000000"/>
        </w:rPr>
        <w:t>Denisy Dantas Melquiades Azevedo</w:t>
      </w:r>
    </w:p>
    <w:p w14:paraId="38BC0D08" w14:textId="77777777" w:rsidR="000B4BD8" w:rsidRPr="00641B7E" w:rsidRDefault="000B4BD8" w:rsidP="000B4BD8">
      <w:pPr>
        <w:spacing w:line="240" w:lineRule="auto"/>
        <w:ind w:leftChars="0" w:left="2" w:hanging="2"/>
        <w:jc w:val="center"/>
        <w:rPr>
          <w:rFonts w:eastAsia="Arial" w:cs="Arial"/>
          <w:color w:val="000000"/>
          <w:sz w:val="20"/>
          <w:szCs w:val="20"/>
        </w:rPr>
      </w:pPr>
      <w:r w:rsidRPr="00641B7E">
        <w:rPr>
          <w:rFonts w:eastAsia="Arial" w:cs="Arial"/>
          <w:color w:val="000000"/>
          <w:sz w:val="20"/>
          <w:szCs w:val="20"/>
        </w:rPr>
        <w:t xml:space="preserve">Centro Universitário de Patos- UNIFIP  </w:t>
      </w:r>
    </w:p>
    <w:p w14:paraId="00000014" w14:textId="7D1BF6BC" w:rsidR="00880E69" w:rsidRDefault="003364F7">
      <w:pPr>
        <w:pBdr>
          <w:top w:val="nil"/>
          <w:left w:val="nil"/>
          <w:bottom w:val="nil"/>
          <w:right w:val="nil"/>
          <w:between w:val="nil"/>
        </w:pBdr>
        <w:spacing w:line="240" w:lineRule="auto"/>
        <w:ind w:left="0" w:hanging="2"/>
        <w:jc w:val="center"/>
        <w:rPr>
          <w:rFonts w:eastAsia="Arial" w:cs="Arial"/>
          <w:color w:val="000000"/>
          <w:sz w:val="20"/>
          <w:szCs w:val="20"/>
        </w:rPr>
      </w:pPr>
      <w:hyperlink r:id="rId14" w:history="1">
        <w:r w:rsidR="000B4BD8" w:rsidRPr="00DC3723">
          <w:rPr>
            <w:rStyle w:val="Hyperlink"/>
            <w:rFonts w:eastAsia="Arial" w:cs="Arial"/>
            <w:sz w:val="20"/>
            <w:szCs w:val="20"/>
          </w:rPr>
          <w:t>denisymelquiades@fiponline.edu.br</w:t>
        </w:r>
      </w:hyperlink>
    </w:p>
    <w:p w14:paraId="75439064" w14:textId="77777777" w:rsidR="000B4BD8" w:rsidRPr="000B4BD8" w:rsidRDefault="000B4BD8" w:rsidP="000B4BD8">
      <w:pPr>
        <w:pStyle w:val="Normal1"/>
        <w:rPr>
          <w:rFonts w:eastAsia="Arial"/>
          <w:lang w:eastAsia="pt-PT"/>
        </w:rPr>
      </w:pPr>
    </w:p>
    <w:p w14:paraId="5516C129" w14:textId="77777777" w:rsidR="003364F7" w:rsidRDefault="003364F7" w:rsidP="003364F7">
      <w:pPr>
        <w:spacing w:line="240" w:lineRule="auto"/>
        <w:ind w:leftChars="0" w:left="2" w:hanging="2"/>
        <w:jc w:val="center"/>
        <w:rPr>
          <w:b/>
          <w:color w:val="000000"/>
        </w:rPr>
      </w:pPr>
      <w:r>
        <w:rPr>
          <w:b/>
          <w:color w:val="000000"/>
        </w:rPr>
        <w:t>Resumo</w:t>
      </w:r>
    </w:p>
    <w:p w14:paraId="64FD2420" w14:textId="77777777" w:rsidR="003364F7" w:rsidRDefault="003364F7" w:rsidP="003364F7">
      <w:pPr>
        <w:ind w:leftChars="0" w:left="2" w:hanging="2"/>
      </w:pPr>
      <w:r>
        <w:t>A fenilcetonúria é uma doença genética rara causada pela deficiência na enzima  responsável por metabolizar a fenilalanina, o que pode levar a sérios comprometimentos neurológicos se não for tratada precocemente. O diagnóstico é realizado por meio do teste do pezinho, aplicado nos primeiros dias de vida. O tratamento baseia-se em uma dieta com baixa ingestão de proteínas naturais, complementada por fórmulas especiais isentas de fenilalanina. No entanto, a adesão ao tratamento pode ser difícil, principalmente entre adolescentes, devido às restrições alimentares. Este estudo teve como objetivo analisar a importância do diagnóstico precoce e os desafios no tratamento da fenilcetonúria, com ênfase na adesão dietética em diferentes faixas etárias. Trata-se de uma revisão bibliográfica com abordagem qualitativa e descritiva, realizada entre janeiro e maio de 2025, utilizando fontes públicas como o Google Acadêmico. Os resultados apontam que o acompanhamento contínuo por uma equipe multidisciplinar é fundamental para o sucesso do tratamento e a promoção do bem-estar dos pacientes.</w:t>
      </w:r>
    </w:p>
    <w:p w14:paraId="5E5FBE7C" w14:textId="77777777" w:rsidR="003364F7" w:rsidRDefault="003364F7" w:rsidP="003364F7">
      <w:pPr>
        <w:ind w:leftChars="0" w:left="2" w:hanging="2"/>
      </w:pPr>
      <w:r>
        <w:rPr>
          <w:b/>
        </w:rPr>
        <w:t>Descritores</w:t>
      </w:r>
      <w:r>
        <w:t>: Fenilcetonúria. Nutrição Infantil. Erros Inatos do Metabolismo.</w:t>
      </w:r>
    </w:p>
    <w:p w14:paraId="36AD5486" w14:textId="77777777" w:rsidR="003364F7" w:rsidRDefault="003364F7" w:rsidP="003364F7">
      <w:pPr>
        <w:spacing w:line="240" w:lineRule="auto"/>
        <w:ind w:leftChars="0" w:left="2" w:hanging="2"/>
        <w:jc w:val="center"/>
      </w:pPr>
    </w:p>
    <w:p w14:paraId="7E91F792" w14:textId="452850B7" w:rsidR="003364F7" w:rsidRDefault="003364F7" w:rsidP="003364F7">
      <w:pPr>
        <w:spacing w:line="240" w:lineRule="auto"/>
        <w:ind w:leftChars="0" w:left="2" w:hanging="2"/>
        <w:jc w:val="center"/>
        <w:rPr>
          <w:color w:val="000000"/>
        </w:rPr>
      </w:pPr>
      <w:r>
        <w:rPr>
          <w:b/>
          <w:color w:val="000000"/>
        </w:rPr>
        <w:t>Abstract</w:t>
      </w:r>
    </w:p>
    <w:p w14:paraId="40D38EE8" w14:textId="07399C46" w:rsidR="003364F7" w:rsidRDefault="003364F7" w:rsidP="003364F7">
      <w:pPr>
        <w:spacing w:line="240" w:lineRule="auto"/>
        <w:ind w:leftChars="0" w:left="2" w:hanging="2"/>
      </w:pPr>
      <w:r>
        <w:t xml:space="preserve">Phenylketonuria is a rare genetic disorder caused by a deficiency of the enzyme responsible for metabolizing phenylalanine. If not treated early, this condition can lead to serious neurological impairments. Diagnosis is performed through the heel prick test, applied during the first days of life. Treatment is based on a low-protein diet, supplemented with special formulas free of phenylalanine. However, adherence to </w:t>
      </w:r>
      <w:r>
        <w:lastRenderedPageBreak/>
        <w:t>treatment can be challenging, especially among adolescents, due to dietary restrictions. This study aimed to analyze the importance of early diagnosis and the challenges associated with the treatment of phenylketonuria, with emphasis on dietary adherence across different age groups. This is a bibliographic review with a qualitative and descriptive approach, conducted between January and May 2025, using public databases such as Google Scholar. The results indicate that continuous follow-up by a multidisciplinary team is essential to ensure treatment success and promote the well-being of patients.</w:t>
      </w:r>
    </w:p>
    <w:p w14:paraId="482CD929" w14:textId="1FE525B2" w:rsidR="003364F7" w:rsidRPr="003364F7" w:rsidRDefault="003364F7" w:rsidP="003364F7">
      <w:pPr>
        <w:pStyle w:val="Normal1"/>
        <w:rPr>
          <w:rFonts w:ascii="Arial" w:hAnsi="Arial" w:cs="Arial"/>
          <w:lang w:eastAsia="pt-PT"/>
        </w:rPr>
      </w:pPr>
      <w:bookmarkStart w:id="0" w:name="_GoBack"/>
      <w:r w:rsidRPr="003364F7">
        <w:rPr>
          <w:rFonts w:ascii="Arial" w:hAnsi="Arial" w:cs="Arial"/>
          <w:b/>
          <w:lang w:eastAsia="pt-PT"/>
        </w:rPr>
        <w:t>Descriptors:</w:t>
      </w:r>
      <w:r w:rsidRPr="003364F7">
        <w:rPr>
          <w:rFonts w:ascii="Arial" w:hAnsi="Arial" w:cs="Arial"/>
          <w:lang w:eastAsia="pt-PT"/>
        </w:rPr>
        <w:t xml:space="preserve"> </w:t>
      </w:r>
      <w:bookmarkEnd w:id="0"/>
      <w:r w:rsidRPr="003364F7">
        <w:rPr>
          <w:rFonts w:ascii="Arial" w:hAnsi="Arial" w:cs="Arial"/>
          <w:lang w:eastAsia="pt-PT"/>
        </w:rPr>
        <w:t>Phenylketonuria. Child Nutrition. Inborn Errors of Metabolism.</w:t>
      </w:r>
    </w:p>
    <w:p w14:paraId="49A20885" w14:textId="77777777" w:rsidR="00893C07" w:rsidRPr="003364F7" w:rsidRDefault="00893C07" w:rsidP="00893C07">
      <w:pPr>
        <w:pStyle w:val="Normal1"/>
        <w:rPr>
          <w:rFonts w:ascii="Arial" w:eastAsia="Arial" w:hAnsi="Arial" w:cs="Arial"/>
          <w:lang w:eastAsia="pt-PT"/>
        </w:rPr>
      </w:pPr>
    </w:p>
    <w:p w14:paraId="41FD390F" w14:textId="77777777" w:rsidR="005E3B48" w:rsidRPr="00641B7E" w:rsidRDefault="005E3B48" w:rsidP="00692742">
      <w:pPr>
        <w:pStyle w:val="Normal1"/>
        <w:rPr>
          <w:rFonts w:ascii="Arial" w:eastAsia="Arial" w:hAnsi="Arial" w:cs="Arial"/>
          <w:lang w:eastAsia="pt-PT"/>
        </w:rPr>
        <w:sectPr w:rsidR="005E3B48" w:rsidRPr="00641B7E" w:rsidSect="00685F96">
          <w:headerReference w:type="even" r:id="rId15"/>
          <w:headerReference w:type="default" r:id="rId16"/>
          <w:footerReference w:type="even" r:id="rId17"/>
          <w:footerReference w:type="default" r:id="rId18"/>
          <w:headerReference w:type="first" r:id="rId19"/>
          <w:footerReference w:type="first" r:id="rId20"/>
          <w:pgSz w:w="11906" w:h="16838"/>
          <w:pgMar w:top="1701" w:right="1134" w:bottom="1134" w:left="1701" w:header="709" w:footer="709" w:gutter="0"/>
          <w:pgNumType w:start="1"/>
          <w:cols w:space="720"/>
          <w:titlePg/>
        </w:sectPr>
      </w:pPr>
    </w:p>
    <w:p w14:paraId="0000002D" w14:textId="34AB2507" w:rsidR="00880E69" w:rsidRPr="00641B7E" w:rsidRDefault="00421589" w:rsidP="00421589">
      <w:pPr>
        <w:pBdr>
          <w:top w:val="nil"/>
          <w:left w:val="nil"/>
          <w:bottom w:val="nil"/>
          <w:right w:val="nil"/>
          <w:between w:val="nil"/>
        </w:pBdr>
        <w:spacing w:line="240" w:lineRule="auto"/>
        <w:ind w:leftChars="0" w:left="-2" w:firstLineChars="0" w:firstLine="0"/>
        <w:rPr>
          <w:rFonts w:eastAsia="Arial" w:cs="Arial"/>
          <w:color w:val="000000"/>
        </w:rPr>
      </w:pPr>
      <w:r w:rsidRPr="00641B7E">
        <w:rPr>
          <w:rFonts w:eastAsia="Arial" w:cs="Arial"/>
          <w:b/>
          <w:color w:val="000000"/>
        </w:rPr>
        <w:t xml:space="preserve">1 </w:t>
      </w:r>
      <w:r w:rsidR="00C81ACD" w:rsidRPr="00641B7E">
        <w:rPr>
          <w:rFonts w:eastAsia="Arial" w:cs="Arial"/>
          <w:b/>
          <w:color w:val="000000"/>
        </w:rPr>
        <w:t xml:space="preserve">INTRODUÇÃO </w:t>
      </w:r>
    </w:p>
    <w:p w14:paraId="0000002E" w14:textId="77777777" w:rsidR="00880E69" w:rsidRPr="00641B7E" w:rsidRDefault="00880E69">
      <w:pPr>
        <w:pBdr>
          <w:top w:val="nil"/>
          <w:left w:val="nil"/>
          <w:bottom w:val="nil"/>
          <w:right w:val="nil"/>
          <w:between w:val="nil"/>
        </w:pBdr>
        <w:spacing w:line="240" w:lineRule="auto"/>
        <w:ind w:left="0" w:hanging="2"/>
        <w:rPr>
          <w:rFonts w:eastAsia="Arial" w:cs="Arial"/>
          <w:color w:val="00B050"/>
        </w:rPr>
      </w:pPr>
    </w:p>
    <w:p w14:paraId="76318A2E" w14:textId="77777777" w:rsidR="003364F7" w:rsidRDefault="003364F7" w:rsidP="003364F7">
      <w:pPr>
        <w:ind w:leftChars="0" w:left="0" w:firstLineChars="127" w:firstLine="305"/>
        <w:rPr>
          <w:highlight w:val="white"/>
        </w:rPr>
      </w:pPr>
      <w:r>
        <w:rPr>
          <w:highlight w:val="white"/>
        </w:rPr>
        <w:t xml:space="preserve">A fenilcetonúria (PKU) é uma doença metabólica hereditária rara causada pela deficiência da enzima fenilalanina-hidroxilase, responsável por converter o aminoácido fenilalanina em tirosina. A ausência ou baixa atividade dessa enzima leva ao acúmulo de fenilalanina no sangue e nos tecidos, especialmente no sistema nervoso central, resultando em comprometimentos neurológicos progressivos, como deficiência intelectual, convulsões, distúrbios comportamentais e atrasos no desenvolvimento neuropsicomotor (Oliveira </w:t>
      </w:r>
      <w:r w:rsidRPr="003364F7">
        <w:rPr>
          <w:i/>
          <w:highlight w:val="white"/>
        </w:rPr>
        <w:t xml:space="preserve">et al., </w:t>
      </w:r>
      <w:r>
        <w:rPr>
          <w:highlight w:val="white"/>
        </w:rPr>
        <w:t>2024).</w:t>
      </w:r>
    </w:p>
    <w:p w14:paraId="658EEEB6" w14:textId="77777777" w:rsidR="003364F7" w:rsidRDefault="003364F7" w:rsidP="003364F7">
      <w:pPr>
        <w:ind w:leftChars="0" w:left="0" w:firstLineChars="127" w:firstLine="305"/>
        <w:rPr>
          <w:highlight w:val="white"/>
        </w:rPr>
      </w:pPr>
      <w:r>
        <w:rPr>
          <w:highlight w:val="white"/>
        </w:rPr>
        <w:t xml:space="preserve">A detecção precoce da PKU é essencial para a prevenção de danos irreversíveis. No Brasil, o diagnóstico é realizado por meio do teste de triagem neonatal, conhecido como "teste do pezinho", entre o terceiro e o quinto dia de vida. Esse exame permite identificar precocemente erros inatos do metabolismo, incluindo a fenilcetonúria, e viabiliza o início imediato do tratamento dietético (Carvalho </w:t>
      </w:r>
      <w:r w:rsidRPr="003364F7">
        <w:rPr>
          <w:i/>
          <w:highlight w:val="white"/>
        </w:rPr>
        <w:t>et al.,</w:t>
      </w:r>
      <w:r>
        <w:rPr>
          <w:highlight w:val="white"/>
        </w:rPr>
        <w:t xml:space="preserve"> 2023).</w:t>
      </w:r>
    </w:p>
    <w:p w14:paraId="37689A74" w14:textId="77777777" w:rsidR="003364F7" w:rsidRDefault="003364F7" w:rsidP="003364F7">
      <w:pPr>
        <w:ind w:leftChars="0" w:left="0" w:firstLineChars="127" w:firstLine="305"/>
        <w:rPr>
          <w:highlight w:val="white"/>
        </w:rPr>
      </w:pPr>
      <w:r>
        <w:rPr>
          <w:highlight w:val="white"/>
        </w:rPr>
        <w:t>O tratamento consiste, principalmente, em uma dieta rigorosamente controlada, com restrição de alimentos ricos em proteínas naturais, como carnes, ovos, leite, derivados, leguminosas, soja, chocolates e doces industrializados. A ingestão desses alimentos é limitada porque a fenilalanina está presente em grande parte das fontes proteicas. Para garantir o aporte nutricional adequado, são utilizadas fórmulas alimentares especiais isentas de fenilalanina, que contêm os demais aminoácidos essenciais, vitaminas e minerais.</w:t>
      </w:r>
    </w:p>
    <w:p w14:paraId="42FA21EB" w14:textId="77777777" w:rsidR="003364F7" w:rsidRDefault="003364F7" w:rsidP="003364F7">
      <w:pPr>
        <w:ind w:leftChars="0" w:left="0" w:firstLineChars="127" w:firstLine="305"/>
        <w:rPr>
          <w:highlight w:val="white"/>
        </w:rPr>
      </w:pPr>
      <w:r>
        <w:rPr>
          <w:highlight w:val="white"/>
        </w:rPr>
        <w:t xml:space="preserve">Estudos demonstram que crianças diagnosticadas e tratadas precocemente têm maior chance de alcançar um desenvolvimento cognitivo e físico satisfatório, com significativa melhora na qualidade de vida. Além disso, a manutenção de níveis adequados de fenilalanina ao longo da infância e adolescência depende do monitoramento contínuo por equipe multiprofissional composta por médicos, nutricionistas, psicólogos e outros profissionais da saúde (Horst </w:t>
      </w:r>
      <w:r w:rsidRPr="003364F7">
        <w:rPr>
          <w:i/>
          <w:highlight w:val="white"/>
        </w:rPr>
        <w:t>et al.,</w:t>
      </w:r>
      <w:r>
        <w:rPr>
          <w:highlight w:val="white"/>
        </w:rPr>
        <w:t xml:space="preserve"> 2022).</w:t>
      </w:r>
    </w:p>
    <w:p w14:paraId="10F3FCAE" w14:textId="77777777" w:rsidR="003364F7" w:rsidRDefault="003364F7" w:rsidP="003364F7">
      <w:pPr>
        <w:ind w:leftChars="0" w:left="0" w:firstLineChars="127" w:firstLine="305"/>
        <w:rPr>
          <w:highlight w:val="white"/>
        </w:rPr>
      </w:pPr>
      <w:r>
        <w:rPr>
          <w:highlight w:val="white"/>
        </w:rPr>
        <w:t xml:space="preserve">Apesar dos avanços no diagnóstico e nas estratégias terapêuticas, a adesão ao tratamento ainda é um grande desafio, especialmente durante a adolescência. Nessa fase, a busca por autonomia, a rotina escolar e a vida social podem interferir na manutenção da dieta, elevando os riscos de descompensações metabólicas. Estudos apontam que, após os 10 anos de idade, muitos adolescentes com PKU apresentam níveis persistentemente elevados de fenilalanina, o que os torna mais vulneráveis a complicações, como a síndrome metabólica, obesidade, hipertensão e aumento do risco cardiovascular (Senna et al., 2021; Santos </w:t>
      </w:r>
      <w:r w:rsidRPr="003364F7">
        <w:rPr>
          <w:i/>
          <w:highlight w:val="white"/>
        </w:rPr>
        <w:t>et al.,</w:t>
      </w:r>
      <w:r>
        <w:rPr>
          <w:highlight w:val="white"/>
        </w:rPr>
        <w:t xml:space="preserve"> 2022).</w:t>
      </w:r>
    </w:p>
    <w:p w14:paraId="7B315D8C" w14:textId="2640D8BE" w:rsidR="003364F7" w:rsidRDefault="003364F7" w:rsidP="003364F7">
      <w:pPr>
        <w:ind w:leftChars="0" w:left="0" w:firstLineChars="127" w:firstLine="305"/>
        <w:rPr>
          <w:highlight w:val="white"/>
        </w:rPr>
      </w:pPr>
      <w:r>
        <w:rPr>
          <w:highlight w:val="white"/>
        </w:rPr>
        <w:t>Dessa forma, esta pesquisa tem como objetivo analisar a relevância do diagnóstico precoce da fenilcetonúria em crianças e destacar a importância do tratamento dietético adequado para a promoção da qualidade de vida. A compreensão dos desafios enfrentados no acompanhamento clínico e nutricional permite o fortalecimento de políticas públicas de saúde voltadas para esse público específico.</w:t>
      </w:r>
    </w:p>
    <w:p w14:paraId="20C7B463" w14:textId="77777777" w:rsidR="003364F7" w:rsidRPr="003364F7" w:rsidRDefault="003364F7" w:rsidP="003364F7">
      <w:pPr>
        <w:pStyle w:val="Normal1"/>
        <w:rPr>
          <w:highlight w:val="white"/>
          <w:lang w:eastAsia="pt-PT"/>
        </w:rPr>
      </w:pPr>
    </w:p>
    <w:p w14:paraId="4F4963F5" w14:textId="77777777" w:rsidR="003364F7" w:rsidRPr="000B4BD8" w:rsidRDefault="003364F7" w:rsidP="003364F7">
      <w:pPr>
        <w:pBdr>
          <w:top w:val="nil"/>
          <w:left w:val="nil"/>
          <w:bottom w:val="nil"/>
          <w:right w:val="nil"/>
          <w:between w:val="nil"/>
        </w:pBdr>
        <w:spacing w:line="240" w:lineRule="auto"/>
        <w:ind w:leftChars="0" w:left="-2" w:firstLineChars="0" w:firstLine="0"/>
        <w:rPr>
          <w:rFonts w:eastAsia="Arial" w:cs="Arial"/>
        </w:rPr>
      </w:pPr>
      <w:r w:rsidRPr="000B4BD8">
        <w:rPr>
          <w:rFonts w:eastAsia="Arial" w:cs="Arial"/>
          <w:b/>
        </w:rPr>
        <w:t>2 MÉTODO</w:t>
      </w:r>
    </w:p>
    <w:p w14:paraId="51DB4E60" w14:textId="4D8C9BC6" w:rsidR="003364F7" w:rsidRPr="003364F7" w:rsidRDefault="003364F7" w:rsidP="003364F7">
      <w:pPr>
        <w:pStyle w:val="Normal1"/>
        <w:ind w:firstLine="720"/>
        <w:jc w:val="both"/>
        <w:rPr>
          <w:highlight w:val="white"/>
          <w:lang w:eastAsia="pt-PT"/>
        </w:rPr>
      </w:pPr>
      <w:r w:rsidRPr="000B4BD8">
        <w:rPr>
          <w:rFonts w:ascii="Arial" w:eastAsia="Arial" w:hAnsi="Arial" w:cs="Arial"/>
          <w:position w:val="-1"/>
          <w:lang w:eastAsia="pt-PT"/>
        </w:rPr>
        <w:t xml:space="preserve">Trata-se de uma pesquisa de abordagem qualitativa, com caráter descritivo, realizada por meio de uma revisão integrativa da literatura. O objetivo do estudo foi reunir e analisar evidências científicas disponíveis na literatura acerca do </w:t>
      </w:r>
      <w:r w:rsidRPr="000B4BD8">
        <w:rPr>
          <w:rFonts w:ascii="Arial" w:eastAsia="Arial" w:hAnsi="Arial" w:cs="Arial"/>
        </w:rPr>
        <w:t>fenilcetonúria</w:t>
      </w:r>
      <w:r w:rsidRPr="000B4BD8">
        <w:rPr>
          <w:rFonts w:ascii="Arial" w:eastAsia="Arial" w:hAnsi="Arial" w:cs="Arial"/>
          <w:position w:val="-1"/>
          <w:lang w:eastAsia="pt-PT"/>
        </w:rPr>
        <w:t xml:space="preserve">  em crianças , destacando a importância do diagnóstico precoce para o desenvolvimento saudável da criança. A coleta de dados foi realizada em bases de dados de livre acesso, com destaque para o Google Acadêmico, no período de janeiro a março de 2025. Foram utilizados os seguintes descritores controlados, combinados por meio de operadores booleanos (AND/OR): “Fenilcetonúria”; “Nutrição Infantil’; “Inatos do Metabolismo”; “Triagem Neonatal”. Os critérios de inclusão compreenderam artigos publicados entre os anos de 2017  e 2025, nos idiomas português e inglês, com texto completo disponível online, que abordassem diretamente a temática proposta. Já os critérios de exclusão incluíram trabalhos que não apresentavam relação com o tema central, não estavam disponíveis na íntegra ou não atendiam aos critérios de rigor científico exigidos para publicações acadêmicas. Após a seleção, os artigos foram submetidos a leitura exploratória e seletiva e analítica, com posterior sistematização dos dados por meio de fichamento. A análise dos conteúdos permitiu evidenciar as principais manifestações clínicas, causas, formas de diagnóstico e estratégias de manejo da </w:t>
      </w:r>
      <w:r w:rsidRPr="000B4BD8">
        <w:rPr>
          <w:rFonts w:ascii="Arial" w:eastAsia="Arial" w:hAnsi="Arial" w:cs="Arial"/>
        </w:rPr>
        <w:t xml:space="preserve">fenilcetonúria na </w:t>
      </w:r>
      <w:r w:rsidRPr="000B4BD8">
        <w:rPr>
          <w:rFonts w:ascii="Arial" w:eastAsia="Arial" w:hAnsi="Arial" w:cs="Arial"/>
          <w:position w:val="-1"/>
          <w:lang w:eastAsia="pt-PT"/>
        </w:rPr>
        <w:t>infância, bem como as implicações da atuação multiprofissional. Essa etapa metodológica possibilitou a construção de uma base sólida de informações científicas, fundamentais para subsidiar práticas clínicas e políticas públicas voltadas ao cuidado de crianças acometidas por essa condição.</w:t>
      </w:r>
    </w:p>
    <w:p w14:paraId="2FDEC8DC" w14:textId="77777777" w:rsidR="003364F7" w:rsidRDefault="003364F7" w:rsidP="003364F7">
      <w:pPr>
        <w:spacing w:line="240" w:lineRule="auto"/>
        <w:ind w:leftChars="0" w:left="0" w:firstLineChars="127" w:firstLine="305"/>
        <w:rPr>
          <w:highlight w:val="white"/>
        </w:rPr>
      </w:pPr>
    </w:p>
    <w:p w14:paraId="10CC6349" w14:textId="77777777" w:rsidR="003364F7" w:rsidRDefault="003364F7" w:rsidP="003364F7">
      <w:pPr>
        <w:spacing w:line="240" w:lineRule="auto"/>
        <w:ind w:leftChars="0" w:left="2" w:hanging="2"/>
      </w:pPr>
      <w:r>
        <w:rPr>
          <w:b/>
        </w:rPr>
        <w:t>3 RESULTADOS</w:t>
      </w:r>
    </w:p>
    <w:p w14:paraId="0C09A650" w14:textId="77777777" w:rsidR="003364F7" w:rsidRDefault="003364F7" w:rsidP="003364F7">
      <w:pPr>
        <w:ind w:leftChars="0" w:left="0" w:firstLineChars="127" w:firstLine="305"/>
      </w:pPr>
      <w:r>
        <w:t>O acúmulo de fenilalanina no organismo dos pacientes com fenilcetonúria (PKU) provoca graves consequências no sistema nervoso central, resultando em danos neurológicos que comprometem o desenvolvimento cognitivo e psicomotor das crianças. Esses efeitos adversos, se não tratados adequadamente, podem levar a dificuldades intelectuais, distúrbios comportamentais e atraso no desenvolvimento neuropsicomotor (Martins et al., 2024).</w:t>
      </w:r>
    </w:p>
    <w:p w14:paraId="693E06C7" w14:textId="77777777" w:rsidR="003364F7" w:rsidRDefault="003364F7" w:rsidP="003364F7">
      <w:pPr>
        <w:ind w:leftChars="0" w:left="0" w:firstLineChars="127" w:firstLine="305"/>
      </w:pPr>
      <w:r>
        <w:t>A detecção precoce da fenilcetonúria é crucial para a implementação de medidas terapêuticas imediatas. O teste de Guthrie, popularmente conhecido como teste do pezinho, realizado entre o terceiro e o quinto dia de vida, é o método utilizado para diagnosticar a condição e possibilitar a intervenção nutricional precoce. O diagnóstico precoce permite a introdução de uma dieta restritiva, que exclui fontes naturais de fenilalanina, como carnes, leite, ovos e outros alimentos proteicos. A principal forma de tratamento é a adoção de uma dieta rigorosa, complementada por fórmulas especiais isentas de fenilalanina, garantindo que as necessidades nutricionais da criança sejam atendidas sem comprometer sua saúde neurológica (Martins et al., 2024).</w:t>
      </w:r>
    </w:p>
    <w:p w14:paraId="0B96F795" w14:textId="77777777" w:rsidR="003364F7" w:rsidRDefault="003364F7" w:rsidP="003364F7">
      <w:pPr>
        <w:ind w:leftChars="0" w:left="0" w:firstLineChars="127" w:firstLine="305"/>
      </w:pPr>
      <w:r>
        <w:t>Quando a fenilcetonúria não é diagnosticada e tratada de forma adequada, as crianças podem apresentar retardo mental severo e distúrbios comportamentais. O acompanhamento clínico de longo prazo, realizado por uma equipe multidisciplinar, é fundamental para o controle da condição e para promover o bem-estar da criança. Além disso, é necessário considerar não apenas os aspectos clínicos, mas também os fatores psicossociais do paciente, para que o tratamento seja efetivo e a qualidade de vida seja preservada (Oliveira et al., 2024).</w:t>
      </w:r>
    </w:p>
    <w:p w14:paraId="39A4C933" w14:textId="77777777" w:rsidR="003364F7" w:rsidRDefault="003364F7" w:rsidP="003364F7">
      <w:pPr>
        <w:ind w:leftChars="0" w:left="0" w:firstLineChars="127" w:firstLine="305"/>
      </w:pPr>
      <w:r>
        <w:lastRenderedPageBreak/>
        <w:t>No Brasil, a incidência de fenilcetonúria é estimada em 1 a cada 15.000 nascidos vivos. O diagnóstico precoce, realizado entre o terceiro e o quinto dia de vida, é fundamental para iniciar o tratamento de forma eficaz. Pacientes que não recebem tratamento adequado podem desenvolver complicações graves, como microcefalia e atraso no desenvolvimento neuropsicomotor. Para evitar essas consequências, o Sistema Único de Saúde (SUS) disponibiliza gratuitamente as fórmulas especiais necessárias para o tratamento, facilitando o acesso ao tratamento nutricional para todas as crianças diagnosticadas com PKU (Dena et al., 2024).</w:t>
      </w:r>
    </w:p>
    <w:p w14:paraId="01C77A9B" w14:textId="77777777" w:rsidR="003364F7" w:rsidRDefault="003364F7" w:rsidP="003364F7">
      <w:pPr>
        <w:ind w:leftChars="0" w:left="0" w:firstLineChars="127" w:firstLine="305"/>
      </w:pPr>
      <w:r>
        <w:t>Esses resultados reforçam a importância de um diagnóstico precoce e de uma intervenção terapêutica imediata, com foco na adesão a uma dieta rigorosa e no acompanhamento multidisciplinar contínuo, para garantir o desenvolvimento saudável e a qualidade de vida das crianças com fenilcetonúria.</w:t>
      </w:r>
    </w:p>
    <w:p w14:paraId="5CB72DF3" w14:textId="77777777" w:rsidR="003364F7" w:rsidRDefault="003364F7" w:rsidP="003364F7">
      <w:pPr>
        <w:spacing w:line="240" w:lineRule="auto"/>
        <w:ind w:leftChars="0" w:left="2" w:hanging="2"/>
        <w:jc w:val="left"/>
      </w:pPr>
    </w:p>
    <w:p w14:paraId="7A6AB278" w14:textId="77777777" w:rsidR="003364F7" w:rsidRDefault="003364F7" w:rsidP="003364F7">
      <w:pPr>
        <w:spacing w:line="240" w:lineRule="auto"/>
        <w:ind w:leftChars="0" w:left="2" w:hanging="2"/>
        <w:jc w:val="left"/>
        <w:rPr>
          <w:b/>
          <w:color w:val="000000"/>
        </w:rPr>
      </w:pPr>
      <w:r>
        <w:rPr>
          <w:b/>
          <w:color w:val="000000"/>
        </w:rPr>
        <w:t>Tabela 1 – Classificação das hiperfenilalaninemias</w:t>
      </w:r>
    </w:p>
    <w:p w14:paraId="6A4DABB7" w14:textId="77777777" w:rsidR="003364F7" w:rsidRDefault="003364F7" w:rsidP="003364F7">
      <w:pPr>
        <w:spacing w:line="240" w:lineRule="auto"/>
        <w:ind w:leftChars="0" w:left="2" w:hanging="2"/>
        <w:jc w:val="left"/>
        <w:rPr>
          <w:color w:val="000000"/>
        </w:rPr>
      </w:pPr>
    </w:p>
    <w:tbl>
      <w:tblPr>
        <w:tblW w:w="850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244"/>
        <w:gridCol w:w="3164"/>
        <w:gridCol w:w="3097"/>
      </w:tblGrid>
      <w:tr w:rsidR="003364F7" w14:paraId="7928D4CC" w14:textId="77777777" w:rsidTr="003364F7">
        <w:tc>
          <w:tcPr>
            <w:tcW w:w="2244" w:type="dxa"/>
            <w:tcBorders>
              <w:top w:val="single" w:sz="4" w:space="0" w:color="BFBFBF"/>
              <w:left w:val="single" w:sz="4" w:space="0" w:color="BFBFBF"/>
              <w:bottom w:val="single" w:sz="4" w:space="0" w:color="BFBFBF"/>
              <w:right w:val="single" w:sz="4" w:space="0" w:color="BFBFBF"/>
            </w:tcBorders>
            <w:hideMark/>
          </w:tcPr>
          <w:p w14:paraId="40C16AB7" w14:textId="77777777" w:rsidR="003364F7" w:rsidRDefault="003364F7">
            <w:pPr>
              <w:spacing w:line="240" w:lineRule="auto"/>
              <w:ind w:leftChars="0" w:left="2" w:hanging="2"/>
              <w:jc w:val="center"/>
            </w:pPr>
            <w:r>
              <w:t>Paciente</w:t>
            </w:r>
          </w:p>
        </w:tc>
        <w:tc>
          <w:tcPr>
            <w:tcW w:w="3164" w:type="dxa"/>
            <w:tcBorders>
              <w:top w:val="single" w:sz="4" w:space="0" w:color="BFBFBF"/>
              <w:left w:val="single" w:sz="4" w:space="0" w:color="BFBFBF"/>
              <w:bottom w:val="single" w:sz="4" w:space="0" w:color="BFBFBF"/>
              <w:right w:val="single" w:sz="4" w:space="0" w:color="BFBFBF"/>
            </w:tcBorders>
            <w:hideMark/>
          </w:tcPr>
          <w:p w14:paraId="5727C326" w14:textId="77777777" w:rsidR="003364F7" w:rsidRDefault="003364F7">
            <w:pPr>
              <w:spacing w:line="240" w:lineRule="auto"/>
              <w:ind w:leftChars="0" w:left="2" w:hanging="2"/>
              <w:jc w:val="center"/>
            </w:pPr>
            <w:r>
              <w:t>Fenilalanina alvo (μmol/L)</w:t>
            </w:r>
          </w:p>
        </w:tc>
        <w:tc>
          <w:tcPr>
            <w:tcW w:w="3097" w:type="dxa"/>
            <w:tcBorders>
              <w:top w:val="single" w:sz="4" w:space="0" w:color="BFBFBF"/>
              <w:left w:val="single" w:sz="4" w:space="0" w:color="BFBFBF"/>
              <w:bottom w:val="single" w:sz="4" w:space="0" w:color="BFBFBF"/>
              <w:right w:val="single" w:sz="4" w:space="0" w:color="BFBFBF"/>
            </w:tcBorders>
            <w:hideMark/>
          </w:tcPr>
          <w:p w14:paraId="2B766C63" w14:textId="77777777" w:rsidR="003364F7" w:rsidRDefault="003364F7">
            <w:pPr>
              <w:spacing w:line="240" w:lineRule="auto"/>
              <w:ind w:leftChars="0" w:left="2" w:hanging="2"/>
              <w:jc w:val="center"/>
            </w:pPr>
            <w:r>
              <w:t>Fenilalanina alvo (mg/dL)</w:t>
            </w:r>
          </w:p>
        </w:tc>
      </w:tr>
      <w:tr w:rsidR="003364F7" w14:paraId="2DC0D77D" w14:textId="77777777" w:rsidTr="003364F7">
        <w:tc>
          <w:tcPr>
            <w:tcW w:w="2244" w:type="dxa"/>
            <w:tcBorders>
              <w:top w:val="single" w:sz="4" w:space="0" w:color="BFBFBF"/>
              <w:left w:val="single" w:sz="4" w:space="0" w:color="BFBFBF"/>
              <w:bottom w:val="single" w:sz="4" w:space="0" w:color="BFBFBF"/>
              <w:right w:val="single" w:sz="4" w:space="0" w:color="BFBFBF"/>
            </w:tcBorders>
            <w:hideMark/>
          </w:tcPr>
          <w:p w14:paraId="2E789736" w14:textId="77777777" w:rsidR="003364F7" w:rsidRDefault="003364F7">
            <w:pPr>
              <w:spacing w:line="240" w:lineRule="auto"/>
              <w:ind w:leftChars="0" w:left="2" w:hanging="2"/>
              <w:jc w:val="center"/>
            </w:pPr>
            <w:r>
              <w:t>Entre 0 e 12 anos</w:t>
            </w:r>
          </w:p>
        </w:tc>
        <w:tc>
          <w:tcPr>
            <w:tcW w:w="3164" w:type="dxa"/>
            <w:tcBorders>
              <w:top w:val="single" w:sz="4" w:space="0" w:color="BFBFBF"/>
              <w:left w:val="single" w:sz="4" w:space="0" w:color="BFBFBF"/>
              <w:bottom w:val="single" w:sz="4" w:space="0" w:color="BFBFBF"/>
              <w:right w:val="single" w:sz="4" w:space="0" w:color="BFBFBF"/>
            </w:tcBorders>
            <w:hideMark/>
          </w:tcPr>
          <w:p w14:paraId="634DCB41" w14:textId="77777777" w:rsidR="003364F7" w:rsidRDefault="003364F7">
            <w:pPr>
              <w:spacing w:line="240" w:lineRule="auto"/>
              <w:ind w:leftChars="0" w:left="2" w:hanging="2"/>
              <w:jc w:val="center"/>
            </w:pPr>
            <w:r>
              <w:t>120 – 360</w:t>
            </w:r>
          </w:p>
        </w:tc>
        <w:tc>
          <w:tcPr>
            <w:tcW w:w="3097" w:type="dxa"/>
            <w:tcBorders>
              <w:top w:val="single" w:sz="4" w:space="0" w:color="BFBFBF"/>
              <w:left w:val="single" w:sz="4" w:space="0" w:color="BFBFBF"/>
              <w:bottom w:val="single" w:sz="4" w:space="0" w:color="BFBFBF"/>
              <w:right w:val="single" w:sz="4" w:space="0" w:color="BFBFBF"/>
            </w:tcBorders>
            <w:hideMark/>
          </w:tcPr>
          <w:p w14:paraId="3A7B783F" w14:textId="77777777" w:rsidR="003364F7" w:rsidRDefault="003364F7">
            <w:pPr>
              <w:spacing w:line="240" w:lineRule="auto"/>
              <w:ind w:leftChars="0" w:left="2" w:hanging="2"/>
              <w:jc w:val="center"/>
            </w:pPr>
            <w:r>
              <w:t>2 – 6</w:t>
            </w:r>
          </w:p>
        </w:tc>
      </w:tr>
      <w:tr w:rsidR="003364F7" w14:paraId="58080D33" w14:textId="77777777" w:rsidTr="003364F7">
        <w:tc>
          <w:tcPr>
            <w:tcW w:w="2244" w:type="dxa"/>
            <w:tcBorders>
              <w:top w:val="single" w:sz="4" w:space="0" w:color="BFBFBF"/>
              <w:left w:val="single" w:sz="4" w:space="0" w:color="BFBFBF"/>
              <w:bottom w:val="single" w:sz="4" w:space="0" w:color="BFBFBF"/>
              <w:right w:val="single" w:sz="4" w:space="0" w:color="BFBFBF"/>
            </w:tcBorders>
            <w:hideMark/>
          </w:tcPr>
          <w:p w14:paraId="5A179EA4" w14:textId="77777777" w:rsidR="003364F7" w:rsidRDefault="003364F7">
            <w:pPr>
              <w:spacing w:line="240" w:lineRule="auto"/>
              <w:ind w:leftChars="0" w:left="2" w:hanging="2"/>
              <w:jc w:val="center"/>
            </w:pPr>
            <w:r>
              <w:t>Acima de 12 anos</w:t>
            </w:r>
          </w:p>
        </w:tc>
        <w:tc>
          <w:tcPr>
            <w:tcW w:w="3164" w:type="dxa"/>
            <w:tcBorders>
              <w:top w:val="single" w:sz="4" w:space="0" w:color="BFBFBF"/>
              <w:left w:val="single" w:sz="4" w:space="0" w:color="BFBFBF"/>
              <w:bottom w:val="single" w:sz="4" w:space="0" w:color="BFBFBF"/>
              <w:right w:val="single" w:sz="4" w:space="0" w:color="BFBFBF"/>
            </w:tcBorders>
            <w:hideMark/>
          </w:tcPr>
          <w:p w14:paraId="572DD750" w14:textId="77777777" w:rsidR="003364F7" w:rsidRDefault="003364F7">
            <w:pPr>
              <w:spacing w:line="240" w:lineRule="auto"/>
              <w:ind w:leftChars="0" w:left="2" w:hanging="2"/>
              <w:jc w:val="center"/>
            </w:pPr>
            <w:r>
              <w:t>120 – 600</w:t>
            </w:r>
          </w:p>
        </w:tc>
        <w:tc>
          <w:tcPr>
            <w:tcW w:w="3097" w:type="dxa"/>
            <w:tcBorders>
              <w:top w:val="single" w:sz="4" w:space="0" w:color="BFBFBF"/>
              <w:left w:val="single" w:sz="4" w:space="0" w:color="BFBFBF"/>
              <w:bottom w:val="single" w:sz="4" w:space="0" w:color="BFBFBF"/>
              <w:right w:val="single" w:sz="4" w:space="0" w:color="BFBFBF"/>
            </w:tcBorders>
            <w:hideMark/>
          </w:tcPr>
          <w:p w14:paraId="14A9FAD2" w14:textId="77777777" w:rsidR="003364F7" w:rsidRDefault="003364F7">
            <w:pPr>
              <w:spacing w:line="240" w:lineRule="auto"/>
              <w:ind w:leftChars="0" w:left="2" w:hanging="2"/>
              <w:jc w:val="center"/>
            </w:pPr>
            <w:r>
              <w:t>2 – 10</w:t>
            </w:r>
          </w:p>
        </w:tc>
      </w:tr>
      <w:tr w:rsidR="003364F7" w14:paraId="05E1A5BB" w14:textId="77777777" w:rsidTr="003364F7">
        <w:tc>
          <w:tcPr>
            <w:tcW w:w="2244" w:type="dxa"/>
            <w:tcBorders>
              <w:top w:val="single" w:sz="4" w:space="0" w:color="BFBFBF"/>
              <w:left w:val="single" w:sz="4" w:space="0" w:color="BFBFBF"/>
              <w:bottom w:val="single" w:sz="4" w:space="0" w:color="BFBFBF"/>
              <w:right w:val="single" w:sz="4" w:space="0" w:color="BFBFBF"/>
            </w:tcBorders>
            <w:hideMark/>
          </w:tcPr>
          <w:p w14:paraId="47EF3F3C" w14:textId="77777777" w:rsidR="003364F7" w:rsidRDefault="003364F7">
            <w:pPr>
              <w:spacing w:line="240" w:lineRule="auto"/>
              <w:ind w:leftChars="0" w:left="2" w:hanging="2"/>
              <w:jc w:val="center"/>
            </w:pPr>
            <w:r>
              <w:t>Gestantes</w:t>
            </w:r>
          </w:p>
        </w:tc>
        <w:tc>
          <w:tcPr>
            <w:tcW w:w="3164" w:type="dxa"/>
            <w:tcBorders>
              <w:top w:val="single" w:sz="4" w:space="0" w:color="BFBFBF"/>
              <w:left w:val="single" w:sz="4" w:space="0" w:color="BFBFBF"/>
              <w:bottom w:val="single" w:sz="4" w:space="0" w:color="BFBFBF"/>
              <w:right w:val="single" w:sz="4" w:space="0" w:color="BFBFBF"/>
            </w:tcBorders>
            <w:hideMark/>
          </w:tcPr>
          <w:p w14:paraId="4059B53E" w14:textId="77777777" w:rsidR="003364F7" w:rsidRDefault="003364F7">
            <w:pPr>
              <w:spacing w:line="240" w:lineRule="auto"/>
              <w:ind w:leftChars="0" w:left="2" w:hanging="2"/>
              <w:jc w:val="center"/>
            </w:pPr>
            <w:r>
              <w:t>120 – 360</w:t>
            </w:r>
          </w:p>
        </w:tc>
        <w:tc>
          <w:tcPr>
            <w:tcW w:w="3097" w:type="dxa"/>
            <w:tcBorders>
              <w:top w:val="single" w:sz="4" w:space="0" w:color="BFBFBF"/>
              <w:left w:val="single" w:sz="4" w:space="0" w:color="BFBFBF"/>
              <w:bottom w:val="single" w:sz="4" w:space="0" w:color="BFBFBF"/>
              <w:right w:val="single" w:sz="4" w:space="0" w:color="BFBFBF"/>
            </w:tcBorders>
            <w:hideMark/>
          </w:tcPr>
          <w:p w14:paraId="4C8ADA33" w14:textId="77777777" w:rsidR="003364F7" w:rsidRDefault="003364F7">
            <w:pPr>
              <w:spacing w:line="240" w:lineRule="auto"/>
              <w:ind w:leftChars="0" w:left="2" w:hanging="2"/>
              <w:jc w:val="center"/>
            </w:pPr>
            <w:r>
              <w:t>2 – 6</w:t>
            </w:r>
          </w:p>
        </w:tc>
      </w:tr>
    </w:tbl>
    <w:p w14:paraId="3C9FAA2F" w14:textId="77777777" w:rsidR="003364F7" w:rsidRDefault="003364F7" w:rsidP="003364F7">
      <w:pPr>
        <w:spacing w:line="240" w:lineRule="auto"/>
        <w:ind w:leftChars="0" w:left="2" w:hanging="2"/>
        <w:jc w:val="center"/>
        <w:rPr>
          <w:rFonts w:cs="Arial"/>
          <w:color w:val="000000"/>
          <w:sz w:val="20"/>
          <w:szCs w:val="20"/>
        </w:rPr>
      </w:pPr>
      <w:r>
        <w:rPr>
          <w:color w:val="000000"/>
          <w:sz w:val="20"/>
          <w:szCs w:val="20"/>
        </w:rPr>
        <w:t>Fonte: BRASIL, 2020, p. 19</w:t>
      </w:r>
    </w:p>
    <w:p w14:paraId="5450B034" w14:textId="77777777" w:rsidR="003364F7" w:rsidRDefault="003364F7" w:rsidP="003364F7">
      <w:pPr>
        <w:ind w:leftChars="0" w:left="2" w:hanging="2"/>
      </w:pPr>
    </w:p>
    <w:p w14:paraId="3684A0A5" w14:textId="77777777" w:rsidR="003364F7" w:rsidRDefault="003364F7" w:rsidP="003364F7">
      <w:pPr>
        <w:ind w:leftChars="0" w:left="0" w:firstLineChars="127" w:firstLine="305"/>
        <w:rPr>
          <w:i/>
        </w:rPr>
      </w:pPr>
      <w:r>
        <w:t>Evidenciado pela tabela 1, é fundamental que estabeleça faixas da concentração plasmática da fenilalanina conforme a idade para que se tenha parâmetro de monitorização e para orientação do processo de tratamento nutricional das crianças. Esses níveis sofrem influência da idade e da condição clínica que a criança se encontra. Por exemplo, uma restrição de fenilalanina no sangue entre 2 a 6 mg/dL é recomendada principalmente durante a infância, uma fase crítica do desenvolvimento (Araújo</w:t>
      </w:r>
      <w:r>
        <w:rPr>
          <w:i/>
        </w:rPr>
        <w:t xml:space="preserve"> et al.,</w:t>
      </w:r>
      <w:r>
        <w:t xml:space="preserve"> 2023).  Esse   índice não está atrelado apenas   ao controle metabólico, mas também diretamente interligado no com processo de desenvolvimento desse público infantil com essa condição rara, visto que não foi controlado por proporcionar efeitos neurotóxicos da fenilalanina (Lemos </w:t>
      </w:r>
      <w:r>
        <w:rPr>
          <w:i/>
        </w:rPr>
        <w:t xml:space="preserve">et al., </w:t>
      </w:r>
      <w:r>
        <w:t>2023).</w:t>
      </w:r>
    </w:p>
    <w:p w14:paraId="1913A70C" w14:textId="77777777" w:rsidR="003364F7" w:rsidRDefault="003364F7" w:rsidP="003364F7">
      <w:pPr>
        <w:spacing w:line="240" w:lineRule="auto"/>
        <w:ind w:leftChars="0" w:left="0" w:firstLineChars="127" w:firstLine="305"/>
        <w:rPr>
          <w:color w:val="000000"/>
        </w:rPr>
      </w:pPr>
    </w:p>
    <w:p w14:paraId="21FC2751" w14:textId="77777777" w:rsidR="003364F7" w:rsidRDefault="003364F7" w:rsidP="003364F7">
      <w:pPr>
        <w:spacing w:line="240" w:lineRule="auto"/>
        <w:ind w:leftChars="0" w:left="2" w:hanging="2"/>
        <w:rPr>
          <w:b/>
        </w:rPr>
      </w:pPr>
      <w:r>
        <w:rPr>
          <w:b/>
        </w:rPr>
        <w:t>4 DISCUSSÃO</w:t>
      </w:r>
    </w:p>
    <w:p w14:paraId="617D0B7E" w14:textId="77777777" w:rsidR="003364F7" w:rsidRDefault="003364F7" w:rsidP="003364F7">
      <w:pPr>
        <w:ind w:leftChars="0" w:left="0" w:firstLineChars="127" w:firstLine="305"/>
      </w:pPr>
      <w:r>
        <w:t>Conforme Oliveira et al. (2024), a fenilcetonúria é uma condição genética causada pela deficiência na produção da enzima fenilalanina hidroxilase, responsável pela conversão da fenilalanina em outros aminoácidos. Essa deficiência leva ao acúmulo de fenilalanina e outras substâncias tóxicas no organismo. Quando esses compostos se acumulam no sistema nervoso central, podem ocasionar sérios danos neurológicos e cognitivos, comprometendo o desenvolvimento adequado das crianças afetadas por essa condição. Portanto, é crucial a adoção de medidas terapêuticas que visem reduzir os níveis plasmáticos de fenilalanina, prevenindo danos cerebrais irreversíveis.</w:t>
      </w:r>
    </w:p>
    <w:p w14:paraId="152EBC0A" w14:textId="77777777" w:rsidR="003364F7" w:rsidRDefault="003364F7" w:rsidP="003364F7">
      <w:pPr>
        <w:ind w:leftChars="0" w:left="0" w:firstLineChars="127" w:firstLine="305"/>
      </w:pPr>
      <w:r>
        <w:t>A Tabela 1 apresenta a importância do controle rigoroso dos níveis de fenilalanina plasmática. Quando esses níveis ultrapassam os valores estabelecidos para a faixa etária, os riscos de efeitos nefrotóxicos aumentam significativamente. Assim, é essencial realizar monitoramento contínuo dos níveis plasmáticos de fenilalanina, considerando a idade da criança. O controle dietético adequado, que visa manter esses níveis dentro dos parâmetros recomendados, é uma ferramenta fundamental para garantir o bem-estar e o desenvolvimento saudável das crianças com fenilcetonúria.</w:t>
      </w:r>
    </w:p>
    <w:p w14:paraId="3CF08840" w14:textId="77777777" w:rsidR="003364F7" w:rsidRDefault="003364F7" w:rsidP="003364F7">
      <w:pPr>
        <w:ind w:leftChars="0" w:left="0" w:firstLineChars="127" w:firstLine="305"/>
      </w:pPr>
      <w:r>
        <w:lastRenderedPageBreak/>
        <w:t>O estudo de Dena et al. (2024) destaca as dificuldades enfrentadas por crianças e adolescentes no processo de adesão ao tratamento, especialmente em contextos sociais, como eventos escolares e festas. Nestes momentos, é comum o incentivo ao consumo de alimentos com alto teor proteico, o que é prejudicial para indivíduos com fenilcetonúria. Ferreira (2024) discute as dificuldades de aceitação da dieta, especialmente durante a adolescência. Após os 10 anos de idade, muitos adolescentes apresentam um aumento significativo nos níveis plasmáticos de fenilalanina, o que pode resultar em descompensação metabólica. A ingestão excessiva de carboidratos simples e lipídeos, combinada com o aumento da fenilalanina, favorece o ganho de peso, elevando o risco de síndrome metabólica.</w:t>
      </w:r>
    </w:p>
    <w:p w14:paraId="72A7D710" w14:textId="77777777" w:rsidR="003364F7" w:rsidRDefault="003364F7" w:rsidP="003364F7">
      <w:pPr>
        <w:ind w:leftChars="0" w:left="0" w:firstLineChars="127" w:firstLine="305"/>
      </w:pPr>
      <w:r>
        <w:t>Dessa forma, o processo de monitoramento dos parâmetros clínicos em pacientes com fenilcetonúria deve ser abrangente, incluindo não apenas a fenilalanina, mas também outros fatores que possam impactar a saúde metabólica e o desenvolvimento global da criança. A abordagem deve ser multifacetada, considerando os desafios sociais e nutricionais que esses pacientes enfrentam, especialmente durante a infância e adolescência.</w:t>
      </w:r>
    </w:p>
    <w:p w14:paraId="2BF27C85" w14:textId="77777777" w:rsidR="003364F7" w:rsidRDefault="003364F7" w:rsidP="003364F7">
      <w:pPr>
        <w:ind w:leftChars="0" w:left="2" w:hanging="2"/>
      </w:pPr>
    </w:p>
    <w:p w14:paraId="540D3780" w14:textId="77777777" w:rsidR="003364F7" w:rsidRDefault="003364F7" w:rsidP="003364F7">
      <w:pPr>
        <w:spacing w:line="240" w:lineRule="auto"/>
        <w:ind w:leftChars="0" w:left="2" w:hanging="2"/>
        <w:rPr>
          <w:rFonts w:eastAsia="Arial" w:cs="Arial"/>
        </w:rPr>
      </w:pPr>
      <w:r>
        <w:rPr>
          <w:b/>
        </w:rPr>
        <w:t>5 CONCLUSÃO</w:t>
      </w:r>
    </w:p>
    <w:p w14:paraId="1A1718FF" w14:textId="77777777" w:rsidR="003364F7" w:rsidRDefault="003364F7" w:rsidP="003364F7">
      <w:pPr>
        <w:spacing w:line="240" w:lineRule="auto"/>
        <w:ind w:leftChars="0" w:left="0" w:firstLineChars="127" w:firstLine="305"/>
        <w:rPr>
          <w:color w:val="000000"/>
        </w:rPr>
      </w:pPr>
      <w:r>
        <w:rPr>
          <w:color w:val="000000"/>
        </w:rPr>
        <w:t>A fenilcetonúria requer um diagnóstico precoce juntamente com um tratamento imediato. O principal meio clínico de controle é por meio de uma dieta que restrinja a ingestão de fenilalanina que visa evitar possíveis danos neurológicos que muitas vezes são irreversíveis. Nesse processo, requer um acompanhamento e uma equipe multidisciplinar que considera aspectos sociais e psicológicos para garantir um desenvolvimento saudável de crianças acometidas por essa condição genética. Entretanto, é crucial que ocorra a adesão do tratamento, no qual é crucial que ocorra o processo de monitoramento da fenilalanina levando em consideração a idade para prevenir complicações graves, como por exemplo síndrome metabólica. Portanto, é de extrema importância a implementação de estratégias individualizadas e um apoio contínuo visando a garantia da qualidade vidas e do bem-estar dos pacientes.</w:t>
      </w:r>
    </w:p>
    <w:p w14:paraId="0326ACE8" w14:textId="77777777" w:rsidR="003364F7" w:rsidRDefault="003364F7" w:rsidP="003364F7">
      <w:pPr>
        <w:spacing w:line="240" w:lineRule="auto"/>
        <w:ind w:leftChars="0" w:left="2" w:hanging="2"/>
        <w:rPr>
          <w:color w:val="000000"/>
        </w:rPr>
      </w:pPr>
    </w:p>
    <w:p w14:paraId="7DC3F195" w14:textId="77777777" w:rsidR="003364F7" w:rsidRDefault="003364F7" w:rsidP="003364F7">
      <w:pPr>
        <w:spacing w:line="240" w:lineRule="auto"/>
        <w:ind w:leftChars="0" w:left="2" w:hanging="2"/>
        <w:jc w:val="left"/>
        <w:rPr>
          <w:color w:val="000000"/>
        </w:rPr>
      </w:pPr>
    </w:p>
    <w:p w14:paraId="6117CEE6" w14:textId="77777777" w:rsidR="003364F7" w:rsidRDefault="003364F7" w:rsidP="003364F7">
      <w:pPr>
        <w:spacing w:line="240" w:lineRule="auto"/>
        <w:ind w:leftChars="0" w:left="2" w:hanging="2"/>
        <w:rPr>
          <w:b/>
          <w:color w:val="000000"/>
        </w:rPr>
      </w:pPr>
      <w:r>
        <w:rPr>
          <w:b/>
          <w:color w:val="000000"/>
        </w:rPr>
        <w:t>REFERÊNCIAS</w:t>
      </w:r>
    </w:p>
    <w:p w14:paraId="6969425E" w14:textId="77777777" w:rsidR="003364F7" w:rsidRDefault="003364F7" w:rsidP="003364F7">
      <w:pPr>
        <w:spacing w:line="240" w:lineRule="auto"/>
        <w:ind w:leftChars="0" w:left="2" w:hanging="2"/>
        <w:rPr>
          <w:color w:val="000000"/>
          <w:sz w:val="20"/>
          <w:szCs w:val="20"/>
        </w:rPr>
      </w:pPr>
    </w:p>
    <w:p w14:paraId="0623F0CF" w14:textId="77777777" w:rsidR="003364F7" w:rsidRDefault="003364F7" w:rsidP="003364F7">
      <w:pPr>
        <w:ind w:leftChars="0" w:left="2" w:hanging="2"/>
        <w:rPr>
          <w:sz w:val="20"/>
          <w:szCs w:val="20"/>
        </w:rPr>
      </w:pPr>
      <w:r>
        <w:rPr>
          <w:b/>
          <w:sz w:val="20"/>
          <w:szCs w:val="20"/>
        </w:rPr>
        <w:t xml:space="preserve"> ARAÚJO, Ana Beatriz Diniz</w:t>
      </w:r>
      <w:r>
        <w:rPr>
          <w:sz w:val="20"/>
          <w:szCs w:val="20"/>
        </w:rPr>
        <w:t xml:space="preserve"> et al. </w:t>
      </w:r>
      <w:r>
        <w:rPr>
          <w:b/>
          <w:sz w:val="20"/>
          <w:szCs w:val="20"/>
        </w:rPr>
        <w:t>Fenilcetonúria: fisiopatologia do dano neurológico e opções terapêuticas</w:t>
      </w:r>
      <w:r>
        <w:rPr>
          <w:sz w:val="20"/>
          <w:szCs w:val="20"/>
        </w:rPr>
        <w:t xml:space="preserve">. </w:t>
      </w:r>
      <w:r>
        <w:rPr>
          <w:i/>
          <w:sz w:val="20"/>
          <w:szCs w:val="20"/>
        </w:rPr>
        <w:t>Brazilian Journal of Health Review</w:t>
      </w:r>
      <w:r>
        <w:rPr>
          <w:sz w:val="20"/>
          <w:szCs w:val="20"/>
        </w:rPr>
        <w:t xml:space="preserve">, v. 6, n. 5, p. 21193-21202, 2023. </w:t>
      </w:r>
      <w:r>
        <w:rPr>
          <w:b/>
          <w:sz w:val="20"/>
          <w:szCs w:val="20"/>
        </w:rPr>
        <w:t>Disponível em:</w:t>
      </w:r>
      <w:r>
        <w:rPr>
          <w:sz w:val="20"/>
          <w:szCs w:val="20"/>
        </w:rPr>
        <w:t xml:space="preserve"> </w:t>
      </w:r>
      <w:hyperlink r:id="rId21" w:history="1">
        <w:r>
          <w:rPr>
            <w:rStyle w:val="Hyperlink"/>
            <w:sz w:val="20"/>
            <w:szCs w:val="20"/>
          </w:rPr>
          <w:t>https://ojs.brazilianjournals.com.br/ojs/index.php/BJHR/article/view/63016</w:t>
        </w:r>
      </w:hyperlink>
      <w:r>
        <w:rPr>
          <w:sz w:val="20"/>
          <w:szCs w:val="20"/>
        </w:rPr>
        <w:t xml:space="preserve">. </w:t>
      </w:r>
      <w:r>
        <w:rPr>
          <w:b/>
          <w:sz w:val="20"/>
          <w:szCs w:val="20"/>
        </w:rPr>
        <w:t>Acesso em:</w:t>
      </w:r>
      <w:r>
        <w:rPr>
          <w:sz w:val="20"/>
          <w:szCs w:val="20"/>
        </w:rPr>
        <w:t xml:space="preserve"> 2 maio 2025.</w:t>
      </w:r>
    </w:p>
    <w:p w14:paraId="2BD9F4D1" w14:textId="77777777" w:rsidR="003364F7" w:rsidRDefault="003364F7" w:rsidP="003364F7">
      <w:pPr>
        <w:spacing w:line="240" w:lineRule="auto"/>
        <w:ind w:leftChars="0" w:left="2" w:hanging="2"/>
        <w:rPr>
          <w:color w:val="000000"/>
          <w:sz w:val="20"/>
          <w:szCs w:val="20"/>
        </w:rPr>
      </w:pPr>
      <w:r>
        <w:rPr>
          <w:color w:val="000000"/>
          <w:sz w:val="20"/>
          <w:szCs w:val="20"/>
        </w:rPr>
        <w:t xml:space="preserve"> BRASIL. Ministério da Saúde. </w:t>
      </w:r>
      <w:r>
        <w:rPr>
          <w:i/>
          <w:color w:val="000000"/>
          <w:sz w:val="20"/>
          <w:szCs w:val="20"/>
        </w:rPr>
        <w:t>Protocolo clínico e diretrizes terapêuticas da fenilcetonúria</w:t>
      </w:r>
      <w:r>
        <w:rPr>
          <w:color w:val="000000"/>
          <w:sz w:val="20"/>
          <w:szCs w:val="20"/>
        </w:rPr>
        <w:t xml:space="preserve">. Brasília: Ministério da Saúde, 2020. Disponível em: </w:t>
      </w:r>
      <w:hyperlink r:id="rId22" w:history="1">
        <w:r>
          <w:rPr>
            <w:rStyle w:val="Hyperlink"/>
            <w:sz w:val="20"/>
            <w:szCs w:val="20"/>
          </w:rPr>
          <w:t>http://bvsms.saude.gov.br/bvs/publicacoes/protocolo_clinico_diretrizes_terapeuticas_fenilcetonuria.pdf</w:t>
        </w:r>
      </w:hyperlink>
      <w:r>
        <w:rPr>
          <w:color w:val="000000"/>
          <w:sz w:val="20"/>
          <w:szCs w:val="20"/>
        </w:rPr>
        <w:t>. Acesso em: 24 abr. 2025.</w:t>
      </w:r>
    </w:p>
    <w:p w14:paraId="6391B191" w14:textId="77777777" w:rsidR="003364F7" w:rsidRDefault="003364F7" w:rsidP="003364F7">
      <w:pPr>
        <w:spacing w:line="240" w:lineRule="auto"/>
        <w:ind w:leftChars="0" w:left="2" w:hanging="2"/>
        <w:rPr>
          <w:color w:val="000000"/>
          <w:sz w:val="20"/>
          <w:szCs w:val="20"/>
        </w:rPr>
      </w:pPr>
    </w:p>
    <w:p w14:paraId="6755F7FE" w14:textId="77777777" w:rsidR="003364F7" w:rsidRDefault="003364F7" w:rsidP="003364F7">
      <w:pPr>
        <w:spacing w:line="240" w:lineRule="auto"/>
        <w:ind w:leftChars="0" w:left="2" w:hanging="2"/>
        <w:rPr>
          <w:color w:val="000000"/>
          <w:sz w:val="20"/>
          <w:szCs w:val="20"/>
        </w:rPr>
      </w:pPr>
      <w:r>
        <w:rPr>
          <w:b/>
          <w:color w:val="000000"/>
          <w:sz w:val="20"/>
          <w:szCs w:val="20"/>
        </w:rPr>
        <w:t xml:space="preserve"> CARVALHO, Fernanda Gomes; DE MARQUI, Alessandra Bernadete Trovó.</w:t>
      </w:r>
      <w:r>
        <w:rPr>
          <w:color w:val="000000"/>
          <w:sz w:val="20"/>
          <w:szCs w:val="20"/>
        </w:rPr>
        <w:t xml:space="preserve"> </w:t>
      </w:r>
      <w:r>
        <w:rPr>
          <w:i/>
          <w:color w:val="000000"/>
          <w:sz w:val="20"/>
          <w:szCs w:val="20"/>
        </w:rPr>
        <w:t>Nursing care in the Guthrie test – Assistência de enfermagem no teste do pezinho</w:t>
      </w:r>
      <w:r>
        <w:rPr>
          <w:color w:val="000000"/>
          <w:sz w:val="20"/>
          <w:szCs w:val="20"/>
        </w:rPr>
        <w:t xml:space="preserve">. </w:t>
      </w:r>
      <w:r>
        <w:rPr>
          <w:b/>
          <w:color w:val="000000"/>
          <w:sz w:val="20"/>
          <w:szCs w:val="20"/>
        </w:rPr>
        <w:t>Revista de Pesquisa: Cuidado é Fundamental Online</w:t>
      </w:r>
      <w:r>
        <w:rPr>
          <w:color w:val="000000"/>
          <w:sz w:val="20"/>
          <w:szCs w:val="20"/>
        </w:rPr>
        <w:t xml:space="preserve">, v. 15, 2023. Disponível em: </w:t>
      </w:r>
      <w:hyperlink r:id="rId23" w:history="1">
        <w:r>
          <w:rPr>
            <w:rStyle w:val="Hyperlink"/>
            <w:sz w:val="20"/>
            <w:szCs w:val="20"/>
          </w:rPr>
          <w:t>https://seer.unirio.br/cuidadofundamental/article/view/12680</w:t>
        </w:r>
      </w:hyperlink>
      <w:r>
        <w:rPr>
          <w:color w:val="000000"/>
          <w:sz w:val="20"/>
          <w:szCs w:val="20"/>
        </w:rPr>
        <w:t>. Acesso em: 4 abr. 2025.</w:t>
      </w:r>
    </w:p>
    <w:p w14:paraId="6817AFD3" w14:textId="77777777" w:rsidR="003364F7" w:rsidRDefault="003364F7" w:rsidP="003364F7">
      <w:pPr>
        <w:spacing w:line="240" w:lineRule="auto"/>
        <w:ind w:leftChars="0" w:left="2" w:hanging="2"/>
        <w:rPr>
          <w:color w:val="000000"/>
          <w:sz w:val="20"/>
          <w:szCs w:val="20"/>
        </w:rPr>
      </w:pPr>
    </w:p>
    <w:p w14:paraId="6FC128B6" w14:textId="77777777" w:rsidR="003364F7" w:rsidRDefault="003364F7" w:rsidP="003364F7">
      <w:pPr>
        <w:spacing w:line="240" w:lineRule="auto"/>
        <w:ind w:leftChars="0" w:left="2" w:hanging="2"/>
        <w:rPr>
          <w:color w:val="000000"/>
          <w:sz w:val="20"/>
          <w:szCs w:val="20"/>
        </w:rPr>
      </w:pPr>
      <w:r>
        <w:rPr>
          <w:color w:val="000000"/>
          <w:sz w:val="20"/>
          <w:szCs w:val="20"/>
        </w:rPr>
        <w:t xml:space="preserve">DENA, Livia; DA FONSECA, Stéphane Raquel Almeida Velande; CONTEÇOTTO, Amanda Caroline. </w:t>
      </w:r>
      <w:r>
        <w:rPr>
          <w:b/>
          <w:color w:val="000000"/>
          <w:sz w:val="20"/>
          <w:szCs w:val="20"/>
        </w:rPr>
        <w:t>Análise da patologia fenilcetonúria (PKU) e suas implicações na promoção da saúde: uma revisão</w:t>
      </w:r>
      <w:r>
        <w:rPr>
          <w:color w:val="000000"/>
          <w:sz w:val="20"/>
          <w:szCs w:val="20"/>
        </w:rPr>
        <w:t xml:space="preserve">. </w:t>
      </w:r>
      <w:r>
        <w:rPr>
          <w:i/>
          <w:color w:val="000000"/>
          <w:sz w:val="20"/>
          <w:szCs w:val="20"/>
        </w:rPr>
        <w:t>Revista Ibero-Americana de Humanidades, Ciências e Educação</w:t>
      </w:r>
      <w:r>
        <w:rPr>
          <w:color w:val="000000"/>
          <w:sz w:val="20"/>
          <w:szCs w:val="20"/>
        </w:rPr>
        <w:t xml:space="preserve">, v. 1, n. 3, p. 40-46, 2024. Disponível em: </w:t>
      </w:r>
      <w:hyperlink r:id="rId24" w:history="1">
        <w:r>
          <w:rPr>
            <w:rStyle w:val="Hyperlink"/>
            <w:sz w:val="20"/>
            <w:szCs w:val="20"/>
          </w:rPr>
          <w:t>https://periodicorease.pro.br/rease/article/view/13378</w:t>
        </w:r>
      </w:hyperlink>
      <w:r>
        <w:rPr>
          <w:color w:val="000000"/>
          <w:sz w:val="20"/>
          <w:szCs w:val="20"/>
        </w:rPr>
        <w:t>. Acesso em: 8 abr. 2025.</w:t>
      </w:r>
    </w:p>
    <w:p w14:paraId="6043C002" w14:textId="77777777" w:rsidR="003364F7" w:rsidRDefault="003364F7" w:rsidP="003364F7">
      <w:pPr>
        <w:spacing w:line="240" w:lineRule="auto"/>
        <w:ind w:leftChars="0" w:left="2" w:hanging="2"/>
        <w:jc w:val="left"/>
        <w:rPr>
          <w:rFonts w:ascii="Times New Roman" w:hAnsi="Times New Roman"/>
          <w:color w:val="000000"/>
        </w:rPr>
      </w:pPr>
    </w:p>
    <w:p w14:paraId="2229EA2A" w14:textId="5DF7EE56" w:rsidR="003364F7" w:rsidRDefault="003364F7" w:rsidP="003364F7">
      <w:pPr>
        <w:spacing w:line="240" w:lineRule="auto"/>
        <w:ind w:leftChars="0" w:left="2" w:hanging="2"/>
        <w:rPr>
          <w:color w:val="000000"/>
          <w:sz w:val="20"/>
          <w:szCs w:val="20"/>
        </w:rPr>
      </w:pPr>
      <w:r>
        <w:rPr>
          <w:color w:val="000000"/>
          <w:sz w:val="20"/>
          <w:szCs w:val="20"/>
        </w:rPr>
        <w:lastRenderedPageBreak/>
        <w:t xml:space="preserve"> HORST, Bruna et al. </w:t>
      </w:r>
      <w:r>
        <w:rPr>
          <w:i/>
          <w:color w:val="000000"/>
          <w:sz w:val="20"/>
          <w:szCs w:val="20"/>
        </w:rPr>
        <w:t>Elaboração de um guia alimentar e nutricional para fenilcetonúricos</w:t>
      </w:r>
      <w:r>
        <w:rPr>
          <w:color w:val="000000"/>
          <w:sz w:val="20"/>
          <w:szCs w:val="20"/>
        </w:rPr>
        <w:t xml:space="preserve">. 2022. Trabalho de Conclusão de Curso (Graduação em Nutrição) – Universidade Federal de Santa Catarina, Florianópolis, 2022. Disponível em: </w:t>
      </w:r>
      <w:hyperlink r:id="rId25" w:history="1">
        <w:r>
          <w:rPr>
            <w:rStyle w:val="Hyperlink"/>
            <w:sz w:val="20"/>
            <w:szCs w:val="20"/>
          </w:rPr>
          <w:t>https://repositorio.ufsc.br/handle/123456789/232814</w:t>
        </w:r>
      </w:hyperlink>
      <w:r>
        <w:rPr>
          <w:color w:val="000000"/>
          <w:sz w:val="20"/>
          <w:szCs w:val="20"/>
        </w:rPr>
        <w:t>. Acesso em: 7 abr. 2025</w:t>
      </w:r>
    </w:p>
    <w:p w14:paraId="0B7F430B" w14:textId="77777777" w:rsidR="003364F7" w:rsidRPr="003364F7" w:rsidRDefault="003364F7" w:rsidP="003364F7">
      <w:pPr>
        <w:pStyle w:val="Normal1"/>
        <w:rPr>
          <w:lang w:eastAsia="pt-PT"/>
        </w:rPr>
      </w:pPr>
    </w:p>
    <w:p w14:paraId="3D091424" w14:textId="77777777" w:rsidR="003364F7" w:rsidRDefault="003364F7" w:rsidP="003364F7">
      <w:pPr>
        <w:ind w:leftChars="0" w:left="2" w:hanging="2"/>
        <w:rPr>
          <w:sz w:val="20"/>
          <w:szCs w:val="20"/>
        </w:rPr>
      </w:pPr>
      <w:r>
        <w:rPr>
          <w:b/>
          <w:sz w:val="20"/>
          <w:szCs w:val="20"/>
        </w:rPr>
        <w:t xml:space="preserve"> LEMOS, Gabriela da Costa</w:t>
      </w:r>
      <w:r>
        <w:rPr>
          <w:sz w:val="20"/>
          <w:szCs w:val="20"/>
        </w:rPr>
        <w:t xml:space="preserve">. </w:t>
      </w:r>
      <w:r>
        <w:rPr>
          <w:b/>
          <w:sz w:val="20"/>
          <w:szCs w:val="20"/>
        </w:rPr>
        <w:t>L-carnitina protege in vitro danos oxidativos no DNA induzidos por fenilalanina e seus derivados cetoácidos em células neurais: um possível mecanismo patogênico e terapia adjuvante para lesão cerebral na fenilcetonúria</w:t>
      </w:r>
      <w:r>
        <w:rPr>
          <w:sz w:val="20"/>
          <w:szCs w:val="20"/>
        </w:rPr>
        <w:t xml:space="preserve">. 2023. </w:t>
      </w:r>
      <w:r>
        <w:rPr>
          <w:b/>
          <w:sz w:val="20"/>
          <w:szCs w:val="20"/>
        </w:rPr>
        <w:t>Disponível em:</w:t>
      </w:r>
      <w:r>
        <w:rPr>
          <w:sz w:val="20"/>
          <w:szCs w:val="20"/>
        </w:rPr>
        <w:t xml:space="preserve"> </w:t>
      </w:r>
      <w:hyperlink r:id="rId26" w:history="1">
        <w:r>
          <w:rPr>
            <w:rStyle w:val="Hyperlink"/>
            <w:sz w:val="20"/>
            <w:szCs w:val="20"/>
          </w:rPr>
          <w:t>https://lume.ufrgs.br/bitstream/handle/10183/269697/Resumo_82278.pdf?sequence=1</w:t>
        </w:r>
      </w:hyperlink>
      <w:r>
        <w:rPr>
          <w:sz w:val="20"/>
          <w:szCs w:val="20"/>
        </w:rPr>
        <w:t xml:space="preserve">. </w:t>
      </w:r>
      <w:r>
        <w:rPr>
          <w:b/>
          <w:sz w:val="20"/>
          <w:szCs w:val="20"/>
        </w:rPr>
        <w:t>Acesso em:</w:t>
      </w:r>
      <w:r>
        <w:rPr>
          <w:sz w:val="20"/>
          <w:szCs w:val="20"/>
        </w:rPr>
        <w:t xml:space="preserve"> 2 maio 2025.</w:t>
      </w:r>
    </w:p>
    <w:p w14:paraId="20567C7A" w14:textId="77777777" w:rsidR="003364F7" w:rsidRDefault="003364F7" w:rsidP="003364F7">
      <w:pPr>
        <w:ind w:leftChars="0" w:left="2" w:hanging="2"/>
        <w:rPr>
          <w:sz w:val="20"/>
          <w:szCs w:val="20"/>
        </w:rPr>
      </w:pPr>
      <w:r>
        <w:rPr>
          <w:sz w:val="20"/>
          <w:szCs w:val="20"/>
        </w:rPr>
        <w:t xml:space="preserve"> MARTINS, Mafalda Alexandra Gonçalves. </w:t>
      </w:r>
      <w:r>
        <w:rPr>
          <w:b/>
          <w:sz w:val="20"/>
          <w:szCs w:val="20"/>
        </w:rPr>
        <w:t>A importância dos probióticos nas doenças hereditárias do metabolismo dos aminoácidos e das proteínas</w:t>
      </w:r>
      <w:r>
        <w:rPr>
          <w:sz w:val="20"/>
          <w:szCs w:val="20"/>
        </w:rPr>
        <w:t xml:space="preserve">. 2025. Disponível em: </w:t>
      </w:r>
      <w:hyperlink r:id="rId27" w:history="1">
        <w:r>
          <w:rPr>
            <w:rStyle w:val="Hyperlink"/>
            <w:sz w:val="20"/>
            <w:szCs w:val="20"/>
          </w:rPr>
          <w:t>https://repositorio-aberto.up.pt/bitstream/10216/165642/2/712805.pdf</w:t>
        </w:r>
      </w:hyperlink>
      <w:r>
        <w:rPr>
          <w:sz w:val="20"/>
          <w:szCs w:val="20"/>
        </w:rPr>
        <w:t>. Acesso em: 2 maio 2025.</w:t>
      </w:r>
    </w:p>
    <w:p w14:paraId="30F20E2B" w14:textId="77777777" w:rsidR="003364F7" w:rsidRDefault="003364F7" w:rsidP="003364F7">
      <w:pPr>
        <w:spacing w:line="240" w:lineRule="auto"/>
        <w:ind w:leftChars="0" w:left="2" w:hanging="2"/>
        <w:jc w:val="left"/>
        <w:rPr>
          <w:rFonts w:ascii="Times New Roman" w:hAnsi="Times New Roman"/>
          <w:color w:val="000000"/>
        </w:rPr>
      </w:pPr>
    </w:p>
    <w:p w14:paraId="511643CA" w14:textId="77777777" w:rsidR="003364F7" w:rsidRDefault="003364F7" w:rsidP="003364F7">
      <w:pPr>
        <w:spacing w:line="240" w:lineRule="auto"/>
        <w:ind w:leftChars="0" w:left="2" w:hanging="2"/>
        <w:rPr>
          <w:rFonts w:eastAsia="Arial" w:cs="Arial"/>
          <w:color w:val="000000"/>
          <w:sz w:val="20"/>
          <w:szCs w:val="20"/>
        </w:rPr>
      </w:pPr>
    </w:p>
    <w:p w14:paraId="5E3370C0" w14:textId="77777777" w:rsidR="003364F7" w:rsidRDefault="003364F7" w:rsidP="003364F7">
      <w:pPr>
        <w:spacing w:line="240" w:lineRule="auto"/>
        <w:ind w:leftChars="0" w:left="2" w:hanging="2"/>
        <w:rPr>
          <w:color w:val="000000"/>
          <w:sz w:val="20"/>
          <w:szCs w:val="20"/>
        </w:rPr>
      </w:pPr>
      <w:r>
        <w:rPr>
          <w:b/>
          <w:color w:val="000000"/>
          <w:sz w:val="20"/>
          <w:szCs w:val="20"/>
        </w:rPr>
        <w:t>OLIVEIRA, Ana Filipa Simões Seco de.</w:t>
      </w:r>
      <w:r>
        <w:rPr>
          <w:color w:val="000000"/>
          <w:sz w:val="20"/>
          <w:szCs w:val="20"/>
        </w:rPr>
        <w:t xml:space="preserve"> </w:t>
      </w:r>
      <w:r>
        <w:rPr>
          <w:i/>
          <w:color w:val="000000"/>
          <w:sz w:val="20"/>
          <w:szCs w:val="20"/>
        </w:rPr>
        <w:t>O funcionamento neurocognitivo das crianças com fenilcetonúria</w:t>
      </w:r>
      <w:r>
        <w:rPr>
          <w:color w:val="000000"/>
          <w:sz w:val="20"/>
          <w:szCs w:val="20"/>
        </w:rPr>
        <w:t xml:space="preserve">. 2024. Dissertação (Mestrado Integrado em Psicologia) – Faculdade de Psicologia e de Ciências da Educação, Universidade de Coimbra, Coimbra, 2024. Disponível em: </w:t>
      </w:r>
      <w:hyperlink r:id="rId28" w:history="1">
        <w:r>
          <w:rPr>
            <w:rStyle w:val="Hyperlink"/>
            <w:sz w:val="20"/>
            <w:szCs w:val="20"/>
          </w:rPr>
          <w:t>https://estudogeral.uc.pt/retrieve/272710/Tese%20Fenilceton%C3%BAria-Final.pdf</w:t>
        </w:r>
      </w:hyperlink>
      <w:r>
        <w:rPr>
          <w:color w:val="000000"/>
          <w:sz w:val="20"/>
          <w:szCs w:val="20"/>
        </w:rPr>
        <w:t>. Acesso em: 1 abr. 2025.</w:t>
      </w:r>
    </w:p>
    <w:p w14:paraId="767963D1" w14:textId="77777777" w:rsidR="003364F7" w:rsidRDefault="003364F7" w:rsidP="003364F7">
      <w:pPr>
        <w:spacing w:line="240" w:lineRule="auto"/>
        <w:ind w:leftChars="0" w:left="2" w:hanging="2"/>
        <w:rPr>
          <w:color w:val="000000"/>
          <w:sz w:val="20"/>
          <w:szCs w:val="20"/>
        </w:rPr>
      </w:pPr>
    </w:p>
    <w:p w14:paraId="29F7429C" w14:textId="77777777" w:rsidR="003364F7" w:rsidRDefault="003364F7" w:rsidP="003364F7">
      <w:pPr>
        <w:spacing w:line="240" w:lineRule="auto"/>
        <w:ind w:leftChars="0" w:left="2" w:hanging="2"/>
        <w:rPr>
          <w:color w:val="000000"/>
          <w:sz w:val="20"/>
          <w:szCs w:val="20"/>
        </w:rPr>
      </w:pPr>
      <w:r>
        <w:rPr>
          <w:b/>
          <w:color w:val="000000"/>
          <w:sz w:val="20"/>
          <w:szCs w:val="20"/>
        </w:rPr>
        <w:t>OLIVEIRA, Ana Heloísa Nogueira et al.</w:t>
      </w:r>
      <w:r>
        <w:rPr>
          <w:color w:val="000000"/>
          <w:sz w:val="20"/>
          <w:szCs w:val="20"/>
        </w:rPr>
        <w:t xml:space="preserve"> </w:t>
      </w:r>
      <w:r>
        <w:rPr>
          <w:i/>
          <w:color w:val="000000"/>
          <w:sz w:val="20"/>
          <w:szCs w:val="20"/>
        </w:rPr>
        <w:t>Desafios e avanços no diagnóstico e tratamento de fenilcetonúria (PKU)</w:t>
      </w:r>
      <w:r>
        <w:rPr>
          <w:color w:val="000000"/>
          <w:sz w:val="20"/>
          <w:szCs w:val="20"/>
        </w:rPr>
        <w:t xml:space="preserve">. </w:t>
      </w:r>
      <w:r>
        <w:rPr>
          <w:b/>
          <w:color w:val="000000"/>
          <w:sz w:val="20"/>
          <w:szCs w:val="20"/>
        </w:rPr>
        <w:t>Revista Ibero-Americana de Humanidades, Ciências e Educação</w:t>
      </w:r>
      <w:r>
        <w:rPr>
          <w:color w:val="000000"/>
          <w:sz w:val="20"/>
          <w:szCs w:val="20"/>
        </w:rPr>
        <w:t xml:space="preserve">, v. 10, n. 12, p. 2513-2521, 2024. Disponível em: </w:t>
      </w:r>
      <w:hyperlink r:id="rId29" w:history="1">
        <w:r>
          <w:rPr>
            <w:rStyle w:val="Hyperlink"/>
            <w:sz w:val="20"/>
            <w:szCs w:val="20"/>
          </w:rPr>
          <w:t>https://periodicorease.pro.br/rease/article/view/17547</w:t>
        </w:r>
      </w:hyperlink>
      <w:r>
        <w:rPr>
          <w:color w:val="000000"/>
          <w:sz w:val="20"/>
          <w:szCs w:val="20"/>
        </w:rPr>
        <w:t>. Acesso em: 3 abr. 2025.</w:t>
      </w:r>
    </w:p>
    <w:p w14:paraId="0DC333EA" w14:textId="77777777" w:rsidR="003364F7" w:rsidRDefault="003364F7" w:rsidP="003364F7">
      <w:pPr>
        <w:ind w:leftChars="0" w:left="2" w:hanging="2"/>
        <w:rPr>
          <w:sz w:val="20"/>
          <w:szCs w:val="20"/>
        </w:rPr>
      </w:pPr>
      <w:r>
        <w:rPr>
          <w:sz w:val="20"/>
          <w:szCs w:val="20"/>
        </w:rPr>
        <w:t>SANTOS, Bruna Bento dos</w:t>
      </w:r>
      <w:r>
        <w:rPr>
          <w:b/>
          <w:sz w:val="20"/>
          <w:szCs w:val="20"/>
        </w:rPr>
        <w:t xml:space="preserve">. </w:t>
      </w:r>
      <w:r>
        <w:rPr>
          <w:sz w:val="20"/>
          <w:szCs w:val="20"/>
        </w:rPr>
        <w:t>Avaliação de ferramentas que apoiam o nutricionista na tomada de decisão frente à terapia de doenças genéticas raras</w:t>
      </w:r>
      <w:r>
        <w:rPr>
          <w:b/>
          <w:sz w:val="20"/>
          <w:szCs w:val="20"/>
        </w:rPr>
        <w:t>: a fenilcetonúria e as glicogenoses hepáticas como modelo</w:t>
      </w:r>
      <w:r>
        <w:rPr>
          <w:sz w:val="20"/>
          <w:szCs w:val="20"/>
        </w:rPr>
        <w:t>.</w:t>
      </w:r>
      <w:r>
        <w:rPr>
          <w:b/>
          <w:sz w:val="20"/>
          <w:szCs w:val="20"/>
        </w:rPr>
        <w:t xml:space="preserve"> 2022. </w:t>
      </w:r>
      <w:r>
        <w:rPr>
          <w:sz w:val="20"/>
          <w:szCs w:val="20"/>
        </w:rPr>
        <w:t>Disponível em:</w:t>
      </w:r>
      <w:r>
        <w:rPr>
          <w:b/>
          <w:sz w:val="20"/>
          <w:szCs w:val="20"/>
        </w:rPr>
        <w:t xml:space="preserve"> </w:t>
      </w:r>
      <w:hyperlink r:id="rId30" w:history="1">
        <w:r>
          <w:rPr>
            <w:rStyle w:val="Hyperlink"/>
            <w:b/>
            <w:sz w:val="20"/>
            <w:szCs w:val="20"/>
          </w:rPr>
          <w:t>https://lume.ufrgs.br/handle/10183/265077</w:t>
        </w:r>
      </w:hyperlink>
      <w:r>
        <w:rPr>
          <w:b/>
          <w:sz w:val="20"/>
          <w:szCs w:val="20"/>
        </w:rPr>
        <w:t xml:space="preserve">. </w:t>
      </w:r>
      <w:r>
        <w:rPr>
          <w:sz w:val="20"/>
          <w:szCs w:val="20"/>
        </w:rPr>
        <w:t>Acesso em:</w:t>
      </w:r>
      <w:r>
        <w:rPr>
          <w:b/>
          <w:sz w:val="20"/>
          <w:szCs w:val="20"/>
        </w:rPr>
        <w:t xml:space="preserve"> 2 maio 2025</w:t>
      </w:r>
      <w:r>
        <w:rPr>
          <w:sz w:val="20"/>
          <w:szCs w:val="20"/>
        </w:rPr>
        <w:t>.</w:t>
      </w:r>
    </w:p>
    <w:p w14:paraId="14AB584D" w14:textId="77777777" w:rsidR="003364F7" w:rsidRDefault="003364F7" w:rsidP="003364F7">
      <w:pPr>
        <w:ind w:leftChars="0" w:left="2" w:hanging="2"/>
        <w:rPr>
          <w:sz w:val="20"/>
          <w:szCs w:val="20"/>
        </w:rPr>
      </w:pPr>
      <w:r>
        <w:rPr>
          <w:b/>
          <w:sz w:val="20"/>
          <w:szCs w:val="20"/>
        </w:rPr>
        <w:t>SENNA, Luana Angélica Oliveira</w:t>
      </w:r>
      <w:r>
        <w:rPr>
          <w:sz w:val="20"/>
          <w:szCs w:val="20"/>
        </w:rPr>
        <w:t xml:space="preserve"> et al. </w:t>
      </w:r>
      <w:r>
        <w:rPr>
          <w:b/>
          <w:sz w:val="20"/>
          <w:szCs w:val="20"/>
        </w:rPr>
        <w:t>Estratégias nutricionais no transtorno do espectro autista</w:t>
      </w:r>
      <w:r>
        <w:rPr>
          <w:sz w:val="20"/>
          <w:szCs w:val="20"/>
        </w:rPr>
        <w:t xml:space="preserve">. </w:t>
      </w:r>
      <w:r>
        <w:rPr>
          <w:i/>
          <w:sz w:val="20"/>
          <w:szCs w:val="20"/>
        </w:rPr>
        <w:t>Revista Brasileira de Saúde Funcional</w:t>
      </w:r>
      <w:r>
        <w:rPr>
          <w:sz w:val="20"/>
          <w:szCs w:val="20"/>
        </w:rPr>
        <w:t xml:space="preserve">, v. 9, n. 3, p. 120-131, 2021. </w:t>
      </w:r>
      <w:r>
        <w:rPr>
          <w:b/>
          <w:sz w:val="20"/>
          <w:szCs w:val="20"/>
        </w:rPr>
        <w:t>Disponível em:</w:t>
      </w:r>
      <w:r>
        <w:rPr>
          <w:sz w:val="20"/>
          <w:szCs w:val="20"/>
        </w:rPr>
        <w:t xml:space="preserve"> </w:t>
      </w:r>
      <w:hyperlink r:id="rId31" w:history="1">
        <w:r>
          <w:rPr>
            <w:rStyle w:val="Hyperlink"/>
            <w:sz w:val="20"/>
            <w:szCs w:val="20"/>
          </w:rPr>
          <w:t>https://adventista.emnuvens.com.br/RBSF/article/view/1487</w:t>
        </w:r>
      </w:hyperlink>
      <w:r>
        <w:rPr>
          <w:sz w:val="20"/>
          <w:szCs w:val="20"/>
        </w:rPr>
        <w:t xml:space="preserve">. </w:t>
      </w:r>
      <w:r>
        <w:rPr>
          <w:b/>
          <w:sz w:val="20"/>
          <w:szCs w:val="20"/>
        </w:rPr>
        <w:t>Acesso em:</w:t>
      </w:r>
      <w:r>
        <w:rPr>
          <w:sz w:val="20"/>
          <w:szCs w:val="20"/>
        </w:rPr>
        <w:t xml:space="preserve"> 2 maio 2025.</w:t>
      </w:r>
    </w:p>
    <w:p w14:paraId="0C672F9C" w14:textId="77777777" w:rsidR="003364F7" w:rsidRDefault="003364F7" w:rsidP="003364F7">
      <w:pPr>
        <w:spacing w:line="240" w:lineRule="auto"/>
        <w:ind w:leftChars="0" w:left="2" w:hanging="2"/>
        <w:rPr>
          <w:color w:val="000000"/>
          <w:sz w:val="20"/>
          <w:szCs w:val="20"/>
        </w:rPr>
      </w:pPr>
      <w:r>
        <w:rPr>
          <w:b/>
          <w:color w:val="000000"/>
          <w:sz w:val="20"/>
          <w:szCs w:val="20"/>
        </w:rPr>
        <w:t xml:space="preserve"> SILVA, Alessandra Rodrigues et al.</w:t>
      </w:r>
      <w:r>
        <w:rPr>
          <w:color w:val="000000"/>
          <w:sz w:val="20"/>
          <w:szCs w:val="20"/>
        </w:rPr>
        <w:t xml:space="preserve"> </w:t>
      </w:r>
      <w:r>
        <w:rPr>
          <w:i/>
          <w:color w:val="000000"/>
          <w:sz w:val="20"/>
          <w:szCs w:val="20"/>
        </w:rPr>
        <w:t>Triagem neonatal: uma revisão sobre a sua importância</w:t>
      </w:r>
      <w:r>
        <w:rPr>
          <w:color w:val="000000"/>
          <w:sz w:val="20"/>
          <w:szCs w:val="20"/>
        </w:rPr>
        <w:t xml:space="preserve">. </w:t>
      </w:r>
      <w:r>
        <w:rPr>
          <w:b/>
          <w:color w:val="000000"/>
          <w:sz w:val="20"/>
          <w:szCs w:val="20"/>
        </w:rPr>
        <w:t>Conexão Ciência</w:t>
      </w:r>
      <w:r>
        <w:rPr>
          <w:color w:val="000000"/>
          <w:sz w:val="20"/>
          <w:szCs w:val="20"/>
        </w:rPr>
        <w:t xml:space="preserve">, v. 17, n. 3, 2022. Disponível em: </w:t>
      </w:r>
      <w:hyperlink r:id="rId32" w:history="1">
        <w:r>
          <w:rPr>
            <w:rStyle w:val="Hyperlink"/>
            <w:sz w:val="20"/>
            <w:szCs w:val="20"/>
          </w:rPr>
          <w:t>https://www.academia.edu/download/109335485/1698-Texto_do_artigo-10266-2-10-20221222.pdf</w:t>
        </w:r>
      </w:hyperlink>
      <w:r>
        <w:rPr>
          <w:color w:val="000000"/>
          <w:sz w:val="20"/>
          <w:szCs w:val="20"/>
        </w:rPr>
        <w:t>. Acesso em: 4 abr. 2025.</w:t>
      </w:r>
    </w:p>
    <w:p w14:paraId="6D9A1889" w14:textId="77777777" w:rsidR="003364F7" w:rsidRDefault="003364F7" w:rsidP="003364F7">
      <w:pPr>
        <w:spacing w:line="240" w:lineRule="auto"/>
        <w:ind w:leftChars="0" w:left="2" w:hanging="2"/>
        <w:rPr>
          <w:color w:val="000000"/>
          <w:sz w:val="20"/>
          <w:szCs w:val="20"/>
        </w:rPr>
      </w:pPr>
      <w:r>
        <w:rPr>
          <w:color w:val="000000"/>
          <w:sz w:val="20"/>
          <w:szCs w:val="20"/>
        </w:rPr>
        <w:t>.</w:t>
      </w:r>
    </w:p>
    <w:tbl>
      <w:tblPr>
        <w:tblW w:w="6585" w:type="dxa"/>
        <w:tblLayout w:type="fixed"/>
        <w:tblLook w:val="04A0" w:firstRow="1" w:lastRow="0" w:firstColumn="1" w:lastColumn="0" w:noHBand="0" w:noVBand="1"/>
      </w:tblPr>
      <w:tblGrid>
        <w:gridCol w:w="6428"/>
        <w:gridCol w:w="157"/>
      </w:tblGrid>
      <w:tr w:rsidR="003364F7" w14:paraId="71F977AC" w14:textId="77777777" w:rsidTr="003364F7">
        <w:tc>
          <w:tcPr>
            <w:tcW w:w="6431" w:type="dxa"/>
            <w:shd w:val="clear" w:color="auto" w:fill="FFFFFF"/>
            <w:tcMar>
              <w:top w:w="120" w:type="dxa"/>
              <w:left w:w="0" w:type="dxa"/>
              <w:bottom w:w="120" w:type="dxa"/>
              <w:right w:w="240" w:type="dxa"/>
            </w:tcMar>
          </w:tcPr>
          <w:p w14:paraId="4BAC27B2" w14:textId="77777777" w:rsidR="003364F7" w:rsidRDefault="003364F7">
            <w:pPr>
              <w:spacing w:line="240" w:lineRule="auto"/>
              <w:ind w:leftChars="0" w:left="2" w:hanging="2"/>
              <w:rPr>
                <w:sz w:val="20"/>
                <w:szCs w:val="20"/>
              </w:rPr>
            </w:pPr>
          </w:p>
        </w:tc>
        <w:tc>
          <w:tcPr>
            <w:tcW w:w="157" w:type="dxa"/>
            <w:shd w:val="clear" w:color="auto" w:fill="FFFFFF"/>
            <w:tcMar>
              <w:top w:w="120" w:type="dxa"/>
              <w:left w:w="0" w:type="dxa"/>
              <w:bottom w:w="120" w:type="dxa"/>
              <w:right w:w="0" w:type="dxa"/>
            </w:tcMar>
          </w:tcPr>
          <w:p w14:paraId="267BAF1B" w14:textId="77777777" w:rsidR="003364F7" w:rsidRDefault="003364F7">
            <w:pPr>
              <w:spacing w:line="240" w:lineRule="auto"/>
              <w:ind w:leftChars="0" w:left="2" w:hanging="2"/>
              <w:jc w:val="right"/>
              <w:rPr>
                <w:sz w:val="20"/>
                <w:szCs w:val="20"/>
              </w:rPr>
            </w:pPr>
          </w:p>
        </w:tc>
      </w:tr>
    </w:tbl>
    <w:p w14:paraId="0A70EBA9" w14:textId="77777777" w:rsidR="003364F7" w:rsidRDefault="003364F7" w:rsidP="003364F7">
      <w:pPr>
        <w:spacing w:line="240" w:lineRule="auto"/>
        <w:ind w:leftChars="0" w:left="2" w:hanging="2"/>
        <w:rPr>
          <w:rFonts w:cs="Arial"/>
          <w:color w:val="00B050"/>
          <w:sz w:val="20"/>
          <w:szCs w:val="20"/>
        </w:rPr>
      </w:pPr>
    </w:p>
    <w:p w14:paraId="2CF7740B" w14:textId="7B8F9652" w:rsidR="003462B2" w:rsidRPr="003462B2" w:rsidRDefault="003462B2" w:rsidP="004F303A">
      <w:pPr>
        <w:pStyle w:val="Normal1"/>
        <w:jc w:val="both"/>
        <w:rPr>
          <w:rFonts w:ascii="Arial" w:hAnsi="Arial" w:cs="Arial"/>
          <w:sz w:val="20"/>
          <w:szCs w:val="20"/>
        </w:rPr>
      </w:pPr>
      <w:r w:rsidRPr="003462B2">
        <w:rPr>
          <w:rFonts w:ascii="Arial" w:hAnsi="Arial" w:cs="Arial"/>
          <w:sz w:val="20"/>
          <w:szCs w:val="20"/>
        </w:rPr>
        <w:t>.</w:t>
      </w:r>
    </w:p>
    <w:tbl>
      <w:tblPr>
        <w:tblW w:w="6588" w:type="dxa"/>
        <w:shd w:val="clear" w:color="auto" w:fill="FFFFFF"/>
        <w:tblCellMar>
          <w:left w:w="0" w:type="dxa"/>
          <w:right w:w="0" w:type="dxa"/>
        </w:tblCellMar>
        <w:tblLook w:val="04A0" w:firstRow="1" w:lastRow="0" w:firstColumn="1" w:lastColumn="0" w:noHBand="0" w:noVBand="1"/>
      </w:tblPr>
      <w:tblGrid>
        <w:gridCol w:w="6431"/>
        <w:gridCol w:w="157"/>
      </w:tblGrid>
      <w:tr w:rsidR="003462B2" w:rsidRPr="005D0FA5" w14:paraId="7564FE48" w14:textId="77777777" w:rsidTr="003462B2">
        <w:tc>
          <w:tcPr>
            <w:tcW w:w="0" w:type="auto"/>
            <w:shd w:val="clear" w:color="auto" w:fill="FFFFFF"/>
            <w:noWrap/>
            <w:tcMar>
              <w:top w:w="120" w:type="dxa"/>
              <w:left w:w="0" w:type="dxa"/>
              <w:bottom w:w="120" w:type="dxa"/>
              <w:right w:w="240" w:type="dxa"/>
            </w:tcMar>
            <w:hideMark/>
          </w:tcPr>
          <w:p w14:paraId="576DA112" w14:textId="6D91D7EF" w:rsidR="005D0FA5" w:rsidRPr="005D0FA5" w:rsidRDefault="005D0FA5" w:rsidP="008A4B1F">
            <w:pPr>
              <w:suppressAutoHyphens w:val="0"/>
              <w:spacing w:line="240" w:lineRule="auto"/>
              <w:ind w:leftChars="0" w:left="0" w:firstLineChars="0" w:firstLine="0"/>
              <w:textDirection w:val="lrTb"/>
              <w:textAlignment w:val="auto"/>
              <w:outlineLvl w:val="9"/>
              <w:rPr>
                <w:rFonts w:cs="Arial"/>
                <w:position w:val="0"/>
                <w:sz w:val="20"/>
                <w:szCs w:val="20"/>
                <w:lang w:val="pt-BR" w:eastAsia="pt-BR"/>
              </w:rPr>
            </w:pPr>
          </w:p>
        </w:tc>
        <w:tc>
          <w:tcPr>
            <w:tcW w:w="0" w:type="auto"/>
            <w:shd w:val="clear" w:color="auto" w:fill="FFFFFF"/>
            <w:tcMar>
              <w:top w:w="120" w:type="dxa"/>
              <w:left w:w="0" w:type="dxa"/>
              <w:bottom w:w="120" w:type="dxa"/>
              <w:right w:w="0" w:type="dxa"/>
            </w:tcMar>
            <w:hideMark/>
          </w:tcPr>
          <w:p w14:paraId="23C91CDD" w14:textId="77777777" w:rsidR="005D0FA5" w:rsidRPr="005D0FA5" w:rsidRDefault="005D0FA5" w:rsidP="005D0FA5">
            <w:pPr>
              <w:suppressAutoHyphens w:val="0"/>
              <w:spacing w:line="240" w:lineRule="auto"/>
              <w:ind w:leftChars="0" w:left="0" w:firstLineChars="0" w:firstLine="0"/>
              <w:jc w:val="right"/>
              <w:textDirection w:val="lrTb"/>
              <w:textAlignment w:val="auto"/>
              <w:outlineLvl w:val="9"/>
              <w:rPr>
                <w:rFonts w:cs="Arial"/>
                <w:position w:val="0"/>
                <w:sz w:val="20"/>
                <w:szCs w:val="20"/>
                <w:lang w:val="pt-BR" w:eastAsia="pt-BR"/>
              </w:rPr>
            </w:pPr>
          </w:p>
        </w:tc>
      </w:tr>
    </w:tbl>
    <w:p w14:paraId="71654438" w14:textId="77777777" w:rsidR="005D0FA5" w:rsidRPr="00883C11" w:rsidRDefault="005D0FA5" w:rsidP="004F303A">
      <w:pPr>
        <w:pStyle w:val="Normal1"/>
        <w:jc w:val="both"/>
        <w:rPr>
          <w:rFonts w:ascii="Arial" w:hAnsi="Arial" w:cs="Arial"/>
          <w:color w:val="00B050"/>
          <w:sz w:val="20"/>
          <w:szCs w:val="20"/>
        </w:rPr>
      </w:pPr>
    </w:p>
    <w:sectPr w:rsidR="005D0FA5" w:rsidRPr="00883C11" w:rsidSect="00641B7E">
      <w:type w:val="continuous"/>
      <w:pgSz w:w="11906" w:h="16838"/>
      <w:pgMar w:top="1418" w:right="1418" w:bottom="1418" w:left="1418" w:header="709" w:footer="14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177EB" w14:textId="77777777" w:rsidR="00C81ACD" w:rsidRDefault="00C81ACD">
      <w:pPr>
        <w:spacing w:line="240" w:lineRule="auto"/>
        <w:ind w:left="0" w:hanging="2"/>
      </w:pPr>
      <w:r>
        <w:separator/>
      </w:r>
    </w:p>
  </w:endnote>
  <w:endnote w:type="continuationSeparator" w:id="0">
    <w:p w14:paraId="1EE73D02" w14:textId="77777777" w:rsidR="00C81ACD" w:rsidRDefault="00C81AC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57CC3" w14:textId="77777777" w:rsidR="00A749C9" w:rsidRDefault="00A749C9">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A8BB7" w14:textId="77777777" w:rsidR="00A749C9" w:rsidRDefault="00A749C9">
    <w:pPr>
      <w:pStyle w:val="Rodap"/>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0" w14:textId="6BE8F530" w:rsidR="00880E69" w:rsidRDefault="00C81ACD">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3364F7">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F08F0" w14:textId="77777777" w:rsidR="00C81ACD" w:rsidRDefault="00C81ACD">
      <w:pPr>
        <w:spacing w:line="240" w:lineRule="auto"/>
        <w:ind w:left="0" w:hanging="2"/>
      </w:pPr>
      <w:r>
        <w:separator/>
      </w:r>
    </w:p>
  </w:footnote>
  <w:footnote w:type="continuationSeparator" w:id="0">
    <w:p w14:paraId="0B1639CC" w14:textId="77777777" w:rsidR="00C81ACD" w:rsidRDefault="00C81AC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E" w14:textId="77777777" w:rsidR="00880E69" w:rsidRDefault="00C81ACD">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000006F" w14:textId="77777777" w:rsidR="00880E69" w:rsidRDefault="00880E69">
    <w:pPr>
      <w:pBdr>
        <w:top w:val="nil"/>
        <w:left w:val="nil"/>
        <w:bottom w:val="nil"/>
        <w:right w:val="nil"/>
        <w:between w:val="nil"/>
      </w:pBdr>
      <w:tabs>
        <w:tab w:val="center" w:pos="4252"/>
        <w:tab w:val="right" w:pos="8504"/>
      </w:tabs>
      <w:spacing w:line="240" w:lineRule="auto"/>
      <w:ind w:left="0" w:right="36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37931" w14:textId="77777777" w:rsidR="00A749C9" w:rsidRDefault="00A749C9">
    <w:pPr>
      <w:pStyle w:val="Cabealh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D" w14:textId="77777777" w:rsidR="00880E69" w:rsidRDefault="00880E69">
    <w:pPr>
      <w:pBdr>
        <w:top w:val="nil"/>
        <w:left w:val="nil"/>
        <w:bottom w:val="nil"/>
        <w:right w:val="nil"/>
        <w:between w:val="nil"/>
      </w:pBdr>
      <w:tabs>
        <w:tab w:val="center" w:pos="4252"/>
        <w:tab w:val="right" w:pos="8504"/>
      </w:tabs>
      <w:spacing w:line="240" w:lineRule="auto"/>
      <w:ind w:left="1" w:hanging="3"/>
      <w:jc w:val="center"/>
      <w:rPr>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57CEA"/>
    <w:multiLevelType w:val="multilevel"/>
    <w:tmpl w:val="D9484F4A"/>
    <w:lvl w:ilvl="0">
      <w:start w:val="1"/>
      <w:numFmt w:val="lowerLetter"/>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 w15:restartNumberingAfterBreak="0">
    <w:nsid w:val="53F07330"/>
    <w:multiLevelType w:val="multilevel"/>
    <w:tmpl w:val="8BAEFE8A"/>
    <w:lvl w:ilvl="0">
      <w:start w:val="1"/>
      <w:numFmt w:val="decimal"/>
      <w:lvlText w:val="%1"/>
      <w:lvlJc w:val="left"/>
      <w:pPr>
        <w:ind w:left="502" w:hanging="360"/>
      </w:pPr>
      <w:rPr>
        <w:rFonts w:ascii="Arial" w:eastAsia="Arial" w:hAnsi="Arial" w:cs="Arial"/>
        <w:b/>
        <w:i w:val="0"/>
        <w:sz w:val="24"/>
        <w:szCs w:val="24"/>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E69"/>
    <w:rsid w:val="000739AB"/>
    <w:rsid w:val="00090D7D"/>
    <w:rsid w:val="0009664E"/>
    <w:rsid w:val="000B4BD8"/>
    <w:rsid w:val="000C1AD2"/>
    <w:rsid w:val="000E075A"/>
    <w:rsid w:val="0010376B"/>
    <w:rsid w:val="00131B8E"/>
    <w:rsid w:val="00143FC8"/>
    <w:rsid w:val="00160EE9"/>
    <w:rsid w:val="00184B52"/>
    <w:rsid w:val="001C54D2"/>
    <w:rsid w:val="001C6D46"/>
    <w:rsid w:val="001E7B69"/>
    <w:rsid w:val="0023270B"/>
    <w:rsid w:val="00272CF8"/>
    <w:rsid w:val="00284488"/>
    <w:rsid w:val="002A2D6C"/>
    <w:rsid w:val="002E4736"/>
    <w:rsid w:val="00307E83"/>
    <w:rsid w:val="0033259E"/>
    <w:rsid w:val="003364F7"/>
    <w:rsid w:val="003462B2"/>
    <w:rsid w:val="00381EDB"/>
    <w:rsid w:val="00421589"/>
    <w:rsid w:val="0043375C"/>
    <w:rsid w:val="00437DF0"/>
    <w:rsid w:val="004A6DDA"/>
    <w:rsid w:val="004C03DF"/>
    <w:rsid w:val="004F303A"/>
    <w:rsid w:val="0050416B"/>
    <w:rsid w:val="00517780"/>
    <w:rsid w:val="00532B72"/>
    <w:rsid w:val="00570FB7"/>
    <w:rsid w:val="005961C9"/>
    <w:rsid w:val="00597C31"/>
    <w:rsid w:val="005A3145"/>
    <w:rsid w:val="005C363B"/>
    <w:rsid w:val="005C66F7"/>
    <w:rsid w:val="005D0FA5"/>
    <w:rsid w:val="005E3B48"/>
    <w:rsid w:val="005E5EEA"/>
    <w:rsid w:val="005F7D04"/>
    <w:rsid w:val="00641B7E"/>
    <w:rsid w:val="00685F96"/>
    <w:rsid w:val="00692742"/>
    <w:rsid w:val="00693ADE"/>
    <w:rsid w:val="006A6F56"/>
    <w:rsid w:val="006C004F"/>
    <w:rsid w:val="006D046B"/>
    <w:rsid w:val="006D44AF"/>
    <w:rsid w:val="007057A6"/>
    <w:rsid w:val="00725F6A"/>
    <w:rsid w:val="00727E7D"/>
    <w:rsid w:val="007C07DA"/>
    <w:rsid w:val="007C51F7"/>
    <w:rsid w:val="007D2E32"/>
    <w:rsid w:val="00827BEF"/>
    <w:rsid w:val="00880E69"/>
    <w:rsid w:val="00883C11"/>
    <w:rsid w:val="008867E0"/>
    <w:rsid w:val="00887EEA"/>
    <w:rsid w:val="00893C07"/>
    <w:rsid w:val="008A4B1F"/>
    <w:rsid w:val="008D6674"/>
    <w:rsid w:val="008E0558"/>
    <w:rsid w:val="00917708"/>
    <w:rsid w:val="009323B5"/>
    <w:rsid w:val="00992C3F"/>
    <w:rsid w:val="009B4F0C"/>
    <w:rsid w:val="00A11FC3"/>
    <w:rsid w:val="00A22344"/>
    <w:rsid w:val="00A524F0"/>
    <w:rsid w:val="00A52D08"/>
    <w:rsid w:val="00A548C1"/>
    <w:rsid w:val="00A749C9"/>
    <w:rsid w:val="00AB16BE"/>
    <w:rsid w:val="00AC0314"/>
    <w:rsid w:val="00B223A5"/>
    <w:rsid w:val="00B30E3E"/>
    <w:rsid w:val="00B36397"/>
    <w:rsid w:val="00B451D3"/>
    <w:rsid w:val="00B533CA"/>
    <w:rsid w:val="00BB11D4"/>
    <w:rsid w:val="00BC303A"/>
    <w:rsid w:val="00BE31E4"/>
    <w:rsid w:val="00C35D71"/>
    <w:rsid w:val="00C63DAC"/>
    <w:rsid w:val="00C81ACD"/>
    <w:rsid w:val="00C954E8"/>
    <w:rsid w:val="00D44820"/>
    <w:rsid w:val="00D64C25"/>
    <w:rsid w:val="00D7274F"/>
    <w:rsid w:val="00D91492"/>
    <w:rsid w:val="00DC61F2"/>
    <w:rsid w:val="00E37B2D"/>
    <w:rsid w:val="00E52D22"/>
    <w:rsid w:val="00E84484"/>
    <w:rsid w:val="00E86C1C"/>
    <w:rsid w:val="00E90FB5"/>
    <w:rsid w:val="00F43ECB"/>
    <w:rsid w:val="00FB337C"/>
    <w:rsid w:val="00FE263E"/>
    <w:rsid w:val="00FE4046"/>
    <w:rsid w:val="00FE4C96"/>
    <w:rsid w:val="00FF0CE9"/>
    <w:rsid w:val="075D9726"/>
    <w:rsid w:val="0855A32B"/>
    <w:rsid w:val="091DB1B2"/>
    <w:rsid w:val="09EABEA9"/>
    <w:rsid w:val="0B35BB96"/>
    <w:rsid w:val="0C9A5CBC"/>
    <w:rsid w:val="0D9C8421"/>
    <w:rsid w:val="0E2ADA57"/>
    <w:rsid w:val="0F852330"/>
    <w:rsid w:val="1205E131"/>
    <w:rsid w:val="17E16406"/>
    <w:rsid w:val="18DDB47F"/>
    <w:rsid w:val="1A0C6923"/>
    <w:rsid w:val="1D8F4974"/>
    <w:rsid w:val="215DFE19"/>
    <w:rsid w:val="225FFDB4"/>
    <w:rsid w:val="23D3B578"/>
    <w:rsid w:val="23DE0D45"/>
    <w:rsid w:val="2465EA09"/>
    <w:rsid w:val="25F902DB"/>
    <w:rsid w:val="27A3683A"/>
    <w:rsid w:val="27DD2BE4"/>
    <w:rsid w:val="29854C17"/>
    <w:rsid w:val="2A67394A"/>
    <w:rsid w:val="2AEE3502"/>
    <w:rsid w:val="2B2C2C9D"/>
    <w:rsid w:val="2B54071E"/>
    <w:rsid w:val="2C969220"/>
    <w:rsid w:val="2DA0C259"/>
    <w:rsid w:val="3069F269"/>
    <w:rsid w:val="3183D89D"/>
    <w:rsid w:val="31AFA6B4"/>
    <w:rsid w:val="34B016CC"/>
    <w:rsid w:val="374BFCEA"/>
    <w:rsid w:val="3777CFF7"/>
    <w:rsid w:val="379501F5"/>
    <w:rsid w:val="39C5363A"/>
    <w:rsid w:val="3E3DA8BC"/>
    <w:rsid w:val="406F455F"/>
    <w:rsid w:val="407371FA"/>
    <w:rsid w:val="43BB05B7"/>
    <w:rsid w:val="47F2A462"/>
    <w:rsid w:val="483E3C5A"/>
    <w:rsid w:val="4849E5E1"/>
    <w:rsid w:val="49C01D38"/>
    <w:rsid w:val="4BACA2CB"/>
    <w:rsid w:val="4D37397F"/>
    <w:rsid w:val="4FF7BAC2"/>
    <w:rsid w:val="50247B71"/>
    <w:rsid w:val="52CDEA2F"/>
    <w:rsid w:val="52DCDA60"/>
    <w:rsid w:val="52EEA208"/>
    <w:rsid w:val="55476B36"/>
    <w:rsid w:val="57B2BA9F"/>
    <w:rsid w:val="57EF124C"/>
    <w:rsid w:val="592741A9"/>
    <w:rsid w:val="5B4FBF0C"/>
    <w:rsid w:val="5F54A53F"/>
    <w:rsid w:val="5F711307"/>
    <w:rsid w:val="6080DF46"/>
    <w:rsid w:val="6271BA42"/>
    <w:rsid w:val="634F9326"/>
    <w:rsid w:val="684E6520"/>
    <w:rsid w:val="68B96F9B"/>
    <w:rsid w:val="6A5FC433"/>
    <w:rsid w:val="6A951575"/>
    <w:rsid w:val="6B6188A7"/>
    <w:rsid w:val="6C94636D"/>
    <w:rsid w:val="6C97D833"/>
    <w:rsid w:val="6E5F3584"/>
    <w:rsid w:val="6F135A24"/>
    <w:rsid w:val="70F9D23F"/>
    <w:rsid w:val="70FAD053"/>
    <w:rsid w:val="7509B741"/>
    <w:rsid w:val="75D61CE8"/>
    <w:rsid w:val="77ADD830"/>
    <w:rsid w:val="77BD3D81"/>
    <w:rsid w:val="782B1994"/>
    <w:rsid w:val="78E1D8B4"/>
    <w:rsid w:val="7B678B91"/>
    <w:rsid w:val="7BE487C6"/>
    <w:rsid w:val="7F05F25E"/>
    <w:rsid w:val="7F97AC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579FB0DF"/>
  <w15:docId w15:val="{64BEBE34-9EBC-42BB-AB82-8F0015D66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PT" w:eastAsia="pt-B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1"/>
    <w:qFormat/>
    <w:rsid w:val="007C07DA"/>
    <w:pPr>
      <w:suppressAutoHyphens/>
      <w:spacing w:line="1" w:lineRule="atLeast"/>
      <w:ind w:leftChars="-1" w:left="-1" w:hangingChars="1"/>
      <w:jc w:val="both"/>
      <w:textDirection w:val="btLr"/>
      <w:textAlignment w:val="top"/>
      <w:outlineLvl w:val="0"/>
    </w:pPr>
    <w:rPr>
      <w:rFonts w:ascii="Arial" w:hAnsi="Arial"/>
      <w:position w:val="-1"/>
      <w:lang w:eastAsia="pt-PT"/>
    </w:rPr>
  </w:style>
  <w:style w:type="paragraph" w:styleId="Ttulo1">
    <w:name w:val="heading 1"/>
    <w:basedOn w:val="Normal1"/>
    <w:next w:val="Normal1"/>
    <w:uiPriority w:val="9"/>
    <w:qFormat/>
    <w:rsid w:val="00C21592"/>
    <w:pPr>
      <w:keepNext/>
      <w:keepLines/>
      <w:spacing w:before="480" w:after="120"/>
      <w:outlineLvl w:val="0"/>
    </w:pPr>
    <w:rPr>
      <w:b/>
      <w:sz w:val="48"/>
      <w:szCs w:val="48"/>
    </w:rPr>
  </w:style>
  <w:style w:type="paragraph" w:styleId="Ttulo2">
    <w:name w:val="heading 2"/>
    <w:basedOn w:val="Normal1"/>
    <w:next w:val="Normal1"/>
    <w:uiPriority w:val="9"/>
    <w:semiHidden/>
    <w:unhideWhenUsed/>
    <w:qFormat/>
    <w:rsid w:val="00C21592"/>
    <w:pPr>
      <w:keepNext/>
      <w:keepLines/>
      <w:spacing w:before="360" w:after="80"/>
      <w:outlineLvl w:val="1"/>
    </w:pPr>
    <w:rPr>
      <w:b/>
      <w:sz w:val="36"/>
      <w:szCs w:val="36"/>
    </w:rPr>
  </w:style>
  <w:style w:type="paragraph" w:styleId="Ttulo3">
    <w:name w:val="heading 3"/>
    <w:basedOn w:val="Normal1"/>
    <w:next w:val="Normal1"/>
    <w:uiPriority w:val="9"/>
    <w:semiHidden/>
    <w:unhideWhenUsed/>
    <w:qFormat/>
    <w:rsid w:val="00C21592"/>
    <w:pPr>
      <w:keepNext/>
      <w:keepLines/>
      <w:spacing w:before="280" w:after="80"/>
      <w:outlineLvl w:val="2"/>
    </w:pPr>
    <w:rPr>
      <w:b/>
      <w:sz w:val="28"/>
      <w:szCs w:val="28"/>
    </w:rPr>
  </w:style>
  <w:style w:type="paragraph" w:styleId="Ttulo4">
    <w:name w:val="heading 4"/>
    <w:basedOn w:val="Normal1"/>
    <w:next w:val="Normal1"/>
    <w:uiPriority w:val="9"/>
    <w:semiHidden/>
    <w:unhideWhenUsed/>
    <w:qFormat/>
    <w:rsid w:val="00C21592"/>
    <w:pPr>
      <w:keepNext/>
      <w:keepLines/>
      <w:spacing w:before="240" w:after="40"/>
      <w:outlineLvl w:val="3"/>
    </w:pPr>
    <w:rPr>
      <w:b/>
    </w:rPr>
  </w:style>
  <w:style w:type="paragraph" w:styleId="Ttulo5">
    <w:name w:val="heading 5"/>
    <w:basedOn w:val="Normal1"/>
    <w:next w:val="Normal1"/>
    <w:uiPriority w:val="9"/>
    <w:semiHidden/>
    <w:unhideWhenUsed/>
    <w:qFormat/>
    <w:rsid w:val="00C21592"/>
    <w:pPr>
      <w:keepNext/>
      <w:keepLines/>
      <w:spacing w:before="220" w:after="40"/>
      <w:outlineLvl w:val="4"/>
    </w:pPr>
    <w:rPr>
      <w:b/>
      <w:sz w:val="22"/>
      <w:szCs w:val="22"/>
    </w:rPr>
  </w:style>
  <w:style w:type="paragraph" w:styleId="Ttulo6">
    <w:name w:val="heading 6"/>
    <w:basedOn w:val="Normal1"/>
    <w:next w:val="Normal1"/>
    <w:uiPriority w:val="9"/>
    <w:semiHidden/>
    <w:unhideWhenUsed/>
    <w:qFormat/>
    <w:rsid w:val="00C21592"/>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rsid w:val="00C21592"/>
    <w:pPr>
      <w:keepNext/>
      <w:keepLines/>
      <w:spacing w:before="480" w:after="120"/>
    </w:pPr>
    <w:rPr>
      <w:b/>
      <w:sz w:val="72"/>
      <w:szCs w:val="72"/>
    </w:rPr>
  </w:style>
  <w:style w:type="paragraph" w:customStyle="1" w:styleId="Normal1">
    <w:name w:val="Normal1"/>
    <w:rsid w:val="00C21592"/>
  </w:style>
  <w:style w:type="table" w:customStyle="1" w:styleId="TableNormal0">
    <w:name w:val="Table Normal0"/>
    <w:rsid w:val="00C21592"/>
    <w:tblPr>
      <w:tblCellMar>
        <w:top w:w="0" w:type="dxa"/>
        <w:left w:w="0" w:type="dxa"/>
        <w:bottom w:w="0" w:type="dxa"/>
        <w:right w:w="0" w:type="dxa"/>
      </w:tblCellMar>
    </w:tblPr>
  </w:style>
  <w:style w:type="paragraph" w:styleId="Cabealho">
    <w:name w:val="header"/>
    <w:basedOn w:val="Normal"/>
    <w:autoRedefine/>
    <w:hidden/>
    <w:qFormat/>
    <w:rsid w:val="00C21592"/>
    <w:pPr>
      <w:tabs>
        <w:tab w:val="center" w:pos="4252"/>
        <w:tab w:val="right" w:pos="8504"/>
      </w:tabs>
    </w:pPr>
  </w:style>
  <w:style w:type="character" w:styleId="Nmerodepgina">
    <w:name w:val="page number"/>
    <w:basedOn w:val="Fontepargpadro"/>
    <w:autoRedefine/>
    <w:hidden/>
    <w:qFormat/>
    <w:rsid w:val="00C21592"/>
    <w:rPr>
      <w:w w:val="100"/>
      <w:position w:val="-1"/>
      <w:effect w:val="none"/>
      <w:vertAlign w:val="baseline"/>
      <w:cs w:val="0"/>
      <w:em w:val="none"/>
    </w:rPr>
  </w:style>
  <w:style w:type="paragraph" w:styleId="Rodap">
    <w:name w:val="footer"/>
    <w:basedOn w:val="Normal"/>
    <w:autoRedefine/>
    <w:hidden/>
    <w:qFormat/>
    <w:rsid w:val="00C21592"/>
    <w:pPr>
      <w:tabs>
        <w:tab w:val="center" w:pos="4252"/>
        <w:tab w:val="right" w:pos="8504"/>
      </w:tabs>
    </w:pPr>
  </w:style>
  <w:style w:type="table" w:styleId="Tabelacomgrade">
    <w:name w:val="Table Grid"/>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8">
    <w:name w:val="Table Grid 8"/>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paragraph" w:customStyle="1" w:styleId="GRAPHICA2009DEMAISPARGRAFOS">
    <w:name w:val="GRAPHICA 2009 DEMAIS PARÁGRAFOS"/>
    <w:autoRedefine/>
    <w:hidden/>
    <w:qFormat/>
    <w:rsid w:val="00C21592"/>
    <w:pPr>
      <w:suppressAutoHyphens/>
      <w:spacing w:line="360" w:lineRule="auto"/>
      <w:ind w:leftChars="-1" w:left="-1" w:hangingChars="1"/>
      <w:jc w:val="both"/>
      <w:textDirection w:val="btLr"/>
      <w:textAlignment w:val="top"/>
      <w:outlineLvl w:val="0"/>
    </w:pPr>
    <w:rPr>
      <w:rFonts w:ascii="Arial" w:hAnsi="Arial"/>
      <w:position w:val="-1"/>
      <w:sz w:val="22"/>
      <w:lang w:val="pt-BR"/>
    </w:rPr>
  </w:style>
  <w:style w:type="character" w:styleId="Hyperlink">
    <w:name w:val="Hyperlink"/>
    <w:autoRedefine/>
    <w:hidden/>
    <w:qFormat/>
    <w:rsid w:val="00C21592"/>
    <w:rPr>
      <w:color w:val="0563C1"/>
      <w:w w:val="100"/>
      <w:position w:val="-1"/>
      <w:u w:val="single"/>
      <w:effect w:val="none"/>
      <w:vertAlign w:val="baseline"/>
      <w:cs w:val="0"/>
      <w:em w:val="none"/>
    </w:rPr>
  </w:style>
  <w:style w:type="character" w:customStyle="1" w:styleId="MenoPendente1">
    <w:name w:val="Menção Pendente1"/>
    <w:autoRedefine/>
    <w:hidden/>
    <w:qFormat/>
    <w:rsid w:val="00C21592"/>
    <w:rPr>
      <w:color w:val="605E5C"/>
      <w:w w:val="100"/>
      <w:position w:val="-1"/>
      <w:effect w:val="none"/>
      <w:shd w:val="clear" w:color="auto" w:fill="E1DFDD"/>
      <w:vertAlign w:val="baseline"/>
      <w:cs w:val="0"/>
      <w:em w:val="none"/>
    </w:rPr>
  </w:style>
  <w:style w:type="paragraph" w:customStyle="1" w:styleId="Default">
    <w:name w:val="Default"/>
    <w:autoRedefine/>
    <w:hidden/>
    <w:qFormat/>
    <w:rsid w:val="00C21592"/>
    <w:pPr>
      <w:suppressAutoHyphens/>
      <w:autoSpaceDE w:val="0"/>
      <w:autoSpaceDN w:val="0"/>
      <w:adjustRightInd w:val="0"/>
      <w:spacing w:line="1" w:lineRule="atLeast"/>
      <w:ind w:leftChars="-1" w:left="-1" w:hangingChars="1"/>
      <w:textDirection w:val="btLr"/>
      <w:textAlignment w:val="top"/>
      <w:outlineLvl w:val="0"/>
    </w:pPr>
    <w:rPr>
      <w:rFonts w:ascii="Cambria" w:hAnsi="Cambria" w:cs="Cambria"/>
      <w:color w:val="000000"/>
      <w:position w:val="-1"/>
      <w:lang w:val="en-US" w:eastAsia="en-US"/>
    </w:rPr>
  </w:style>
  <w:style w:type="table" w:styleId="Tabelacomefeitos3D3">
    <w:name w:val="Table 3D effects 3"/>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Tabelaclssica1">
    <w:name w:val="Table Classic 1"/>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12" w:space="0" w:color="000000"/>
        <w:bottom w:val="single" w:sz="12" w:space="0" w:color="000000"/>
      </w:tblBorders>
    </w:tblPr>
  </w:style>
  <w:style w:type="table" w:styleId="Tabelaprofissional">
    <w:name w:val="Table Professional"/>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rsid w:val="00C21592"/>
    <w:tblPr>
      <w:tblStyleRowBandSize w:val="1"/>
      <w:tblStyleColBandSize w:val="1"/>
      <w:tblCellMar>
        <w:left w:w="108" w:type="dxa"/>
        <w:right w:w="108" w:type="dxa"/>
      </w:tblCellMar>
    </w:tblPr>
  </w:style>
  <w:style w:type="table" w:customStyle="1" w:styleId="a0">
    <w:basedOn w:val="TableNormal0"/>
    <w:rsid w:val="00C21592"/>
    <w:tblPr>
      <w:tblStyleRowBandSize w:val="1"/>
      <w:tblStyleColBandSize w:val="1"/>
      <w:tblCellMar>
        <w:left w:w="108" w:type="dxa"/>
        <w:right w:w="108" w:type="dxa"/>
      </w:tblCellMar>
    </w:tblPr>
  </w:style>
  <w:style w:type="character" w:styleId="Refdecomentrio">
    <w:name w:val="annotation reference"/>
    <w:basedOn w:val="Fontepargpadro"/>
    <w:uiPriority w:val="99"/>
    <w:semiHidden/>
    <w:unhideWhenUsed/>
    <w:rsid w:val="008426F1"/>
    <w:rPr>
      <w:sz w:val="16"/>
      <w:szCs w:val="16"/>
    </w:rPr>
  </w:style>
  <w:style w:type="paragraph" w:styleId="Textodecomentrio">
    <w:name w:val="annotation text"/>
    <w:basedOn w:val="Normal"/>
    <w:link w:val="TextodecomentrioChar"/>
    <w:uiPriority w:val="99"/>
    <w:semiHidden/>
    <w:unhideWhenUsed/>
    <w:rsid w:val="008426F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426F1"/>
    <w:rPr>
      <w:position w:val="-1"/>
      <w:sz w:val="20"/>
      <w:szCs w:val="20"/>
      <w:lang w:eastAsia="pt-PT"/>
    </w:rPr>
  </w:style>
  <w:style w:type="paragraph" w:styleId="Assuntodocomentrio">
    <w:name w:val="annotation subject"/>
    <w:basedOn w:val="Textodecomentrio"/>
    <w:next w:val="Textodecomentrio"/>
    <w:link w:val="AssuntodocomentrioChar"/>
    <w:uiPriority w:val="99"/>
    <w:semiHidden/>
    <w:unhideWhenUsed/>
    <w:rsid w:val="008426F1"/>
    <w:rPr>
      <w:b/>
      <w:bCs/>
    </w:rPr>
  </w:style>
  <w:style w:type="character" w:customStyle="1" w:styleId="AssuntodocomentrioChar">
    <w:name w:val="Assunto do comentário Char"/>
    <w:basedOn w:val="TextodecomentrioChar"/>
    <w:link w:val="Assuntodocomentrio"/>
    <w:uiPriority w:val="99"/>
    <w:semiHidden/>
    <w:rsid w:val="008426F1"/>
    <w:rPr>
      <w:b/>
      <w:bCs/>
      <w:position w:val="-1"/>
      <w:sz w:val="20"/>
      <w:szCs w:val="20"/>
      <w:lang w:eastAsia="pt-PT"/>
    </w:rPr>
  </w:style>
  <w:style w:type="paragraph" w:styleId="Textodebalo">
    <w:name w:val="Balloon Text"/>
    <w:basedOn w:val="Normal"/>
    <w:link w:val="TextodebaloChar"/>
    <w:uiPriority w:val="99"/>
    <w:semiHidden/>
    <w:unhideWhenUsed/>
    <w:rsid w:val="008426F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26F1"/>
    <w:rPr>
      <w:rFonts w:ascii="Tahoma" w:hAnsi="Tahoma" w:cs="Tahoma"/>
      <w:position w:val="-1"/>
      <w:sz w:val="16"/>
      <w:szCs w:val="16"/>
      <w:lang w:eastAsia="pt-PT"/>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character" w:customStyle="1" w:styleId="apple-converted-space">
    <w:name w:val="apple-converted-space"/>
    <w:basedOn w:val="Fontepargpadro"/>
    <w:rsid w:val="006D44AF"/>
  </w:style>
  <w:style w:type="character" w:styleId="Forte">
    <w:name w:val="Strong"/>
    <w:basedOn w:val="Fontepargpadro"/>
    <w:uiPriority w:val="22"/>
    <w:qFormat/>
    <w:rsid w:val="006D44AF"/>
    <w:rPr>
      <w:b/>
      <w:bCs/>
    </w:rPr>
  </w:style>
  <w:style w:type="character" w:styleId="nfase">
    <w:name w:val="Emphasis"/>
    <w:basedOn w:val="Fontepargpadro"/>
    <w:uiPriority w:val="20"/>
    <w:qFormat/>
    <w:rsid w:val="006D44AF"/>
    <w:rPr>
      <w:i/>
      <w:iCs/>
    </w:rPr>
  </w:style>
  <w:style w:type="paragraph" w:styleId="NormalWeb">
    <w:name w:val="Normal (Web)"/>
    <w:basedOn w:val="Normal"/>
    <w:uiPriority w:val="99"/>
    <w:semiHidden/>
    <w:unhideWhenUsed/>
    <w:rsid w:val="00D64C25"/>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pt-BR" w:eastAsia="pt-BR"/>
    </w:rPr>
  </w:style>
  <w:style w:type="table" w:styleId="TabeladeGrade3">
    <w:name w:val="Grid Table 3"/>
    <w:basedOn w:val="Tabelanormal"/>
    <w:uiPriority w:val="48"/>
    <w:rsid w:val="001E7B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SemEspaamento">
    <w:name w:val="No Spacing"/>
    <w:uiPriority w:val="1"/>
    <w:qFormat/>
    <w:rsid w:val="001C54D2"/>
    <w:pPr>
      <w:suppressAutoHyphens/>
      <w:ind w:leftChars="-1" w:left="-1" w:hangingChars="1"/>
      <w:textDirection w:val="btLr"/>
      <w:textAlignment w:val="top"/>
      <w:outlineLvl w:val="0"/>
    </w:pPr>
    <w:rPr>
      <w:position w:val="-1"/>
      <w:lang w:eastAsia="pt-PT"/>
    </w:rPr>
  </w:style>
  <w:style w:type="table" w:styleId="TabelaSimples1">
    <w:name w:val="Plain Table 1"/>
    <w:basedOn w:val="Tabelanormal"/>
    <w:uiPriority w:val="41"/>
    <w:rsid w:val="00F43EC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605009">
      <w:bodyDiv w:val="1"/>
      <w:marLeft w:val="0"/>
      <w:marRight w:val="0"/>
      <w:marTop w:val="0"/>
      <w:marBottom w:val="0"/>
      <w:divBdr>
        <w:top w:val="none" w:sz="0" w:space="0" w:color="auto"/>
        <w:left w:val="none" w:sz="0" w:space="0" w:color="auto"/>
        <w:bottom w:val="none" w:sz="0" w:space="0" w:color="auto"/>
        <w:right w:val="none" w:sz="0" w:space="0" w:color="auto"/>
      </w:divBdr>
    </w:div>
    <w:div w:id="232617689">
      <w:bodyDiv w:val="1"/>
      <w:marLeft w:val="0"/>
      <w:marRight w:val="0"/>
      <w:marTop w:val="0"/>
      <w:marBottom w:val="0"/>
      <w:divBdr>
        <w:top w:val="none" w:sz="0" w:space="0" w:color="auto"/>
        <w:left w:val="none" w:sz="0" w:space="0" w:color="auto"/>
        <w:bottom w:val="none" w:sz="0" w:space="0" w:color="auto"/>
        <w:right w:val="none" w:sz="0" w:space="0" w:color="auto"/>
      </w:divBdr>
    </w:div>
    <w:div w:id="247158295">
      <w:bodyDiv w:val="1"/>
      <w:marLeft w:val="0"/>
      <w:marRight w:val="0"/>
      <w:marTop w:val="0"/>
      <w:marBottom w:val="0"/>
      <w:divBdr>
        <w:top w:val="none" w:sz="0" w:space="0" w:color="auto"/>
        <w:left w:val="none" w:sz="0" w:space="0" w:color="auto"/>
        <w:bottom w:val="none" w:sz="0" w:space="0" w:color="auto"/>
        <w:right w:val="none" w:sz="0" w:space="0" w:color="auto"/>
      </w:divBdr>
    </w:div>
    <w:div w:id="361321633">
      <w:bodyDiv w:val="1"/>
      <w:marLeft w:val="0"/>
      <w:marRight w:val="0"/>
      <w:marTop w:val="0"/>
      <w:marBottom w:val="0"/>
      <w:divBdr>
        <w:top w:val="none" w:sz="0" w:space="0" w:color="auto"/>
        <w:left w:val="none" w:sz="0" w:space="0" w:color="auto"/>
        <w:bottom w:val="none" w:sz="0" w:space="0" w:color="auto"/>
        <w:right w:val="none" w:sz="0" w:space="0" w:color="auto"/>
      </w:divBdr>
      <w:divsChild>
        <w:div w:id="1681931883">
          <w:marLeft w:val="0"/>
          <w:marRight w:val="0"/>
          <w:marTop w:val="0"/>
          <w:marBottom w:val="0"/>
          <w:divBdr>
            <w:top w:val="none" w:sz="0" w:space="0" w:color="auto"/>
            <w:left w:val="none" w:sz="0" w:space="0" w:color="auto"/>
            <w:bottom w:val="none" w:sz="0" w:space="0" w:color="auto"/>
            <w:right w:val="none" w:sz="0" w:space="0" w:color="auto"/>
          </w:divBdr>
        </w:div>
      </w:divsChild>
    </w:div>
    <w:div w:id="492110782">
      <w:bodyDiv w:val="1"/>
      <w:marLeft w:val="0"/>
      <w:marRight w:val="0"/>
      <w:marTop w:val="0"/>
      <w:marBottom w:val="0"/>
      <w:divBdr>
        <w:top w:val="none" w:sz="0" w:space="0" w:color="auto"/>
        <w:left w:val="none" w:sz="0" w:space="0" w:color="auto"/>
        <w:bottom w:val="none" w:sz="0" w:space="0" w:color="auto"/>
        <w:right w:val="none" w:sz="0" w:space="0" w:color="auto"/>
      </w:divBdr>
      <w:divsChild>
        <w:div w:id="107046016">
          <w:marLeft w:val="0"/>
          <w:marRight w:val="0"/>
          <w:marTop w:val="0"/>
          <w:marBottom w:val="0"/>
          <w:divBdr>
            <w:top w:val="none" w:sz="0" w:space="0" w:color="auto"/>
            <w:left w:val="none" w:sz="0" w:space="0" w:color="auto"/>
            <w:bottom w:val="none" w:sz="0" w:space="0" w:color="auto"/>
            <w:right w:val="none" w:sz="0" w:space="0" w:color="auto"/>
          </w:divBdr>
          <w:divsChild>
            <w:div w:id="1964993190">
              <w:marLeft w:val="0"/>
              <w:marRight w:val="0"/>
              <w:marTop w:val="0"/>
              <w:marBottom w:val="0"/>
              <w:divBdr>
                <w:top w:val="none" w:sz="0" w:space="0" w:color="auto"/>
                <w:left w:val="none" w:sz="0" w:space="0" w:color="auto"/>
                <w:bottom w:val="none" w:sz="0" w:space="0" w:color="auto"/>
                <w:right w:val="none" w:sz="0" w:space="0" w:color="auto"/>
              </w:divBdr>
              <w:divsChild>
                <w:div w:id="119774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965618">
      <w:bodyDiv w:val="1"/>
      <w:marLeft w:val="0"/>
      <w:marRight w:val="0"/>
      <w:marTop w:val="0"/>
      <w:marBottom w:val="0"/>
      <w:divBdr>
        <w:top w:val="none" w:sz="0" w:space="0" w:color="auto"/>
        <w:left w:val="none" w:sz="0" w:space="0" w:color="auto"/>
        <w:bottom w:val="none" w:sz="0" w:space="0" w:color="auto"/>
        <w:right w:val="none" w:sz="0" w:space="0" w:color="auto"/>
      </w:divBdr>
      <w:divsChild>
        <w:div w:id="1679119823">
          <w:marLeft w:val="0"/>
          <w:marRight w:val="0"/>
          <w:marTop w:val="0"/>
          <w:marBottom w:val="0"/>
          <w:divBdr>
            <w:top w:val="none" w:sz="0" w:space="0" w:color="auto"/>
            <w:left w:val="none" w:sz="0" w:space="0" w:color="auto"/>
            <w:bottom w:val="none" w:sz="0" w:space="0" w:color="auto"/>
            <w:right w:val="none" w:sz="0" w:space="0" w:color="auto"/>
          </w:divBdr>
        </w:div>
      </w:divsChild>
    </w:div>
    <w:div w:id="517155513">
      <w:bodyDiv w:val="1"/>
      <w:marLeft w:val="0"/>
      <w:marRight w:val="0"/>
      <w:marTop w:val="0"/>
      <w:marBottom w:val="0"/>
      <w:divBdr>
        <w:top w:val="none" w:sz="0" w:space="0" w:color="auto"/>
        <w:left w:val="none" w:sz="0" w:space="0" w:color="auto"/>
        <w:bottom w:val="none" w:sz="0" w:space="0" w:color="auto"/>
        <w:right w:val="none" w:sz="0" w:space="0" w:color="auto"/>
      </w:divBdr>
    </w:div>
    <w:div w:id="569116344">
      <w:bodyDiv w:val="1"/>
      <w:marLeft w:val="0"/>
      <w:marRight w:val="0"/>
      <w:marTop w:val="0"/>
      <w:marBottom w:val="0"/>
      <w:divBdr>
        <w:top w:val="none" w:sz="0" w:space="0" w:color="auto"/>
        <w:left w:val="none" w:sz="0" w:space="0" w:color="auto"/>
        <w:bottom w:val="none" w:sz="0" w:space="0" w:color="auto"/>
        <w:right w:val="none" w:sz="0" w:space="0" w:color="auto"/>
      </w:divBdr>
      <w:divsChild>
        <w:div w:id="1355769032">
          <w:marLeft w:val="0"/>
          <w:marRight w:val="0"/>
          <w:marTop w:val="0"/>
          <w:marBottom w:val="0"/>
          <w:divBdr>
            <w:top w:val="none" w:sz="0" w:space="0" w:color="auto"/>
            <w:left w:val="none" w:sz="0" w:space="0" w:color="auto"/>
            <w:bottom w:val="none" w:sz="0" w:space="0" w:color="auto"/>
            <w:right w:val="none" w:sz="0" w:space="0" w:color="auto"/>
          </w:divBdr>
        </w:div>
      </w:divsChild>
    </w:div>
    <w:div w:id="576092314">
      <w:bodyDiv w:val="1"/>
      <w:marLeft w:val="0"/>
      <w:marRight w:val="0"/>
      <w:marTop w:val="0"/>
      <w:marBottom w:val="0"/>
      <w:divBdr>
        <w:top w:val="none" w:sz="0" w:space="0" w:color="auto"/>
        <w:left w:val="none" w:sz="0" w:space="0" w:color="auto"/>
        <w:bottom w:val="none" w:sz="0" w:space="0" w:color="auto"/>
        <w:right w:val="none" w:sz="0" w:space="0" w:color="auto"/>
      </w:divBdr>
      <w:divsChild>
        <w:div w:id="219288272">
          <w:marLeft w:val="0"/>
          <w:marRight w:val="0"/>
          <w:marTop w:val="0"/>
          <w:marBottom w:val="0"/>
          <w:divBdr>
            <w:top w:val="none" w:sz="0" w:space="0" w:color="auto"/>
            <w:left w:val="none" w:sz="0" w:space="0" w:color="auto"/>
            <w:bottom w:val="none" w:sz="0" w:space="0" w:color="auto"/>
            <w:right w:val="none" w:sz="0" w:space="0" w:color="auto"/>
          </w:divBdr>
        </w:div>
      </w:divsChild>
    </w:div>
    <w:div w:id="612173576">
      <w:bodyDiv w:val="1"/>
      <w:marLeft w:val="0"/>
      <w:marRight w:val="0"/>
      <w:marTop w:val="0"/>
      <w:marBottom w:val="0"/>
      <w:divBdr>
        <w:top w:val="none" w:sz="0" w:space="0" w:color="auto"/>
        <w:left w:val="none" w:sz="0" w:space="0" w:color="auto"/>
        <w:bottom w:val="none" w:sz="0" w:space="0" w:color="auto"/>
        <w:right w:val="none" w:sz="0" w:space="0" w:color="auto"/>
      </w:divBdr>
    </w:div>
    <w:div w:id="620066556">
      <w:bodyDiv w:val="1"/>
      <w:marLeft w:val="0"/>
      <w:marRight w:val="0"/>
      <w:marTop w:val="0"/>
      <w:marBottom w:val="0"/>
      <w:divBdr>
        <w:top w:val="none" w:sz="0" w:space="0" w:color="auto"/>
        <w:left w:val="none" w:sz="0" w:space="0" w:color="auto"/>
        <w:bottom w:val="none" w:sz="0" w:space="0" w:color="auto"/>
        <w:right w:val="none" w:sz="0" w:space="0" w:color="auto"/>
      </w:divBdr>
      <w:divsChild>
        <w:div w:id="977415930">
          <w:marLeft w:val="0"/>
          <w:marRight w:val="0"/>
          <w:marTop w:val="0"/>
          <w:marBottom w:val="0"/>
          <w:divBdr>
            <w:top w:val="none" w:sz="0" w:space="0" w:color="auto"/>
            <w:left w:val="none" w:sz="0" w:space="0" w:color="auto"/>
            <w:bottom w:val="none" w:sz="0" w:space="0" w:color="auto"/>
            <w:right w:val="none" w:sz="0" w:space="0" w:color="auto"/>
          </w:divBdr>
        </w:div>
      </w:divsChild>
    </w:div>
    <w:div w:id="736630476">
      <w:bodyDiv w:val="1"/>
      <w:marLeft w:val="0"/>
      <w:marRight w:val="0"/>
      <w:marTop w:val="0"/>
      <w:marBottom w:val="0"/>
      <w:divBdr>
        <w:top w:val="none" w:sz="0" w:space="0" w:color="auto"/>
        <w:left w:val="none" w:sz="0" w:space="0" w:color="auto"/>
        <w:bottom w:val="none" w:sz="0" w:space="0" w:color="auto"/>
        <w:right w:val="none" w:sz="0" w:space="0" w:color="auto"/>
      </w:divBdr>
      <w:divsChild>
        <w:div w:id="500510459">
          <w:marLeft w:val="0"/>
          <w:marRight w:val="0"/>
          <w:marTop w:val="0"/>
          <w:marBottom w:val="0"/>
          <w:divBdr>
            <w:top w:val="none" w:sz="0" w:space="0" w:color="auto"/>
            <w:left w:val="none" w:sz="0" w:space="0" w:color="auto"/>
            <w:bottom w:val="none" w:sz="0" w:space="0" w:color="auto"/>
            <w:right w:val="none" w:sz="0" w:space="0" w:color="auto"/>
          </w:divBdr>
        </w:div>
      </w:divsChild>
    </w:div>
    <w:div w:id="747463914">
      <w:bodyDiv w:val="1"/>
      <w:marLeft w:val="0"/>
      <w:marRight w:val="0"/>
      <w:marTop w:val="0"/>
      <w:marBottom w:val="0"/>
      <w:divBdr>
        <w:top w:val="none" w:sz="0" w:space="0" w:color="auto"/>
        <w:left w:val="none" w:sz="0" w:space="0" w:color="auto"/>
        <w:bottom w:val="none" w:sz="0" w:space="0" w:color="auto"/>
        <w:right w:val="none" w:sz="0" w:space="0" w:color="auto"/>
      </w:divBdr>
    </w:div>
    <w:div w:id="828597518">
      <w:bodyDiv w:val="1"/>
      <w:marLeft w:val="0"/>
      <w:marRight w:val="0"/>
      <w:marTop w:val="0"/>
      <w:marBottom w:val="0"/>
      <w:divBdr>
        <w:top w:val="none" w:sz="0" w:space="0" w:color="auto"/>
        <w:left w:val="none" w:sz="0" w:space="0" w:color="auto"/>
        <w:bottom w:val="none" w:sz="0" w:space="0" w:color="auto"/>
        <w:right w:val="none" w:sz="0" w:space="0" w:color="auto"/>
      </w:divBdr>
      <w:divsChild>
        <w:div w:id="280378320">
          <w:marLeft w:val="0"/>
          <w:marRight w:val="0"/>
          <w:marTop w:val="0"/>
          <w:marBottom w:val="0"/>
          <w:divBdr>
            <w:top w:val="none" w:sz="0" w:space="0" w:color="auto"/>
            <w:left w:val="none" w:sz="0" w:space="0" w:color="auto"/>
            <w:bottom w:val="none" w:sz="0" w:space="0" w:color="auto"/>
            <w:right w:val="none" w:sz="0" w:space="0" w:color="auto"/>
          </w:divBdr>
        </w:div>
      </w:divsChild>
    </w:div>
    <w:div w:id="1014921031">
      <w:bodyDiv w:val="1"/>
      <w:marLeft w:val="0"/>
      <w:marRight w:val="0"/>
      <w:marTop w:val="0"/>
      <w:marBottom w:val="0"/>
      <w:divBdr>
        <w:top w:val="none" w:sz="0" w:space="0" w:color="auto"/>
        <w:left w:val="none" w:sz="0" w:space="0" w:color="auto"/>
        <w:bottom w:val="none" w:sz="0" w:space="0" w:color="auto"/>
        <w:right w:val="none" w:sz="0" w:space="0" w:color="auto"/>
      </w:divBdr>
    </w:div>
    <w:div w:id="1107577484">
      <w:bodyDiv w:val="1"/>
      <w:marLeft w:val="0"/>
      <w:marRight w:val="0"/>
      <w:marTop w:val="0"/>
      <w:marBottom w:val="0"/>
      <w:divBdr>
        <w:top w:val="none" w:sz="0" w:space="0" w:color="auto"/>
        <w:left w:val="none" w:sz="0" w:space="0" w:color="auto"/>
        <w:bottom w:val="none" w:sz="0" w:space="0" w:color="auto"/>
        <w:right w:val="none" w:sz="0" w:space="0" w:color="auto"/>
      </w:divBdr>
      <w:divsChild>
        <w:div w:id="1640766332">
          <w:marLeft w:val="0"/>
          <w:marRight w:val="0"/>
          <w:marTop w:val="0"/>
          <w:marBottom w:val="0"/>
          <w:divBdr>
            <w:top w:val="none" w:sz="0" w:space="0" w:color="auto"/>
            <w:left w:val="none" w:sz="0" w:space="0" w:color="auto"/>
            <w:bottom w:val="none" w:sz="0" w:space="0" w:color="auto"/>
            <w:right w:val="none" w:sz="0" w:space="0" w:color="auto"/>
          </w:divBdr>
        </w:div>
      </w:divsChild>
    </w:div>
    <w:div w:id="1190415457">
      <w:bodyDiv w:val="1"/>
      <w:marLeft w:val="0"/>
      <w:marRight w:val="0"/>
      <w:marTop w:val="0"/>
      <w:marBottom w:val="0"/>
      <w:divBdr>
        <w:top w:val="none" w:sz="0" w:space="0" w:color="auto"/>
        <w:left w:val="none" w:sz="0" w:space="0" w:color="auto"/>
        <w:bottom w:val="none" w:sz="0" w:space="0" w:color="auto"/>
        <w:right w:val="none" w:sz="0" w:space="0" w:color="auto"/>
      </w:divBdr>
    </w:div>
    <w:div w:id="1199321739">
      <w:bodyDiv w:val="1"/>
      <w:marLeft w:val="0"/>
      <w:marRight w:val="0"/>
      <w:marTop w:val="0"/>
      <w:marBottom w:val="0"/>
      <w:divBdr>
        <w:top w:val="none" w:sz="0" w:space="0" w:color="auto"/>
        <w:left w:val="none" w:sz="0" w:space="0" w:color="auto"/>
        <w:bottom w:val="none" w:sz="0" w:space="0" w:color="auto"/>
        <w:right w:val="none" w:sz="0" w:space="0" w:color="auto"/>
      </w:divBdr>
    </w:div>
    <w:div w:id="1204252552">
      <w:bodyDiv w:val="1"/>
      <w:marLeft w:val="0"/>
      <w:marRight w:val="0"/>
      <w:marTop w:val="0"/>
      <w:marBottom w:val="0"/>
      <w:divBdr>
        <w:top w:val="none" w:sz="0" w:space="0" w:color="auto"/>
        <w:left w:val="none" w:sz="0" w:space="0" w:color="auto"/>
        <w:bottom w:val="none" w:sz="0" w:space="0" w:color="auto"/>
        <w:right w:val="none" w:sz="0" w:space="0" w:color="auto"/>
      </w:divBdr>
    </w:div>
    <w:div w:id="1268390615">
      <w:bodyDiv w:val="1"/>
      <w:marLeft w:val="0"/>
      <w:marRight w:val="0"/>
      <w:marTop w:val="0"/>
      <w:marBottom w:val="0"/>
      <w:divBdr>
        <w:top w:val="none" w:sz="0" w:space="0" w:color="auto"/>
        <w:left w:val="none" w:sz="0" w:space="0" w:color="auto"/>
        <w:bottom w:val="none" w:sz="0" w:space="0" w:color="auto"/>
        <w:right w:val="none" w:sz="0" w:space="0" w:color="auto"/>
      </w:divBdr>
    </w:div>
    <w:div w:id="1381713523">
      <w:bodyDiv w:val="1"/>
      <w:marLeft w:val="0"/>
      <w:marRight w:val="0"/>
      <w:marTop w:val="0"/>
      <w:marBottom w:val="0"/>
      <w:divBdr>
        <w:top w:val="none" w:sz="0" w:space="0" w:color="auto"/>
        <w:left w:val="none" w:sz="0" w:space="0" w:color="auto"/>
        <w:bottom w:val="none" w:sz="0" w:space="0" w:color="auto"/>
        <w:right w:val="none" w:sz="0" w:space="0" w:color="auto"/>
      </w:divBdr>
      <w:divsChild>
        <w:div w:id="1983078917">
          <w:marLeft w:val="0"/>
          <w:marRight w:val="0"/>
          <w:marTop w:val="0"/>
          <w:marBottom w:val="0"/>
          <w:divBdr>
            <w:top w:val="none" w:sz="0" w:space="0" w:color="auto"/>
            <w:left w:val="none" w:sz="0" w:space="0" w:color="auto"/>
            <w:bottom w:val="none" w:sz="0" w:space="0" w:color="auto"/>
            <w:right w:val="none" w:sz="0" w:space="0" w:color="auto"/>
          </w:divBdr>
        </w:div>
      </w:divsChild>
    </w:div>
    <w:div w:id="1447579286">
      <w:bodyDiv w:val="1"/>
      <w:marLeft w:val="0"/>
      <w:marRight w:val="0"/>
      <w:marTop w:val="0"/>
      <w:marBottom w:val="0"/>
      <w:divBdr>
        <w:top w:val="none" w:sz="0" w:space="0" w:color="auto"/>
        <w:left w:val="none" w:sz="0" w:space="0" w:color="auto"/>
        <w:bottom w:val="none" w:sz="0" w:space="0" w:color="auto"/>
        <w:right w:val="none" w:sz="0" w:space="0" w:color="auto"/>
      </w:divBdr>
      <w:divsChild>
        <w:div w:id="1325621048">
          <w:marLeft w:val="0"/>
          <w:marRight w:val="0"/>
          <w:marTop w:val="0"/>
          <w:marBottom w:val="0"/>
          <w:divBdr>
            <w:top w:val="none" w:sz="0" w:space="0" w:color="auto"/>
            <w:left w:val="none" w:sz="0" w:space="0" w:color="auto"/>
            <w:bottom w:val="none" w:sz="0" w:space="0" w:color="auto"/>
            <w:right w:val="none" w:sz="0" w:space="0" w:color="auto"/>
          </w:divBdr>
        </w:div>
      </w:divsChild>
    </w:div>
    <w:div w:id="1490706460">
      <w:bodyDiv w:val="1"/>
      <w:marLeft w:val="0"/>
      <w:marRight w:val="0"/>
      <w:marTop w:val="0"/>
      <w:marBottom w:val="0"/>
      <w:divBdr>
        <w:top w:val="none" w:sz="0" w:space="0" w:color="auto"/>
        <w:left w:val="none" w:sz="0" w:space="0" w:color="auto"/>
        <w:bottom w:val="none" w:sz="0" w:space="0" w:color="auto"/>
        <w:right w:val="none" w:sz="0" w:space="0" w:color="auto"/>
      </w:divBdr>
    </w:div>
    <w:div w:id="1711876859">
      <w:bodyDiv w:val="1"/>
      <w:marLeft w:val="0"/>
      <w:marRight w:val="0"/>
      <w:marTop w:val="0"/>
      <w:marBottom w:val="0"/>
      <w:divBdr>
        <w:top w:val="none" w:sz="0" w:space="0" w:color="auto"/>
        <w:left w:val="none" w:sz="0" w:space="0" w:color="auto"/>
        <w:bottom w:val="none" w:sz="0" w:space="0" w:color="auto"/>
        <w:right w:val="none" w:sz="0" w:space="0" w:color="auto"/>
      </w:divBdr>
    </w:div>
    <w:div w:id="1735078799">
      <w:bodyDiv w:val="1"/>
      <w:marLeft w:val="0"/>
      <w:marRight w:val="0"/>
      <w:marTop w:val="0"/>
      <w:marBottom w:val="0"/>
      <w:divBdr>
        <w:top w:val="none" w:sz="0" w:space="0" w:color="auto"/>
        <w:left w:val="none" w:sz="0" w:space="0" w:color="auto"/>
        <w:bottom w:val="none" w:sz="0" w:space="0" w:color="auto"/>
        <w:right w:val="none" w:sz="0" w:space="0" w:color="auto"/>
      </w:divBdr>
      <w:divsChild>
        <w:div w:id="1881818848">
          <w:marLeft w:val="0"/>
          <w:marRight w:val="0"/>
          <w:marTop w:val="0"/>
          <w:marBottom w:val="0"/>
          <w:divBdr>
            <w:top w:val="none" w:sz="0" w:space="0" w:color="auto"/>
            <w:left w:val="none" w:sz="0" w:space="0" w:color="auto"/>
            <w:bottom w:val="none" w:sz="0" w:space="0" w:color="auto"/>
            <w:right w:val="none" w:sz="0" w:space="0" w:color="auto"/>
          </w:divBdr>
        </w:div>
      </w:divsChild>
    </w:div>
    <w:div w:id="1805846721">
      <w:bodyDiv w:val="1"/>
      <w:marLeft w:val="0"/>
      <w:marRight w:val="0"/>
      <w:marTop w:val="0"/>
      <w:marBottom w:val="0"/>
      <w:divBdr>
        <w:top w:val="none" w:sz="0" w:space="0" w:color="auto"/>
        <w:left w:val="none" w:sz="0" w:space="0" w:color="auto"/>
        <w:bottom w:val="none" w:sz="0" w:space="0" w:color="auto"/>
        <w:right w:val="none" w:sz="0" w:space="0" w:color="auto"/>
      </w:divBdr>
    </w:div>
    <w:div w:id="1927808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jessicaalves@enf.fiponline.edu.br" TargetMode="External"/><Relationship Id="rId18" Type="http://schemas.openxmlformats.org/officeDocument/2006/relationships/footer" Target="footer2.xml"/><Relationship Id="rId26" Type="http://schemas.openxmlformats.org/officeDocument/2006/relationships/hyperlink" Target="https://lume.ufrgs.br/bitstream/handle/10183/269697/Resumo_82278.pdf?sequence=1" TargetMode="External"/><Relationship Id="rId3" Type="http://schemas.openxmlformats.org/officeDocument/2006/relationships/numbering" Target="numbering.xml"/><Relationship Id="rId21" Type="http://schemas.openxmlformats.org/officeDocument/2006/relationships/hyperlink" Target="https://ojs.brazilianjournals.com.br/ojs/index.php/BJHR/article/view/63016"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fernandanobrega@enf.fiponline.edu.br" TargetMode="External"/><Relationship Id="rId17" Type="http://schemas.openxmlformats.org/officeDocument/2006/relationships/footer" Target="footer1.xml"/><Relationship Id="rId25" Type="http://schemas.openxmlformats.org/officeDocument/2006/relationships/hyperlink" Target="https://repositorio.ufsc.br/handle/123456789/232814"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periodicorease.pro.br/rease/article/view/1754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ilvafellipefragoso123@gmail.com" TargetMode="External"/><Relationship Id="rId24" Type="http://schemas.openxmlformats.org/officeDocument/2006/relationships/hyperlink" Target="https://periodicorease.pro.br/rease/article/view/13378" TargetMode="External"/><Relationship Id="rId32" Type="http://schemas.openxmlformats.org/officeDocument/2006/relationships/hyperlink" Target="https://www.academia.edu/download/109335485/1698-Texto_do_artigo-10266-2-10-20221222.pdf" TargetMode="External"/><Relationship Id="rId5" Type="http://schemas.openxmlformats.org/officeDocument/2006/relationships/image" Target="media/image1.png"/><Relationship Id="rId15" Type="http://schemas.openxmlformats.org/officeDocument/2006/relationships/header" Target="header1.xml"/><Relationship Id="rId23" Type="http://schemas.openxmlformats.org/officeDocument/2006/relationships/hyperlink" Target="https://seer.unirio.br/cuidadofundamental/article/view/12680" TargetMode="External"/><Relationship Id="rId28" Type="http://schemas.openxmlformats.org/officeDocument/2006/relationships/hyperlink" Target="https://estudogeral.uc.pt/retrieve/272710/Tese%20Fenilceton%C3%BAria-Final.pdf" TargetMode="External"/><Relationship Id="rId10" Type="http://schemas.openxmlformats.org/officeDocument/2006/relationships/hyperlink" Target="mailto:Danielaleite@enf.fiponline.edu.br" TargetMode="External"/><Relationship Id="rId19" Type="http://schemas.openxmlformats.org/officeDocument/2006/relationships/header" Target="header3.xml"/><Relationship Id="rId31" Type="http://schemas.openxmlformats.org/officeDocument/2006/relationships/hyperlink" Target="https://adventista.emnuvens.com.br/RBSF/article/view/1487"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denisymelquiades@fiponline.edu.br" TargetMode="External"/><Relationship Id="rId22" Type="http://schemas.openxmlformats.org/officeDocument/2006/relationships/hyperlink" Target="http://bvsms.saude.gov.br/bvs/publicacoes/protocolo_clinico_diretrizes_terapeuticas_fenilcetonuria.pdf" TargetMode="External"/><Relationship Id="rId27" Type="http://schemas.openxmlformats.org/officeDocument/2006/relationships/hyperlink" Target="https://repositorio-aberto.up.pt/bitstream/10216/165642/2/712805.pdf" TargetMode="External"/><Relationship Id="rId30" Type="http://schemas.openxmlformats.org/officeDocument/2006/relationships/hyperlink" Target="https://lume.ufrgs.br/handle/10183/265077"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QerBC8DbmF+4ht8hOga+5CQHVw==">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2459565-7F68-4BF2-80A0-2C6BE856F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3066</Words>
  <Characters>16562</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Rita Sulz</dc:creator>
  <cp:lastModifiedBy>Notebook</cp:lastModifiedBy>
  <cp:revision>2</cp:revision>
  <cp:lastPrinted>2025-04-26T12:23:00Z</cp:lastPrinted>
  <dcterms:created xsi:type="dcterms:W3CDTF">2025-05-16T14:03:00Z</dcterms:created>
  <dcterms:modified xsi:type="dcterms:W3CDTF">2025-05-16T14:03:00Z</dcterms:modified>
</cp:coreProperties>
</file>