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0622" w14:textId="77777777" w:rsidR="002C4980" w:rsidRDefault="002C4980">
      <w:pPr>
        <w:spacing w:before="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50E5432D" w14:textId="63C0F6BD" w:rsidR="00E93490" w:rsidRDefault="00000000" w:rsidP="00E93490">
      <w:pPr>
        <w:pStyle w:val="Ttulo"/>
        <w:ind w:firstLine="190"/>
      </w:pPr>
      <w:r>
        <w:t xml:space="preserve">PROSPECÇÃO TECNOLÓGICA DE PATENTES SOBRE A UTILIZAÇÃO DE </w:t>
      </w:r>
      <w:r>
        <w:rPr>
          <w:i/>
        </w:rPr>
        <w:t>Spirulina</w:t>
      </w:r>
      <w:r>
        <w:t xml:space="preserve"> NA RAÇÃO PARA PEIXES ORNAMENTAIS</w:t>
      </w:r>
    </w:p>
    <w:p w14:paraId="4739F9B4" w14:textId="48DE8D2E" w:rsidR="00E93490" w:rsidRDefault="00E93490" w:rsidP="00E93490">
      <w:pPr>
        <w:spacing w:before="226" w:line="244" w:lineRule="auto"/>
        <w:ind w:left="192" w:right="1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SOUSA, C. S</w:t>
      </w:r>
      <w:r w:rsidR="00D64439">
        <w:rPr>
          <w:b/>
          <w:sz w:val="20"/>
          <w:szCs w:val="20"/>
        </w:rPr>
        <w:t>.</w:t>
      </w:r>
      <w:r>
        <w:rPr>
          <w:b/>
        </w:rPr>
        <w:t>¹</w:t>
      </w:r>
      <w:r>
        <w:rPr>
          <w:b/>
          <w:sz w:val="20"/>
          <w:szCs w:val="20"/>
        </w:rPr>
        <w:t>; SOUZA, F. R</w:t>
      </w:r>
      <w:r w:rsidR="00D64439">
        <w:rPr>
          <w:b/>
          <w:sz w:val="20"/>
          <w:szCs w:val="20"/>
        </w:rPr>
        <w:t>.</w:t>
      </w:r>
      <w:r>
        <w:rPr>
          <w:b/>
        </w:rPr>
        <w:t>²</w:t>
      </w:r>
      <w:r>
        <w:rPr>
          <w:b/>
          <w:sz w:val="20"/>
          <w:szCs w:val="20"/>
        </w:rPr>
        <w:t>; MACEDO, C. F</w:t>
      </w:r>
      <w:r w:rsidR="00D64439">
        <w:rPr>
          <w:b/>
          <w:sz w:val="20"/>
          <w:szCs w:val="20"/>
        </w:rPr>
        <w:t>.</w:t>
      </w:r>
      <w:r>
        <w:rPr>
          <w:b/>
        </w:rPr>
        <w:t>³</w:t>
      </w:r>
    </w:p>
    <w:p w14:paraId="34839DB8" w14:textId="66057639" w:rsidR="00E93490" w:rsidRPr="00E93490" w:rsidRDefault="00E93490" w:rsidP="00E93490">
      <w:pPr>
        <w:spacing w:before="149"/>
        <w:ind w:left="192" w:right="190"/>
        <w:jc w:val="center"/>
        <w:rPr>
          <w:sz w:val="20"/>
          <w:szCs w:val="20"/>
        </w:rPr>
      </w:pPr>
      <w:r w:rsidRPr="00E93490">
        <w:rPr>
          <w:sz w:val="21"/>
          <w:szCs w:val="21"/>
          <w:vertAlign w:val="superscript"/>
        </w:rPr>
        <w:t>1</w:t>
      </w:r>
      <w:r w:rsidRPr="00E93490">
        <w:rPr>
          <w:sz w:val="20"/>
          <w:szCs w:val="20"/>
        </w:rPr>
        <w:t>carolines@aluno.ufrb.edu.br</w:t>
      </w:r>
      <w:r>
        <w:rPr>
          <w:sz w:val="20"/>
          <w:szCs w:val="20"/>
        </w:rPr>
        <w:t xml:space="preserve">, Universidade Federal do Recôncavo da Bahia - UFRB, Discente do Curso de Engenharia de Pesca; </w:t>
      </w:r>
      <w:r>
        <w:rPr>
          <w:sz w:val="21"/>
          <w:szCs w:val="21"/>
          <w:vertAlign w:val="superscript"/>
        </w:rPr>
        <w:t xml:space="preserve">2 </w:t>
      </w:r>
      <w:r w:rsidRPr="00E93490">
        <w:rPr>
          <w:sz w:val="20"/>
          <w:szCs w:val="20"/>
        </w:rPr>
        <w:t>souza.engpesca@gmail.com</w:t>
      </w:r>
      <w:r>
        <w:rPr>
          <w:sz w:val="20"/>
          <w:szCs w:val="20"/>
        </w:rPr>
        <w:t>, Universidade Federal do Recôncavo da Bahia/ Universidade Federal de Sergipe, Mestranda no Programa de Pós-Graduação Integrado em Zootecnia.</w:t>
      </w:r>
      <w:r>
        <w:rPr>
          <w:sz w:val="13"/>
          <w:szCs w:val="13"/>
        </w:rPr>
        <w:t xml:space="preserve"> </w:t>
      </w:r>
      <w:r>
        <w:rPr>
          <w:sz w:val="21"/>
          <w:szCs w:val="21"/>
          <w:vertAlign w:val="superscript"/>
        </w:rPr>
        <w:t xml:space="preserve">3 </w:t>
      </w:r>
      <w:r>
        <w:rPr>
          <w:sz w:val="20"/>
          <w:szCs w:val="20"/>
        </w:rPr>
        <w:t xml:space="preserve">cfmacedo@ufrb.edu.br, Universidade Federal do Recôncavo da Bahia - </w:t>
      </w:r>
      <w:proofErr w:type="gramStart"/>
      <w:r>
        <w:rPr>
          <w:sz w:val="20"/>
          <w:szCs w:val="20"/>
        </w:rPr>
        <w:t>UFRB,Docente</w:t>
      </w:r>
      <w:proofErr w:type="gramEnd"/>
      <w:r>
        <w:rPr>
          <w:sz w:val="20"/>
          <w:szCs w:val="20"/>
        </w:rPr>
        <w:t xml:space="preserve"> no Curso de Engenharia de Pesca. </w:t>
      </w:r>
    </w:p>
    <w:p w14:paraId="6BE87ECF" w14:textId="77777777" w:rsidR="002C4980" w:rsidRDefault="002C4980">
      <w:pPr>
        <w:ind w:left="192" w:right="190"/>
        <w:jc w:val="center"/>
        <w:rPr>
          <w:sz w:val="20"/>
          <w:szCs w:val="20"/>
        </w:rPr>
      </w:pPr>
    </w:p>
    <w:p w14:paraId="5155C063" w14:textId="77777777" w:rsidR="002C4980" w:rsidRDefault="00000000">
      <w:pPr>
        <w:pStyle w:val="Ttulo1"/>
        <w:ind w:left="0" w:firstLine="122"/>
      </w:pPr>
      <w:r>
        <w:t>Resumo</w:t>
      </w:r>
    </w:p>
    <w:p w14:paraId="61C27EA3" w14:textId="77777777" w:rsidR="002C4980" w:rsidRDefault="00000000">
      <w:pPr>
        <w:ind w:left="122" w:right="117"/>
        <w:jc w:val="both"/>
        <w:rPr>
          <w:sz w:val="24"/>
          <w:szCs w:val="24"/>
        </w:rPr>
      </w:pPr>
      <w:r>
        <w:rPr>
          <w:sz w:val="24"/>
          <w:szCs w:val="24"/>
        </w:rPr>
        <w:t>Atualmente o uso de bioprodutos de origem microalgal e dos extratos de biomassa tem se tornado promissor e ganhado destaque no mercado mundial devido à aplicabilidade e digestibilidade na alimentação para peixes ornamentais. O objetivo da presente prospecção tecnológica foi realizar um levantamento do número de documentos e publicações com spirulina (</w:t>
      </w:r>
      <w:r>
        <w:rPr>
          <w:i/>
          <w:sz w:val="24"/>
          <w:szCs w:val="24"/>
        </w:rPr>
        <w:t>Arthrospira sp</w:t>
      </w:r>
      <w:r>
        <w:rPr>
          <w:sz w:val="24"/>
          <w:szCs w:val="24"/>
        </w:rPr>
        <w:t xml:space="preserve">.) na formulação de rações para peixes ornamentais. As buscas foram realizadas no ESPACENET, utilizando as nomenclaturas spirulina, feed e ornamental fish (espirulina, alimentação e peixe ornamental). A China é o país com maior número de patentes e as empresas os maiores depositantes. A espirulina é o ingrediente chave mais utilizado nas formulações de rações devido aos efeitos favoráveis no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e desenvolvimento zootécnico dos peixes ornamentais, melhorando a coloração e a imunidade dos animais. Existem poucas patentes acerca do tema, com isso abre-se uma nova perspectiva de pesquisa e inovação, assim como amplia o conhecimento da área de nutrição e cria novas tecnologias sustentáveis.</w:t>
      </w:r>
    </w:p>
    <w:p w14:paraId="7D8129E6" w14:textId="77777777" w:rsidR="002C4980" w:rsidRDefault="002C4980">
      <w:pPr>
        <w:ind w:left="122" w:right="117"/>
        <w:jc w:val="both"/>
        <w:rPr>
          <w:sz w:val="24"/>
          <w:szCs w:val="24"/>
        </w:rPr>
      </w:pPr>
    </w:p>
    <w:p w14:paraId="5F3151F7" w14:textId="77777777" w:rsidR="002C4980" w:rsidRDefault="00000000">
      <w:pPr>
        <w:ind w:left="122" w:right="116" w:firstLine="14"/>
        <w:jc w:val="both"/>
        <w:rPr>
          <w:color w:val="00009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Palavras–chave: </w:t>
      </w:r>
      <w:r>
        <w:rPr>
          <w:sz w:val="24"/>
          <w:szCs w:val="24"/>
        </w:rPr>
        <w:t>Cianobactérias;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nutrição; piscicultura ornamental.</w:t>
      </w:r>
    </w:p>
    <w:p w14:paraId="022262DA" w14:textId="77777777" w:rsidR="002C4980" w:rsidRDefault="002C4980">
      <w:pPr>
        <w:ind w:left="122" w:right="116" w:firstLine="14"/>
        <w:jc w:val="both"/>
        <w:rPr>
          <w:color w:val="000099"/>
          <w:sz w:val="24"/>
          <w:szCs w:val="24"/>
        </w:rPr>
      </w:pPr>
    </w:p>
    <w:p w14:paraId="7C36EACE" w14:textId="77777777" w:rsidR="002C4980" w:rsidRDefault="002C4980">
      <w:pPr>
        <w:ind w:left="122" w:right="116" w:firstLine="14"/>
        <w:jc w:val="both"/>
        <w:rPr>
          <w:color w:val="000099"/>
          <w:sz w:val="24"/>
          <w:szCs w:val="24"/>
        </w:rPr>
      </w:pPr>
    </w:p>
    <w:p w14:paraId="61DAE815" w14:textId="77777777" w:rsidR="002C4980" w:rsidRDefault="00000000">
      <w:pPr>
        <w:pStyle w:val="Ttulo1"/>
        <w:ind w:firstLine="122"/>
      </w:pPr>
      <w:r>
        <w:t>INTRODUÇÃO</w:t>
      </w:r>
    </w:p>
    <w:p w14:paraId="26065927" w14:textId="77777777" w:rsidR="002C4980" w:rsidRDefault="00000000">
      <w:pPr>
        <w:ind w:left="141" w:firstLine="425"/>
        <w:jc w:val="both"/>
        <w:rPr>
          <w:sz w:val="24"/>
          <w:szCs w:val="24"/>
        </w:rPr>
      </w:pPr>
      <w:r>
        <w:rPr>
          <w:sz w:val="24"/>
          <w:szCs w:val="24"/>
        </w:rPr>
        <w:t>A aquicultura ornamental é uma atividade que apresenta rentabilidade e se encontra em plena expansão, devido ao aumento na demanda mundial e facilidades para exportação (FRIES et al., 2014), sendo um dos setores mais lucrativos da piscicultura brasileira (ZUANON et al., 2011).</w:t>
      </w:r>
    </w:p>
    <w:p w14:paraId="5C96F9BE" w14:textId="544AA62E" w:rsidR="002C4980" w:rsidRDefault="00000000">
      <w:pPr>
        <w:ind w:left="14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das maiores preocupações dos produtores é a alimentação de boa qualidade, quantidade e disponibilidade de nutrientes adequados, que refletirão no </w:t>
      </w:r>
      <w:proofErr w:type="gramStart"/>
      <w:r>
        <w:rPr>
          <w:sz w:val="24"/>
          <w:szCs w:val="24"/>
        </w:rPr>
        <w:t>bem</w:t>
      </w:r>
      <w:r w:rsidR="00E93490">
        <w:rPr>
          <w:sz w:val="24"/>
          <w:szCs w:val="24"/>
        </w:rPr>
        <w:t xml:space="preserve"> </w:t>
      </w:r>
      <w:r>
        <w:rPr>
          <w:sz w:val="24"/>
          <w:szCs w:val="24"/>
        </w:rPr>
        <w:t>estar</w:t>
      </w:r>
      <w:proofErr w:type="gramEnd"/>
      <w:r>
        <w:rPr>
          <w:sz w:val="24"/>
          <w:szCs w:val="24"/>
        </w:rPr>
        <w:t xml:space="preserve"> e resposta imunológica dos animais aos agentes patogênicos e demais estresses que ocasionalmente aparecem na produção de peixes.</w:t>
      </w:r>
    </w:p>
    <w:p w14:paraId="26F7E04A" w14:textId="77777777" w:rsidR="002C4980" w:rsidRDefault="00000000">
      <w:pPr>
        <w:ind w:left="141" w:firstLine="5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principais fatores que influenciam na comercialização de peixes ornamentais no mercado consumidor é a coloração (KUMAR et al., 2017), que pode ser intensificada pela adição de pigmentos naturais nas dietas alimentares dos animais (MAITI et al., 2017). </w:t>
      </w:r>
    </w:p>
    <w:p w14:paraId="0E6450CD" w14:textId="77777777" w:rsidR="002C4980" w:rsidRDefault="00000000">
      <w:pPr>
        <w:ind w:left="141" w:firstLine="428"/>
        <w:jc w:val="both"/>
        <w:rPr>
          <w:sz w:val="24"/>
          <w:szCs w:val="24"/>
        </w:rPr>
      </w:pPr>
      <w:r>
        <w:rPr>
          <w:sz w:val="24"/>
          <w:szCs w:val="24"/>
        </w:rPr>
        <w:t>Existe um crescente interesse na utilização de microrganismos, tanto microalgas quanto cianobactérias, na nutrição animal visando não só uma alimentação mais saudável e sustentável como também elevados teores de nutrientes (GARRIDO-CARDENAS et al., 2018).</w:t>
      </w:r>
    </w:p>
    <w:p w14:paraId="397C7AC0" w14:textId="054D47A8" w:rsidR="002C4980" w:rsidRDefault="00000000">
      <w:pPr>
        <w:ind w:left="14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Spirulina</w:t>
      </w:r>
      <w:r>
        <w:rPr>
          <w:sz w:val="24"/>
          <w:szCs w:val="24"/>
        </w:rPr>
        <w:t xml:space="preserve"> spp. apresenta características interessantes, como </w:t>
      </w:r>
      <w:proofErr w:type="gramStart"/>
      <w:r>
        <w:rPr>
          <w:sz w:val="24"/>
          <w:szCs w:val="24"/>
        </w:rPr>
        <w:t>elevados</w:t>
      </w:r>
      <w:r w:rsidR="00E93490">
        <w:rPr>
          <w:sz w:val="24"/>
          <w:szCs w:val="24"/>
        </w:rPr>
        <w:t xml:space="preserve"> </w:t>
      </w:r>
      <w:r>
        <w:rPr>
          <w:sz w:val="24"/>
          <w:szCs w:val="24"/>
        </w:rPr>
        <w:t>teores proteico</w:t>
      </w:r>
      <w:proofErr w:type="gramEnd"/>
      <w:r>
        <w:rPr>
          <w:sz w:val="24"/>
          <w:szCs w:val="24"/>
        </w:rPr>
        <w:t xml:space="preserve">, beta-caroteno e ferro absorvível, além de altos níveis de vitaminas </w:t>
      </w:r>
      <w:r>
        <w:rPr>
          <w:sz w:val="24"/>
          <w:szCs w:val="24"/>
        </w:rPr>
        <w:lastRenderedPageBreak/>
        <w:t xml:space="preserve">e outros minerais, compostos fenólicos, ficocianina e ácidos graxos essenciais (BELAY et al., 1993; VON DER WEID et al., 2000). Desta maneira, a utilização da spirulina vai de encontro à demanda de consumidores mais exigentes com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e a coloração dos animais, podendo ser utilizada como aditivo natural na ração (RIBEIRO et al., 2010), agregando valor ao animal devido aos benefícios dos carotenóides quanto à diminuição dos radicais livres, melhoria na resposta imunológica, redução de estresse e bem estar animal (SHINDO et al., 2007). </w:t>
      </w:r>
    </w:p>
    <w:p w14:paraId="777DED04" w14:textId="77777777" w:rsidR="002C4980" w:rsidRDefault="00000000">
      <w:pPr>
        <w:ind w:left="141" w:firstLine="425"/>
        <w:jc w:val="both"/>
        <w:rPr>
          <w:sz w:val="24"/>
          <w:szCs w:val="24"/>
        </w:rPr>
      </w:pPr>
      <w:r>
        <w:rPr>
          <w:sz w:val="24"/>
          <w:szCs w:val="24"/>
        </w:rPr>
        <w:t>Tendo em vista o exposto, na presente prospecção tecnológica foi realizada uma pesquisa de documentos de patentes depositadas relacionadas à spirulina (</w:t>
      </w:r>
      <w:r>
        <w:rPr>
          <w:i/>
          <w:sz w:val="24"/>
          <w:szCs w:val="24"/>
        </w:rPr>
        <w:t>Arthrospira sp.</w:t>
      </w:r>
      <w:r>
        <w:rPr>
          <w:sz w:val="24"/>
          <w:szCs w:val="24"/>
        </w:rPr>
        <w:t>) em rações para peixes ornamentais visando nortear a realização de novos estudos.</w:t>
      </w:r>
    </w:p>
    <w:p w14:paraId="34FAA76B" w14:textId="77777777" w:rsidR="002C4980" w:rsidRDefault="002C4980">
      <w:pPr>
        <w:ind w:left="141" w:firstLine="425"/>
        <w:jc w:val="both"/>
        <w:rPr>
          <w:sz w:val="24"/>
          <w:szCs w:val="24"/>
        </w:rPr>
      </w:pPr>
    </w:p>
    <w:p w14:paraId="0EF57C2E" w14:textId="77777777" w:rsidR="002C4980" w:rsidRDefault="00000000">
      <w:pPr>
        <w:pStyle w:val="Ttulo1"/>
        <w:ind w:firstLine="122"/>
      </w:pPr>
      <w:r>
        <w:t>MATERIAL E MÉTODOS</w:t>
      </w:r>
    </w:p>
    <w:p w14:paraId="7AA9AF0C" w14:textId="77777777" w:rsidR="002C4980" w:rsidRDefault="00000000">
      <w:pPr>
        <w:ind w:left="122" w:right="116" w:firstLine="4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estratégia de busca realizada envolveu aspectos exploratórios e descritivos, com revisão bibliográfica de artigos científicos relacionados ao tema nas bases internacionais </w:t>
      </w:r>
      <w:r>
        <w:rPr>
          <w:i/>
          <w:sz w:val="24"/>
          <w:szCs w:val="24"/>
        </w:rPr>
        <w:t>Scopus</w:t>
      </w:r>
      <w:r>
        <w:rPr>
          <w:sz w:val="24"/>
          <w:szCs w:val="24"/>
        </w:rPr>
        <w:t xml:space="preserve"> e </w:t>
      </w:r>
      <w:r>
        <w:rPr>
          <w:i/>
          <w:sz w:val="24"/>
          <w:szCs w:val="24"/>
        </w:rPr>
        <w:t>Science Direct</w:t>
      </w:r>
      <w:r>
        <w:rPr>
          <w:sz w:val="24"/>
          <w:szCs w:val="24"/>
        </w:rPr>
        <w:t xml:space="preserve">, com buscas de patentes e caracterização do cenário atual para o estado da arte. Os campos utilizados foram: “título”, “resumo” e “palavras-chave” para </w:t>
      </w:r>
      <w:r>
        <w:rPr>
          <w:i/>
          <w:sz w:val="24"/>
          <w:szCs w:val="24"/>
        </w:rPr>
        <w:t>Scopus</w:t>
      </w:r>
      <w:r>
        <w:rPr>
          <w:sz w:val="24"/>
          <w:szCs w:val="24"/>
        </w:rPr>
        <w:t xml:space="preserve"> e “todos os campos” para </w:t>
      </w:r>
      <w:r>
        <w:rPr>
          <w:i/>
          <w:sz w:val="24"/>
          <w:szCs w:val="24"/>
        </w:rPr>
        <w:t>Science Direct.</w:t>
      </w:r>
      <w:r>
        <w:rPr>
          <w:sz w:val="24"/>
          <w:szCs w:val="24"/>
        </w:rPr>
        <w:t xml:space="preserve"> </w:t>
      </w:r>
    </w:p>
    <w:p w14:paraId="5AAD645B" w14:textId="77777777" w:rsidR="002C4980" w:rsidRDefault="00000000">
      <w:pPr>
        <w:ind w:left="122" w:right="116" w:firstLine="443"/>
        <w:jc w:val="both"/>
        <w:rPr>
          <w:sz w:val="24"/>
          <w:szCs w:val="24"/>
        </w:rPr>
      </w:pPr>
      <w:r>
        <w:rPr>
          <w:sz w:val="24"/>
          <w:szCs w:val="24"/>
        </w:rPr>
        <w:t>Nas buscas por documentos de patentes foi adotado o termo conectivo “and” entre cada palavra, formando a busca spirulina and feed and ornamental fish, sendo a pesquisa realizada em títulos e abstracts.</w:t>
      </w:r>
    </w:p>
    <w:p w14:paraId="48EFE0C8" w14:textId="77777777" w:rsidR="002C4980" w:rsidRDefault="00000000">
      <w:pPr>
        <w:ind w:left="122" w:right="116" w:firstLine="4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combinações das palavras-chave foram processadas e catalogadas em planilhas eletrônicas no Microsoft Excel e analisadas as patentes identificadas diante da evolução anual, destaque de países depositantes, códigos de classificação internacionais abundantes e inventores mais destacados na área. O banco de dados escolhido foi o Espacenet (EPO), por abranger patentes depositadas e publicadas em mais de 90 países, incluindo os pedidos de patentes depositadas no Brasil e sendo o buscador de maior variedade e facilidade de acesso. </w:t>
      </w:r>
    </w:p>
    <w:p w14:paraId="358F3DCF" w14:textId="77777777" w:rsidR="002C4980" w:rsidRDefault="002C4980">
      <w:pPr>
        <w:ind w:left="122" w:right="116" w:firstLine="571"/>
        <w:jc w:val="both"/>
        <w:rPr>
          <w:sz w:val="24"/>
          <w:szCs w:val="24"/>
        </w:rPr>
      </w:pPr>
    </w:p>
    <w:p w14:paraId="53431048" w14:textId="77777777" w:rsidR="002C4980" w:rsidRDefault="00000000">
      <w:pPr>
        <w:pStyle w:val="Ttulo1"/>
        <w:ind w:firstLine="122"/>
      </w:pPr>
      <w:r>
        <w:t>RESULTADOS</w:t>
      </w:r>
    </w:p>
    <w:p w14:paraId="4ED46B14" w14:textId="77777777" w:rsidR="002C4980" w:rsidRDefault="00000000">
      <w:pPr>
        <w:ind w:left="120" w:right="116" w:firstLine="450"/>
        <w:jc w:val="both"/>
        <w:rPr>
          <w:sz w:val="24"/>
          <w:szCs w:val="24"/>
        </w:rPr>
      </w:pPr>
      <w:r>
        <w:rPr>
          <w:sz w:val="24"/>
          <w:szCs w:val="24"/>
        </w:rPr>
        <w:t>Foram delimitados 6 códigos de classificação, entre eles o A61K35/748, que se refere à classificação de “Cianobactérias, bactérias azul-esverdeadas ou algas azul-esverdeadas (algas, microalgas ou macrófitas A61K36/02)” e A23L33/185 “como proteína vegetal”, definindo o número utilizado de patentes para o estudo prospectivo (Tabela 1).</w:t>
      </w:r>
    </w:p>
    <w:p w14:paraId="461CBEB3" w14:textId="77777777" w:rsidR="002C4980" w:rsidRDefault="002C4980">
      <w:pPr>
        <w:ind w:left="120" w:right="116" w:firstLine="450"/>
        <w:jc w:val="both"/>
        <w:rPr>
          <w:sz w:val="24"/>
          <w:szCs w:val="24"/>
        </w:rPr>
      </w:pPr>
    </w:p>
    <w:p w14:paraId="57CCAA19" w14:textId="77777777" w:rsidR="002C4980" w:rsidRDefault="00000000">
      <w:pPr>
        <w:ind w:left="122" w:right="116"/>
        <w:jc w:val="both"/>
        <w:rPr>
          <w:sz w:val="24"/>
          <w:szCs w:val="24"/>
        </w:rPr>
      </w:pPr>
      <w:r>
        <w:rPr>
          <w:b/>
        </w:rPr>
        <w:t>Tabela 1.</w:t>
      </w:r>
      <w:r>
        <w:t xml:space="preserve"> Número de patentes por palavras-chave e códigos de classificação.</w:t>
      </w:r>
    </w:p>
    <w:p w14:paraId="61A66F73" w14:textId="77777777" w:rsidR="002C4980" w:rsidRDefault="00000000">
      <w:pPr>
        <w:ind w:left="141" w:right="-27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78333A65" wp14:editId="60543BC9">
            <wp:extent cx="5265737" cy="31527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737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E7DF8" w14:textId="77777777" w:rsidR="002C4980" w:rsidRDefault="00000000">
      <w:pPr>
        <w:ind w:left="122" w:right="116" w:firstLine="443"/>
        <w:jc w:val="both"/>
        <w:rPr>
          <w:sz w:val="24"/>
          <w:szCs w:val="24"/>
        </w:rPr>
      </w:pPr>
      <w:r>
        <w:rPr>
          <w:sz w:val="24"/>
          <w:szCs w:val="24"/>
        </w:rPr>
        <w:t>Apesar da determinação de 109 patentes selecionadas pertinentes às buscas, 35 patentes não apresentaram relação com o tema, sendo então desconsideradas. Após a determinação do número de patentes foram analisados parâmetros, como evolução anual de patentes (Figura 1).</w:t>
      </w:r>
    </w:p>
    <w:p w14:paraId="4C038236" w14:textId="77777777" w:rsidR="002C4980" w:rsidRDefault="002C4980">
      <w:pPr>
        <w:ind w:left="122" w:right="116" w:firstLine="443"/>
        <w:jc w:val="both"/>
        <w:rPr>
          <w:sz w:val="24"/>
          <w:szCs w:val="24"/>
        </w:rPr>
      </w:pPr>
    </w:p>
    <w:p w14:paraId="3DA739C5" w14:textId="77777777" w:rsidR="002C4980" w:rsidRDefault="00000000">
      <w:pPr>
        <w:ind w:left="122" w:right="116" w:firstLine="443"/>
        <w:jc w:val="both"/>
        <w:rPr>
          <w:sz w:val="24"/>
          <w:szCs w:val="24"/>
        </w:rPr>
      </w:pPr>
      <w:r>
        <w:rPr>
          <w:sz w:val="24"/>
          <w:szCs w:val="24"/>
        </w:rPr>
        <w:t>Até 2010 foram encontrados poucos depósitos de patentes com espirulina na ração para peixes ornamentais, sendo observado um aumento a partir de 2012 com destaque de 30 patentes em 2016. (Figura 1) Essa evolução de patentes coincidiu com o aumento dos estudos sobre fontes proteicas alternativas para o século XXI. Por outro lado, a redução no número de patentes em 2019 e 2021 pode estar relacionada à pandemia do vírus da Covid-19.</w:t>
      </w:r>
    </w:p>
    <w:p w14:paraId="53600079" w14:textId="77777777" w:rsidR="002C4980" w:rsidRDefault="002C4980">
      <w:pPr>
        <w:ind w:right="116"/>
        <w:jc w:val="both"/>
        <w:rPr>
          <w:sz w:val="24"/>
          <w:szCs w:val="24"/>
        </w:rPr>
      </w:pPr>
    </w:p>
    <w:p w14:paraId="24FF0DDB" w14:textId="77777777" w:rsidR="002C4980" w:rsidRDefault="00000000">
      <w:pPr>
        <w:ind w:left="122" w:right="116"/>
        <w:jc w:val="both"/>
      </w:pPr>
      <w:r>
        <w:rPr>
          <w:b/>
        </w:rPr>
        <w:t>Figura 1.</w:t>
      </w:r>
      <w:r>
        <w:t xml:space="preserve"> Evolução Anual de Patentes Depositadas no período 1995-2021.</w:t>
      </w:r>
    </w:p>
    <w:p w14:paraId="67C3539D" w14:textId="77777777" w:rsidR="002C4980" w:rsidRDefault="00000000">
      <w:pPr>
        <w:spacing w:before="200"/>
        <w:ind w:left="566" w:right="5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1A867B0B" wp14:editId="0C234FEA">
            <wp:extent cx="4925695" cy="1905000"/>
            <wp:effectExtent l="0" t="0" r="8255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003" cy="1905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B8BB2" w14:textId="77777777" w:rsidR="002C4980" w:rsidRDefault="00000000">
      <w:pPr>
        <w:ind w:right="5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primeira patente depositada nos últimos 26 anos (1995) foi a elaboração de ração para peixes e moluscos com aplicação de microalgas como fonte de proteína e ingrediente de ração mista. </w:t>
      </w:r>
    </w:p>
    <w:p w14:paraId="77DB0773" w14:textId="77777777" w:rsidR="002C4980" w:rsidRDefault="00000000">
      <w:pPr>
        <w:ind w:right="542" w:firstLine="566"/>
        <w:jc w:val="both"/>
        <w:rPr>
          <w:sz w:val="24"/>
          <w:szCs w:val="24"/>
        </w:rPr>
      </w:pPr>
      <w:r>
        <w:rPr>
          <w:sz w:val="24"/>
          <w:szCs w:val="24"/>
        </w:rPr>
        <w:t>Foi analisado o número de patentes depositadas por País (Figura 2), tendo a China o maior número de depósitos, totalizando 87,27%, seguida da República da Coréia (6,36%) e Estados Unidos da América (2,73%). A Organização Mundial de Propriedade Intelectual foi depositante de 1,82% das patentes e o Japão de uma pequena parcela de depósito (0,91%).</w:t>
      </w:r>
    </w:p>
    <w:p w14:paraId="28B9B42D" w14:textId="77777777" w:rsidR="002C4980" w:rsidRDefault="002C4980">
      <w:pPr>
        <w:ind w:right="542" w:firstLine="566"/>
        <w:jc w:val="both"/>
        <w:rPr>
          <w:sz w:val="24"/>
          <w:szCs w:val="24"/>
        </w:rPr>
      </w:pPr>
    </w:p>
    <w:p w14:paraId="4E5093C2" w14:textId="41BD87E5" w:rsidR="002C4980" w:rsidRPr="00E93490" w:rsidRDefault="00000000" w:rsidP="00E93490">
      <w:pPr>
        <w:ind w:right="542"/>
        <w:jc w:val="both"/>
        <w:rPr>
          <w:sz w:val="24"/>
          <w:szCs w:val="24"/>
        </w:rPr>
      </w:pPr>
      <w:r>
        <w:rPr>
          <w:b/>
        </w:rPr>
        <w:t>Figura 2.</w:t>
      </w:r>
      <w:r>
        <w:rPr>
          <w:sz w:val="24"/>
          <w:szCs w:val="24"/>
        </w:rPr>
        <w:t xml:space="preserve"> Número de Patentes Depositadas por Países entre 1995 e 2021.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114300" distB="114300" distL="114300" distR="114300" wp14:anchorId="7397689D" wp14:editId="5F97EE7C">
            <wp:extent cx="4906645" cy="2057400"/>
            <wp:effectExtent l="0" t="0" r="8255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958" cy="2057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4154BE" w14:textId="77777777" w:rsidR="002C4980" w:rsidRDefault="00000000">
      <w:pPr>
        <w:pStyle w:val="Ttulo1"/>
        <w:ind w:firstLine="122"/>
      </w:pPr>
      <w:r>
        <w:t>CONCLUSÕES</w:t>
      </w:r>
    </w:p>
    <w:p w14:paraId="595CB9A4" w14:textId="77777777" w:rsidR="002C4980" w:rsidRDefault="00000000">
      <w:pPr>
        <w:ind w:left="122" w:right="116" w:firstLine="568"/>
        <w:jc w:val="both"/>
        <w:rPr>
          <w:sz w:val="24"/>
          <w:szCs w:val="24"/>
        </w:rPr>
      </w:pPr>
      <w:r>
        <w:rPr>
          <w:sz w:val="24"/>
          <w:szCs w:val="24"/>
        </w:rPr>
        <w:t>A evolução no número de patentes demonstra que a utilização da spirulina (</w:t>
      </w:r>
      <w:r>
        <w:rPr>
          <w:i/>
          <w:sz w:val="24"/>
          <w:szCs w:val="24"/>
        </w:rPr>
        <w:t>Arthrospira sp.</w:t>
      </w:r>
      <w:r>
        <w:rPr>
          <w:sz w:val="24"/>
          <w:szCs w:val="24"/>
        </w:rPr>
        <w:t>) está crescendo gradativamente, refletindo no interesse pelas pesquisas e nos processos biotecnológicos que possibilitam otimizar o aproveitamento dos nutrientes da ração para peixes ornamentais.</w:t>
      </w:r>
    </w:p>
    <w:p w14:paraId="554AA065" w14:textId="77777777" w:rsidR="002C4980" w:rsidRDefault="002C4980">
      <w:pPr>
        <w:ind w:left="122" w:right="116" w:firstLine="568"/>
        <w:jc w:val="both"/>
        <w:rPr>
          <w:sz w:val="24"/>
          <w:szCs w:val="24"/>
        </w:rPr>
      </w:pPr>
    </w:p>
    <w:p w14:paraId="2AF81809" w14:textId="77777777" w:rsidR="002C4980" w:rsidRDefault="00000000" w:rsidP="00E93490">
      <w:pPr>
        <w:pStyle w:val="Ttulo1"/>
      </w:pPr>
      <w:r>
        <w:t>REFERÊNCIAS</w:t>
      </w:r>
    </w:p>
    <w:p w14:paraId="0ABEE6D7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BELAY, A.; OTA, Y.; MIYAKAWA, K.; SHIMAMATSU, H. </w:t>
      </w:r>
      <w:r>
        <w:rPr>
          <w:b/>
          <w:sz w:val="24"/>
          <w:szCs w:val="24"/>
        </w:rPr>
        <w:t>Current knowledge on potential health benefits of Spirulina</w:t>
      </w:r>
      <w:r>
        <w:rPr>
          <w:sz w:val="24"/>
          <w:szCs w:val="24"/>
        </w:rPr>
        <w:t>. J Appl Phycol, n.5, p.235-241,1993.</w:t>
      </w:r>
    </w:p>
    <w:p w14:paraId="58AA8A37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FRIES, M.E. BITTARELLO, C.A.; ZAMINHAN, M.; SIGNOR, A.; FEIDEN, A.; BOSCOLO, R.W. Annatto in diets Carassius auratus goldfish fingerlings: growth performance and skin pigmentation. </w:t>
      </w:r>
      <w:r>
        <w:rPr>
          <w:b/>
          <w:sz w:val="24"/>
          <w:szCs w:val="24"/>
        </w:rPr>
        <w:t>Semina: Ciências Agrárias,</w:t>
      </w:r>
      <w:r>
        <w:rPr>
          <w:sz w:val="24"/>
          <w:szCs w:val="24"/>
        </w:rPr>
        <w:t xml:space="preserve"> v. 35, n. 6, p. 3401-3414, 2014.</w:t>
      </w:r>
    </w:p>
    <w:p w14:paraId="21853E18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GARRIDO-CARDENASA, J.A.; MANZANO-AGUGLIAROB, F.; ACIEN-FERNADEZ, F.G.; MOLINA-GRIMA, E. </w:t>
      </w:r>
      <w:r>
        <w:rPr>
          <w:b/>
          <w:sz w:val="24"/>
          <w:szCs w:val="24"/>
        </w:rPr>
        <w:t>Microalgae research worldwide Algal Research</w:t>
      </w:r>
      <w:r>
        <w:rPr>
          <w:sz w:val="24"/>
          <w:szCs w:val="24"/>
        </w:rPr>
        <w:t>, n.35, p.50–60, 2018.</w:t>
      </w:r>
    </w:p>
    <w:p w14:paraId="0FABD798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KUMAR, P. A.; SUDHAKARAN, S.; MOHAN, T. C.; PAMANNA, P. KUMAR, P. R.; SHANTHANNA, P. Evaluation of colour enhace potential of three natural plant pigment sources (african tulips tree flower, red paprika, promegranate peel) in goldfish (Carassius auratus).</w:t>
      </w:r>
      <w:r>
        <w:rPr>
          <w:b/>
          <w:sz w:val="24"/>
          <w:szCs w:val="24"/>
        </w:rPr>
        <w:t xml:space="preserve"> International Journal of Fisheries and Aquatic Studies</w:t>
      </w:r>
      <w:r>
        <w:rPr>
          <w:sz w:val="24"/>
          <w:szCs w:val="24"/>
        </w:rPr>
        <w:t>, v. 5, n. 6, p. 47-51. 2017.</w:t>
      </w:r>
    </w:p>
    <w:p w14:paraId="4E7A9086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MAITI, K. M.; BORA, D.; TL, N.; SAHOO, S.; BK, A. KUMAR, S. Effect of dietary natural carotenoid sources color enhancement of koi carp, Cyprinus carpio L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International Journal of Fisheries and Aquatic Studies</w:t>
      </w:r>
      <w:r>
        <w:rPr>
          <w:sz w:val="24"/>
          <w:szCs w:val="24"/>
        </w:rPr>
        <w:t>, v. 5, n. 4, p. 340-345. 2017.</w:t>
      </w:r>
    </w:p>
    <w:p w14:paraId="4F074842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RIBEIRO, F. A. S.; LIMA, M. T.; FERNANDES, C. J. B. K. Panorama do mercado de organismos aquáticos ornamentais. </w:t>
      </w:r>
      <w:r>
        <w:rPr>
          <w:b/>
          <w:sz w:val="24"/>
          <w:szCs w:val="24"/>
        </w:rPr>
        <w:t>Boletim da Sociedade Brasileira de Limnologia</w:t>
      </w:r>
      <w:r>
        <w:rPr>
          <w:sz w:val="24"/>
          <w:szCs w:val="24"/>
        </w:rPr>
        <w:t>, v. 38, n.2, p. 1-15, 2010.</w:t>
      </w:r>
    </w:p>
    <w:p w14:paraId="656BF52D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SHINDO, K. KIKUTA, K.; SUZUKI, A.; KATSUTA, A.; KASAI, H.; YASUMOTOHIROSE, M.; MATSUO, Y; MISAWA, N.; TAKAICHI, S. Rare </w:t>
      </w:r>
      <w:proofErr w:type="gramStart"/>
      <w:r>
        <w:rPr>
          <w:sz w:val="24"/>
          <w:szCs w:val="24"/>
        </w:rPr>
        <w:t>carotenoids,(</w:t>
      </w:r>
      <w:proofErr w:type="gramEnd"/>
      <w:r>
        <w:rPr>
          <w:sz w:val="24"/>
          <w:szCs w:val="24"/>
        </w:rPr>
        <w:t xml:space="preserve">3R)-saproxanthin and (3R, 2′ S)-myxol, isolated from novel marine bacteria (Flavobacteriaceae) and their antioxidative activities. </w:t>
      </w:r>
      <w:r>
        <w:rPr>
          <w:b/>
          <w:sz w:val="24"/>
          <w:szCs w:val="24"/>
        </w:rPr>
        <w:t>Applied Microbiology and Biotechnology</w:t>
      </w:r>
      <w:r>
        <w:rPr>
          <w:sz w:val="24"/>
          <w:szCs w:val="24"/>
        </w:rPr>
        <w:t>, v. 74, n. 6, p.1350, 2007.</w:t>
      </w:r>
    </w:p>
    <w:p w14:paraId="79A99A15" w14:textId="77777777" w:rsidR="002C4980" w:rsidRDefault="00000000">
      <w:pPr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VON DER WEID, D.; DILLON J.C.; FALQUET, J. Malnutrition: a si-lent massacre. </w:t>
      </w:r>
      <w:r>
        <w:rPr>
          <w:b/>
          <w:sz w:val="24"/>
          <w:szCs w:val="24"/>
        </w:rPr>
        <w:t>Geneve: Antenna Technology</w:t>
      </w:r>
      <w:r>
        <w:rPr>
          <w:sz w:val="24"/>
          <w:szCs w:val="24"/>
        </w:rPr>
        <w:t>; 2000. 13p.</w:t>
      </w:r>
    </w:p>
    <w:p w14:paraId="7A89168E" w14:textId="77777777" w:rsidR="002C4980" w:rsidRDefault="00000000">
      <w:pPr>
        <w:ind w:left="12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ZUANON, J.A.S.; SALARO, A.L.; FURUYA, W.M. Produção e nutrição de peixes ornamentais. </w:t>
      </w:r>
      <w:r>
        <w:rPr>
          <w:b/>
          <w:sz w:val="24"/>
          <w:szCs w:val="24"/>
        </w:rPr>
        <w:t>Revista Brasileira de Zootecnia</w:t>
      </w:r>
      <w:r>
        <w:rPr>
          <w:sz w:val="24"/>
          <w:szCs w:val="24"/>
        </w:rPr>
        <w:t>, v. 40, n. 1, p. 165-174, 2011.</w:t>
      </w:r>
    </w:p>
    <w:sectPr w:rsidR="002C4980">
      <w:headerReference w:type="default" r:id="rId10"/>
      <w:pgSz w:w="11910" w:h="16840"/>
      <w:pgMar w:top="2360" w:right="1580" w:bottom="280" w:left="158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4862" w14:textId="77777777" w:rsidR="00B12FE7" w:rsidRDefault="00B12FE7">
      <w:r>
        <w:separator/>
      </w:r>
    </w:p>
  </w:endnote>
  <w:endnote w:type="continuationSeparator" w:id="0">
    <w:p w14:paraId="3F639888" w14:textId="77777777" w:rsidR="00B12FE7" w:rsidRDefault="00B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1EAC" w14:textId="77777777" w:rsidR="00B12FE7" w:rsidRDefault="00B12FE7">
      <w:r>
        <w:separator/>
      </w:r>
    </w:p>
  </w:footnote>
  <w:footnote w:type="continuationSeparator" w:id="0">
    <w:p w14:paraId="22B03729" w14:textId="77777777" w:rsidR="00B12FE7" w:rsidRDefault="00B1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2C76" w14:textId="77777777" w:rsidR="002C4980" w:rsidRDefault="00000000">
    <w:pP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D1B50EE" wp14:editId="0BFC91C2">
          <wp:simplePos x="0" y="0"/>
          <wp:positionH relativeFrom="page">
            <wp:posOffset>89535</wp:posOffset>
          </wp:positionH>
          <wp:positionV relativeFrom="page">
            <wp:posOffset>89535</wp:posOffset>
          </wp:positionV>
          <wp:extent cx="7381240" cy="141859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80"/>
    <w:rsid w:val="002C4980"/>
    <w:rsid w:val="0085630F"/>
    <w:rsid w:val="00A46AE1"/>
    <w:rsid w:val="00B12FE7"/>
    <w:rsid w:val="00D64439"/>
    <w:rsid w:val="00E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C60D"/>
  <w15:docId w15:val="{E44C0882-A8CA-4399-A33B-F8A2593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92"/>
      <w:ind w:left="190" w:right="19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50" w:right="256"/>
      <w:jc w:val="center"/>
    </w:pPr>
  </w:style>
  <w:style w:type="table" w:customStyle="1" w:styleId="Style18">
    <w:name w:val="_Style 18"/>
    <w:basedOn w:val="TableNormal0"/>
    <w:qFormat/>
    <w:tblPr>
      <w:tblCellMar>
        <w:left w:w="90" w:type="dxa"/>
        <w:right w:w="90" w:type="dxa"/>
      </w:tblCellMar>
    </w:tblPr>
  </w:style>
  <w:style w:type="character" w:styleId="Refdecomentrio">
    <w:name w:val="annotation reference"/>
    <w:basedOn w:val="Fontepargpadro"/>
    <w:rsid w:val="000666B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666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666BF"/>
    <w:rPr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666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666BF"/>
    <w:rPr>
      <w:b/>
      <w:bCs/>
      <w:lang w:val="pt-PT" w:eastAsia="en-US"/>
    </w:rPr>
  </w:style>
  <w:style w:type="character" w:styleId="Hyperlink">
    <w:name w:val="Hyperlink"/>
    <w:basedOn w:val="Fontepargpadro"/>
    <w:uiPriority w:val="99"/>
    <w:semiHidden/>
    <w:unhideWhenUsed/>
    <w:rsid w:val="00E93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lc9G0i9XqVs1WWMQ8Yh3f4YuA==">AMUW2mW7tSwJIRhgEawzrB311QMyiD+NIXKux1Bi3bcuogSYzbJ3Q6VaNizTve6Tt1edJLi1dpUV1lKZLdf4fFEFTJnaiwryqRonchMZQSBLy+HqjdU/4iY=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3</cp:revision>
  <dcterms:created xsi:type="dcterms:W3CDTF">2022-08-10T12:43:00Z</dcterms:created>
  <dcterms:modified xsi:type="dcterms:W3CDTF">2022-11-25T17:59:00Z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1046-11.2.0.10451</vt:lpwstr>
  </property>
  <property fmtid="{D5CDD505-2E9C-101B-9397-08002B2CF9AE}" pid="7" name="ICV">
    <vt:lpwstr>247CF0B8165A48DEA6C5DD47A576A7D3</vt:lpwstr>
  </property>
</Properties>
</file>