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4D7F2" w14:textId="4F163E54" w:rsidR="0069237D" w:rsidRPr="00BA3FC1" w:rsidRDefault="001A75FD">
      <w:pPr>
        <w:spacing w:line="360" w:lineRule="auto"/>
        <w:jc w:val="center"/>
        <w:rPr>
          <w:rFonts w:ascii="Arial" w:hAnsi="Arial" w:cs="Arial"/>
        </w:rPr>
      </w:pPr>
      <w:bookmarkStart w:id="0" w:name="_Hlk238940681"/>
      <w:r w:rsidRPr="00BA3FC1">
        <w:rPr>
          <w:rFonts w:ascii="Arial" w:hAnsi="Arial" w:cs="Arial"/>
          <w:b/>
          <w:bCs/>
          <w:sz w:val="24"/>
          <w:szCs w:val="24"/>
        </w:rPr>
        <w:t xml:space="preserve">ÉTICA PROFISSIONAL E PUBLICIDADE ODONTOLÓGICA NAS REDES SOCIAIS: </w:t>
      </w:r>
      <w:bookmarkEnd w:id="0"/>
      <w:r w:rsidRPr="00BA3FC1">
        <w:rPr>
          <w:rFonts w:ascii="Arial" w:hAnsi="Arial" w:cs="Arial"/>
          <w:b/>
          <w:bCs/>
          <w:sz w:val="24"/>
          <w:szCs w:val="24"/>
        </w:rPr>
        <w:t xml:space="preserve">DESAFIOS PARA OS PROFISSIONAIS EM </w:t>
      </w:r>
      <w:r w:rsidR="000C4D16" w:rsidRPr="00BA3FC1">
        <w:rPr>
          <w:rFonts w:ascii="Arial" w:hAnsi="Arial" w:cs="Arial"/>
          <w:b/>
          <w:bCs/>
          <w:sz w:val="24"/>
          <w:szCs w:val="24"/>
        </w:rPr>
        <w:t>IN</w:t>
      </w:r>
      <w:r w:rsidR="006733D7">
        <w:rPr>
          <w:rFonts w:ascii="Arial" w:hAnsi="Arial" w:cs="Arial"/>
          <w:b/>
          <w:bCs/>
          <w:sz w:val="24"/>
          <w:szCs w:val="24"/>
        </w:rPr>
        <w:t>Í</w:t>
      </w:r>
      <w:r w:rsidR="000C4D16" w:rsidRPr="00BA3FC1">
        <w:rPr>
          <w:rFonts w:ascii="Arial" w:hAnsi="Arial" w:cs="Arial"/>
          <w:b/>
          <w:bCs/>
          <w:sz w:val="24"/>
          <w:szCs w:val="24"/>
        </w:rPr>
        <w:t xml:space="preserve">CIO </w:t>
      </w:r>
      <w:r w:rsidRPr="00BA3FC1">
        <w:rPr>
          <w:rFonts w:ascii="Arial" w:hAnsi="Arial" w:cs="Arial"/>
          <w:b/>
          <w:bCs/>
          <w:sz w:val="24"/>
          <w:szCs w:val="24"/>
        </w:rPr>
        <w:t>DE CARREIRA</w:t>
      </w:r>
    </w:p>
    <w:p w14:paraId="3B9ED277" w14:textId="77777777" w:rsidR="00521904" w:rsidRDefault="00521904" w:rsidP="001B4C4C">
      <w:pPr>
        <w:spacing w:line="360" w:lineRule="auto"/>
        <w:ind w:left="11" w:right="51" w:hanging="11"/>
        <w:jc w:val="right"/>
        <w:rPr>
          <w:rFonts w:ascii="Arial" w:hAnsi="Arial" w:cs="Arial"/>
          <w:color w:val="000000" w:themeColor="text1"/>
          <w:sz w:val="24"/>
          <w:szCs w:val="24"/>
        </w:rPr>
      </w:pPr>
    </w:p>
    <w:p w14:paraId="5F3D7282" w14:textId="574CE29F" w:rsidR="001B4C4C" w:rsidRPr="00BA3FC1" w:rsidRDefault="001B4C4C" w:rsidP="00521904">
      <w:pPr>
        <w:ind w:left="11" w:right="51" w:hanging="11"/>
        <w:jc w:val="right"/>
        <w:rPr>
          <w:rFonts w:ascii="Arial" w:hAnsi="Arial" w:cs="Arial"/>
          <w:color w:val="000000" w:themeColor="text1"/>
          <w:sz w:val="24"/>
          <w:szCs w:val="24"/>
        </w:rPr>
      </w:pPr>
      <w:r w:rsidRPr="00BA3FC1">
        <w:rPr>
          <w:rFonts w:ascii="Arial" w:hAnsi="Arial" w:cs="Arial"/>
          <w:color w:val="000000" w:themeColor="text1"/>
          <w:sz w:val="24"/>
          <w:szCs w:val="24"/>
        </w:rPr>
        <w:t>Antonia Dislhayne Cunha de Sousa</w:t>
      </w:r>
      <w:r w:rsidRPr="00BA3FC1">
        <w:rPr>
          <w:rFonts w:ascii="Arial" w:hAnsi="Arial" w:cs="Arial"/>
          <w:color w:val="000000" w:themeColor="text1"/>
          <w:sz w:val="24"/>
          <w:szCs w:val="24"/>
          <w:vertAlign w:val="superscript"/>
        </w:rPr>
        <w:t>1</w:t>
      </w:r>
      <w:r w:rsidRPr="00BA3FC1">
        <w:rPr>
          <w:rFonts w:ascii="Arial" w:hAnsi="Arial" w:cs="Arial"/>
          <w:color w:val="000000" w:themeColor="text1"/>
          <w:sz w:val="24"/>
          <w:szCs w:val="24"/>
        </w:rPr>
        <w:t xml:space="preserve"> </w:t>
      </w:r>
    </w:p>
    <w:p w14:paraId="535ED924" w14:textId="47E58397" w:rsidR="001B4C4C" w:rsidRPr="00BA3FC1" w:rsidRDefault="00EF5C03" w:rsidP="00521904">
      <w:pPr>
        <w:ind w:left="11" w:right="51" w:hanging="11"/>
        <w:jc w:val="right"/>
        <w:rPr>
          <w:rFonts w:ascii="Arial" w:hAnsi="Arial" w:cs="Arial"/>
          <w:color w:val="000000" w:themeColor="text1"/>
          <w:sz w:val="24"/>
          <w:szCs w:val="24"/>
        </w:rPr>
      </w:pPr>
      <w:r w:rsidRPr="00BA3FC1">
        <w:rPr>
          <w:rFonts w:ascii="Arial" w:hAnsi="Arial" w:cs="Arial"/>
          <w:color w:val="000000" w:themeColor="text1"/>
          <w:sz w:val="24"/>
          <w:szCs w:val="24"/>
        </w:rPr>
        <w:t>Jaqueline Moreira da Cunha</w:t>
      </w:r>
      <w:r w:rsidR="00B84CD0" w:rsidRPr="00BA3FC1">
        <w:rPr>
          <w:rFonts w:ascii="Arial" w:hAnsi="Arial" w:cs="Arial"/>
          <w:color w:val="000000" w:themeColor="text1"/>
          <w:sz w:val="24"/>
          <w:szCs w:val="24"/>
          <w:vertAlign w:val="superscript"/>
        </w:rPr>
        <w:t>1</w:t>
      </w:r>
      <w:r w:rsidR="001B4C4C" w:rsidRPr="00BA3FC1">
        <w:rPr>
          <w:rFonts w:ascii="Arial" w:hAnsi="Arial" w:cs="Arial"/>
          <w:color w:val="000000" w:themeColor="text1"/>
          <w:sz w:val="24"/>
          <w:szCs w:val="24"/>
          <w:vertAlign w:val="superscript"/>
        </w:rPr>
        <w:t xml:space="preserve"> </w:t>
      </w:r>
    </w:p>
    <w:p w14:paraId="78BD13D7" w14:textId="5E64DC13" w:rsidR="001B4C4C" w:rsidRPr="00BA3FC1" w:rsidRDefault="001B4C4C" w:rsidP="00521904">
      <w:pPr>
        <w:ind w:left="11" w:right="51" w:hanging="11"/>
        <w:jc w:val="right"/>
        <w:rPr>
          <w:rFonts w:ascii="Arial" w:hAnsi="Arial" w:cs="Arial"/>
          <w:color w:val="000000" w:themeColor="text1"/>
          <w:sz w:val="24"/>
          <w:szCs w:val="24"/>
        </w:rPr>
      </w:pPr>
      <w:r w:rsidRPr="00BA3FC1">
        <w:rPr>
          <w:rFonts w:ascii="Arial" w:hAnsi="Arial" w:cs="Arial"/>
          <w:color w:val="000000" w:themeColor="text1"/>
          <w:sz w:val="24"/>
          <w:szCs w:val="24"/>
        </w:rPr>
        <w:t xml:space="preserve">Maria </w:t>
      </w:r>
      <w:r w:rsidR="00EF5C03" w:rsidRPr="00BA3FC1">
        <w:rPr>
          <w:rFonts w:ascii="Arial" w:hAnsi="Arial" w:cs="Arial"/>
          <w:color w:val="000000" w:themeColor="text1"/>
          <w:sz w:val="24"/>
          <w:szCs w:val="24"/>
        </w:rPr>
        <w:t>Eduarda</w:t>
      </w:r>
      <w:r w:rsidR="00574658" w:rsidRPr="00BA3FC1">
        <w:rPr>
          <w:rFonts w:ascii="Arial" w:hAnsi="Arial" w:cs="Arial"/>
          <w:color w:val="000000" w:themeColor="text1"/>
          <w:sz w:val="24"/>
          <w:szCs w:val="24"/>
        </w:rPr>
        <w:t xml:space="preserve"> Medeiros Cavalcante</w:t>
      </w:r>
      <w:r w:rsidR="00B84CD0" w:rsidRPr="00BA3FC1">
        <w:rPr>
          <w:rFonts w:ascii="Arial" w:hAnsi="Arial" w:cs="Arial"/>
          <w:color w:val="000000" w:themeColor="text1"/>
          <w:sz w:val="24"/>
          <w:szCs w:val="24"/>
          <w:vertAlign w:val="superscript"/>
        </w:rPr>
        <w:t>1</w:t>
      </w:r>
      <w:r w:rsidRPr="00BA3FC1">
        <w:rPr>
          <w:rFonts w:ascii="Arial" w:hAnsi="Arial" w:cs="Arial"/>
          <w:color w:val="000000" w:themeColor="text1"/>
          <w:sz w:val="24"/>
          <w:szCs w:val="24"/>
          <w:vertAlign w:val="superscript"/>
        </w:rPr>
        <w:t xml:space="preserve"> </w:t>
      </w:r>
    </w:p>
    <w:p w14:paraId="08AF102D" w14:textId="7DB19C00" w:rsidR="001B4C4C" w:rsidRPr="00BA3FC1" w:rsidRDefault="00EF5C03" w:rsidP="00521904">
      <w:pPr>
        <w:ind w:left="11" w:right="51" w:hanging="11"/>
        <w:jc w:val="right"/>
        <w:rPr>
          <w:rFonts w:ascii="Arial" w:hAnsi="Arial" w:cs="Arial"/>
          <w:color w:val="000000" w:themeColor="text1"/>
          <w:sz w:val="24"/>
          <w:szCs w:val="24"/>
        </w:rPr>
      </w:pPr>
      <w:r w:rsidRPr="00BA3FC1">
        <w:rPr>
          <w:rFonts w:ascii="Arial" w:hAnsi="Arial" w:cs="Arial"/>
          <w:color w:val="000000" w:themeColor="text1"/>
          <w:sz w:val="24"/>
          <w:szCs w:val="24"/>
        </w:rPr>
        <w:t>Gislane de Oliveira Sampaio</w:t>
      </w:r>
      <w:r w:rsidR="00B84CD0" w:rsidRPr="00BA3FC1">
        <w:rPr>
          <w:rFonts w:ascii="Arial" w:hAnsi="Arial" w:cs="Arial"/>
          <w:color w:val="000000" w:themeColor="text1"/>
          <w:sz w:val="24"/>
          <w:szCs w:val="24"/>
          <w:vertAlign w:val="superscript"/>
        </w:rPr>
        <w:t>1</w:t>
      </w:r>
      <w:r w:rsidR="001B4C4C" w:rsidRPr="00BA3FC1">
        <w:rPr>
          <w:rFonts w:ascii="Arial" w:hAnsi="Arial" w:cs="Arial"/>
          <w:color w:val="000000" w:themeColor="text1"/>
          <w:sz w:val="24"/>
          <w:szCs w:val="24"/>
          <w:vertAlign w:val="superscript"/>
        </w:rPr>
        <w:t xml:space="preserve"> </w:t>
      </w:r>
    </w:p>
    <w:p w14:paraId="30EEBD31" w14:textId="1047E5D5" w:rsidR="0069237D" w:rsidRDefault="001B4C4C" w:rsidP="00521904">
      <w:pPr>
        <w:tabs>
          <w:tab w:val="left" w:pos="2060"/>
          <w:tab w:val="left" w:pos="7240"/>
        </w:tabs>
        <w:ind w:left="-360"/>
        <w:jc w:val="right"/>
        <w:rPr>
          <w:rFonts w:ascii="Arial" w:hAnsi="Arial" w:cs="Arial"/>
          <w:color w:val="000000" w:themeColor="text1"/>
          <w:sz w:val="24"/>
          <w:szCs w:val="24"/>
        </w:rPr>
      </w:pPr>
      <w:r w:rsidRPr="00BA3FC1">
        <w:rPr>
          <w:rFonts w:ascii="Arial" w:hAnsi="Arial" w:cs="Arial"/>
          <w:color w:val="000000" w:themeColor="text1"/>
          <w:sz w:val="24"/>
          <w:szCs w:val="24"/>
        </w:rPr>
        <w:t>Guilherme Antonio Lopes de Oliveira</w:t>
      </w:r>
      <w:r w:rsidR="00B84CD0" w:rsidRPr="00BA3FC1">
        <w:rPr>
          <w:rFonts w:ascii="Arial" w:hAnsi="Arial" w:cs="Arial"/>
          <w:color w:val="000000" w:themeColor="text1"/>
          <w:sz w:val="24"/>
          <w:szCs w:val="24"/>
          <w:vertAlign w:val="superscript"/>
        </w:rPr>
        <w:t>2</w:t>
      </w:r>
      <w:r w:rsidRPr="00BA3FC1">
        <w:rPr>
          <w:rFonts w:ascii="Arial" w:hAnsi="Arial" w:cs="Arial"/>
          <w:color w:val="000000" w:themeColor="text1"/>
          <w:sz w:val="24"/>
          <w:szCs w:val="24"/>
        </w:rPr>
        <w:t xml:space="preserve">  </w:t>
      </w:r>
    </w:p>
    <w:p w14:paraId="64AFC648" w14:textId="77777777" w:rsidR="006733D7" w:rsidRDefault="006733D7" w:rsidP="001B4C4C">
      <w:pPr>
        <w:tabs>
          <w:tab w:val="left" w:pos="2060"/>
          <w:tab w:val="left" w:pos="7240"/>
        </w:tabs>
        <w:spacing w:line="360" w:lineRule="auto"/>
        <w:ind w:left="-360"/>
        <w:jc w:val="right"/>
        <w:rPr>
          <w:rFonts w:ascii="Arial" w:hAnsi="Arial" w:cs="Arial"/>
          <w:color w:val="000000" w:themeColor="text1"/>
          <w:sz w:val="24"/>
          <w:szCs w:val="24"/>
        </w:rPr>
      </w:pPr>
    </w:p>
    <w:p w14:paraId="4C61DD25" w14:textId="77777777" w:rsidR="006733D7" w:rsidRPr="00BA3FC1" w:rsidRDefault="006733D7" w:rsidP="001B4C4C">
      <w:pPr>
        <w:tabs>
          <w:tab w:val="left" w:pos="2060"/>
          <w:tab w:val="left" w:pos="7240"/>
        </w:tabs>
        <w:spacing w:line="360" w:lineRule="auto"/>
        <w:ind w:left="-360"/>
        <w:jc w:val="right"/>
        <w:rPr>
          <w:rFonts w:ascii="Arial" w:hAnsi="Arial" w:cs="Arial"/>
          <w:color w:val="000000" w:themeColor="text1"/>
          <w:sz w:val="24"/>
          <w:szCs w:val="24"/>
        </w:rPr>
      </w:pPr>
    </w:p>
    <w:p w14:paraId="51DCDB9D" w14:textId="77777777" w:rsidR="0069237D" w:rsidRPr="00BA3FC1" w:rsidRDefault="00000000">
      <w:pPr>
        <w:spacing w:line="360" w:lineRule="auto"/>
        <w:jc w:val="center"/>
        <w:rPr>
          <w:rFonts w:ascii="Arial" w:hAnsi="Arial" w:cs="Arial"/>
          <w:sz w:val="24"/>
          <w:szCs w:val="24"/>
        </w:rPr>
      </w:pPr>
      <w:r w:rsidRPr="00BA3FC1">
        <w:rPr>
          <w:rFonts w:ascii="Arial" w:hAnsi="Arial" w:cs="Arial"/>
          <w:b/>
          <w:bCs/>
          <w:sz w:val="24"/>
          <w:szCs w:val="24"/>
        </w:rPr>
        <w:t>RESUMO</w:t>
      </w:r>
    </w:p>
    <w:p w14:paraId="7AD4AABB" w14:textId="60339849" w:rsidR="006733D7" w:rsidRPr="006733D7" w:rsidRDefault="006733D7" w:rsidP="006733D7">
      <w:pPr>
        <w:jc w:val="both"/>
        <w:rPr>
          <w:rFonts w:ascii="Arial" w:hAnsi="Arial" w:cs="Arial"/>
          <w:sz w:val="24"/>
          <w:szCs w:val="24"/>
        </w:rPr>
      </w:pPr>
      <w:r w:rsidRPr="006733D7">
        <w:rPr>
          <w:rFonts w:ascii="Arial" w:hAnsi="Arial" w:cs="Arial"/>
          <w:sz w:val="24"/>
          <w:szCs w:val="24"/>
        </w:rPr>
        <w:t>A publicidade odontológica nas redes sociais tem se tornado cada vez mais presente na rotina dos cirurgiões-dentistas, principalmente entre os profissionais em início de carreira que utilizam esses meios para divulgar seus serviços e alcançar novos pacientes. Porém, essa divulgação precisa estar de acordo com os princípios éticos e com as normas que regulamentam a profissão. O presente estudo teve como objetivo analisar os aspectos éticos e legais relacionados à publicidade odontológica nas redes sociais, com ênfase nos desafios enfrentados pelos profissionais em início de carreira. Trata-se de uma revisão narrativa da literatura</w:t>
      </w:r>
      <w:r>
        <w:rPr>
          <w:rFonts w:ascii="Arial" w:hAnsi="Arial" w:cs="Arial"/>
          <w:sz w:val="24"/>
          <w:szCs w:val="24"/>
        </w:rPr>
        <w:t xml:space="preserve">, </w:t>
      </w:r>
      <w:r w:rsidRPr="006733D7">
        <w:rPr>
          <w:rFonts w:ascii="Arial" w:hAnsi="Arial" w:cs="Arial"/>
          <w:sz w:val="24"/>
          <w:szCs w:val="24"/>
        </w:rPr>
        <w:t>por meio de pesquisas nas bases Biblioteca Virtual em Saúde e Google Acadêmico, considerando artigos publicados entre 2021 e 2026, além de legislações e normas relacionadas à Odontologia. Os estudos analisados mostram que, apesar das redes sociais contribuírem para a divulgação profissional, ainda são observadas práticas que podem resultar em infrações éticas, como exposição inadequada de imagens de pacientes, ausência de autorização, sensacionalismo, autopromoção excessiva e divulgação de resultados que podem gerar expectativas irreais. Também foi observada a falta de conhecimento de alguns profissionais sobre as normas de publicidade odontológica e a necessidade de uma maior abordagem desse tema durante a formação acadêmica. Dessa forma, conclui-se que uma melhor orientação sobre ética e publicidade pode contribuir para uma atuação mais responsável, transparente e segura nas redes sociais.</w:t>
      </w:r>
    </w:p>
    <w:p w14:paraId="1922DD55" w14:textId="77777777" w:rsidR="006733D7" w:rsidRDefault="006733D7" w:rsidP="00EC24C5">
      <w:pPr>
        <w:spacing w:line="359" w:lineRule="auto"/>
        <w:ind w:right="69"/>
        <w:rPr>
          <w:rFonts w:ascii="Arial" w:hAnsi="Arial" w:cs="Arial"/>
          <w:b/>
          <w:bCs/>
          <w:sz w:val="24"/>
          <w:szCs w:val="24"/>
        </w:rPr>
      </w:pPr>
    </w:p>
    <w:p w14:paraId="0A59B371" w14:textId="6151C5EC" w:rsidR="0069237D" w:rsidRPr="0068075E" w:rsidRDefault="00000000" w:rsidP="00EC24C5">
      <w:pPr>
        <w:spacing w:line="359" w:lineRule="auto"/>
        <w:ind w:right="69"/>
        <w:rPr>
          <w:rFonts w:ascii="Arial" w:hAnsi="Arial" w:cs="Arial"/>
          <w:sz w:val="24"/>
          <w:szCs w:val="24"/>
          <w:lang w:val="en-US"/>
        </w:rPr>
      </w:pPr>
      <w:r w:rsidRPr="00BA3FC1">
        <w:rPr>
          <w:rFonts w:ascii="Arial" w:hAnsi="Arial" w:cs="Arial"/>
          <w:b/>
          <w:bCs/>
          <w:sz w:val="24"/>
          <w:szCs w:val="24"/>
        </w:rPr>
        <w:t xml:space="preserve">Palavras-chave: </w:t>
      </w:r>
      <w:r w:rsidR="00EC24C5" w:rsidRPr="00BA3FC1">
        <w:rPr>
          <w:rFonts w:ascii="Arial" w:hAnsi="Arial" w:cs="Arial"/>
          <w:sz w:val="24"/>
          <w:szCs w:val="24"/>
        </w:rPr>
        <w:t xml:space="preserve">Odontologia. Ética profissional. </w:t>
      </w:r>
      <w:r w:rsidR="00EC24C5" w:rsidRPr="0068075E">
        <w:rPr>
          <w:rFonts w:ascii="Arial" w:hAnsi="Arial" w:cs="Arial"/>
          <w:sz w:val="24"/>
          <w:szCs w:val="24"/>
          <w:lang w:val="en-US"/>
        </w:rPr>
        <w:t xml:space="preserve">Publicidade. </w:t>
      </w:r>
      <w:r w:rsidR="001B4C4C" w:rsidRPr="0068075E">
        <w:rPr>
          <w:rFonts w:ascii="Arial" w:hAnsi="Arial" w:cs="Arial"/>
          <w:sz w:val="24"/>
          <w:szCs w:val="24"/>
          <w:lang w:val="en-US"/>
        </w:rPr>
        <w:t>Rede social</w:t>
      </w:r>
      <w:r w:rsidR="00EC24C5" w:rsidRPr="0068075E">
        <w:rPr>
          <w:rFonts w:ascii="Arial" w:hAnsi="Arial" w:cs="Arial"/>
          <w:sz w:val="24"/>
          <w:szCs w:val="24"/>
          <w:lang w:val="en-US"/>
        </w:rPr>
        <w:t xml:space="preserve">. </w:t>
      </w:r>
      <w:r w:rsidR="001B4C4C" w:rsidRPr="0068075E">
        <w:rPr>
          <w:rFonts w:ascii="Arial" w:hAnsi="Arial" w:cs="Arial"/>
          <w:sz w:val="24"/>
          <w:szCs w:val="24"/>
          <w:lang w:val="en-US"/>
        </w:rPr>
        <w:t>Desafios</w:t>
      </w:r>
      <w:r w:rsidR="00EC24C5" w:rsidRPr="0068075E">
        <w:rPr>
          <w:rFonts w:ascii="Arial" w:hAnsi="Arial" w:cs="Arial"/>
          <w:sz w:val="24"/>
          <w:szCs w:val="24"/>
          <w:lang w:val="en-US"/>
        </w:rPr>
        <w:t>.</w:t>
      </w:r>
    </w:p>
    <w:p w14:paraId="270FA804" w14:textId="2B066284" w:rsidR="00C476F2" w:rsidRDefault="00C476F2" w:rsidP="006733D7">
      <w:pPr>
        <w:tabs>
          <w:tab w:val="left" w:pos="2135"/>
        </w:tabs>
        <w:spacing w:line="359" w:lineRule="auto"/>
        <w:ind w:right="69"/>
        <w:rPr>
          <w:i/>
          <w:iCs/>
          <w:sz w:val="24"/>
          <w:szCs w:val="24"/>
          <w:lang w:val="en-US"/>
        </w:rPr>
      </w:pPr>
    </w:p>
    <w:p w14:paraId="33FB972B" w14:textId="77777777" w:rsidR="00521904" w:rsidRDefault="00521904" w:rsidP="006733D7">
      <w:pPr>
        <w:tabs>
          <w:tab w:val="left" w:pos="2135"/>
        </w:tabs>
        <w:spacing w:line="359" w:lineRule="auto"/>
        <w:ind w:right="69"/>
        <w:rPr>
          <w:i/>
          <w:iCs/>
          <w:sz w:val="24"/>
          <w:szCs w:val="24"/>
          <w:lang w:val="en-US"/>
        </w:rPr>
      </w:pPr>
    </w:p>
    <w:p w14:paraId="043C2615" w14:textId="77777777" w:rsidR="00521904" w:rsidRDefault="00521904" w:rsidP="006733D7">
      <w:pPr>
        <w:tabs>
          <w:tab w:val="left" w:pos="2135"/>
        </w:tabs>
        <w:spacing w:line="359" w:lineRule="auto"/>
        <w:ind w:right="69"/>
        <w:rPr>
          <w:i/>
          <w:iCs/>
          <w:sz w:val="24"/>
          <w:szCs w:val="24"/>
          <w:lang w:val="en-US"/>
        </w:rPr>
      </w:pPr>
    </w:p>
    <w:p w14:paraId="5CAA2700" w14:textId="77777777" w:rsidR="00521904" w:rsidRPr="0068075E" w:rsidRDefault="00521904" w:rsidP="006733D7">
      <w:pPr>
        <w:tabs>
          <w:tab w:val="left" w:pos="2135"/>
        </w:tabs>
        <w:spacing w:line="359" w:lineRule="auto"/>
        <w:ind w:right="69"/>
        <w:rPr>
          <w:i/>
          <w:iCs/>
          <w:sz w:val="24"/>
          <w:szCs w:val="24"/>
          <w:lang w:val="en-US"/>
        </w:rPr>
      </w:pPr>
    </w:p>
    <w:p w14:paraId="77DB3942" w14:textId="7299C8BB" w:rsidR="006733D7" w:rsidRPr="006733D7" w:rsidRDefault="006733D7" w:rsidP="006733D7">
      <w:pPr>
        <w:spacing w:line="359" w:lineRule="auto"/>
        <w:ind w:right="69"/>
        <w:rPr>
          <w:i/>
          <w:iCs/>
          <w:sz w:val="24"/>
          <w:szCs w:val="24"/>
        </w:rPr>
      </w:pPr>
      <w:r>
        <w:rPr>
          <w:i/>
          <w:iCs/>
          <w:noProof/>
          <w:sz w:val="24"/>
          <w:szCs w:val="24"/>
        </w:rPr>
        <mc:AlternateContent>
          <mc:Choice Requires="wps">
            <w:drawing>
              <wp:anchor distT="0" distB="0" distL="114300" distR="114300" simplePos="0" relativeHeight="251659264" behindDoc="0" locked="0" layoutInCell="1" allowOverlap="1" wp14:anchorId="10B699C2" wp14:editId="19AF928F">
                <wp:simplePos x="0" y="0"/>
                <wp:positionH relativeFrom="column">
                  <wp:posOffset>-22860</wp:posOffset>
                </wp:positionH>
                <wp:positionV relativeFrom="paragraph">
                  <wp:posOffset>78740</wp:posOffset>
                </wp:positionV>
                <wp:extent cx="1771650" cy="0"/>
                <wp:effectExtent l="0" t="0" r="0" b="0"/>
                <wp:wrapNone/>
                <wp:docPr id="465070471" name="Straight Connector 1"/>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0E7E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6.2pt" to="137.7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" strokecolor="black [3040]"/>
            </w:pict>
          </mc:Fallback>
        </mc:AlternateContent>
      </w:r>
    </w:p>
    <w:p w14:paraId="3059A692" w14:textId="514E7AB0" w:rsidR="00C476F2" w:rsidRPr="00BA3FC1" w:rsidRDefault="00C476F2" w:rsidP="00C158CB">
      <w:pPr>
        <w:spacing w:line="359" w:lineRule="auto"/>
        <w:ind w:right="69"/>
        <w:rPr>
          <w:rFonts w:ascii="Arial" w:hAnsi="Arial" w:cs="Arial"/>
          <w:sz w:val="20"/>
          <w:szCs w:val="20"/>
        </w:rPr>
      </w:pPr>
      <w:r w:rsidRPr="00BA3FC1">
        <w:rPr>
          <w:rFonts w:ascii="Arial" w:hAnsi="Arial" w:cs="Arial"/>
          <w:sz w:val="20"/>
          <w:szCs w:val="20"/>
          <w:vertAlign w:val="superscript"/>
        </w:rPr>
        <w:t>1</w:t>
      </w:r>
      <w:r w:rsidRPr="00BA3FC1">
        <w:rPr>
          <w:rFonts w:ascii="Arial" w:hAnsi="Arial" w:cs="Arial"/>
          <w:sz w:val="20"/>
          <w:szCs w:val="20"/>
        </w:rPr>
        <w:t>Acad</w:t>
      </w:r>
      <w:r w:rsidR="00C158CB" w:rsidRPr="00BA3FC1">
        <w:rPr>
          <w:rFonts w:ascii="Arial" w:hAnsi="Arial" w:cs="Arial"/>
          <w:sz w:val="20"/>
          <w:szCs w:val="20"/>
        </w:rPr>
        <w:t>ê</w:t>
      </w:r>
      <w:r w:rsidRPr="00BA3FC1">
        <w:rPr>
          <w:rFonts w:ascii="Arial" w:hAnsi="Arial" w:cs="Arial"/>
          <w:sz w:val="20"/>
          <w:szCs w:val="20"/>
        </w:rPr>
        <w:t xml:space="preserve">mica do </w:t>
      </w:r>
      <w:bookmarkStart w:id="1" w:name="_Hlk238308833"/>
      <w:r w:rsidRPr="00BA3FC1">
        <w:rPr>
          <w:rFonts w:ascii="Arial" w:hAnsi="Arial" w:cs="Arial"/>
          <w:sz w:val="20"/>
          <w:szCs w:val="20"/>
        </w:rPr>
        <w:t xml:space="preserve">curso </w:t>
      </w:r>
      <w:r w:rsidR="00C158CB" w:rsidRPr="00BA3FC1">
        <w:rPr>
          <w:rFonts w:ascii="Arial" w:hAnsi="Arial" w:cs="Arial"/>
          <w:sz w:val="20"/>
          <w:szCs w:val="20"/>
        </w:rPr>
        <w:t>de B</w:t>
      </w:r>
      <w:r w:rsidRPr="00BA3FC1">
        <w:rPr>
          <w:rFonts w:ascii="Arial" w:hAnsi="Arial" w:cs="Arial"/>
          <w:sz w:val="20"/>
          <w:szCs w:val="20"/>
        </w:rPr>
        <w:t>acharelado</w:t>
      </w:r>
      <w:r w:rsidR="00C158CB" w:rsidRPr="00BA3FC1">
        <w:rPr>
          <w:rFonts w:ascii="Arial" w:hAnsi="Arial" w:cs="Arial"/>
          <w:sz w:val="20"/>
          <w:szCs w:val="20"/>
        </w:rPr>
        <w:t xml:space="preserve"> em </w:t>
      </w:r>
      <w:r w:rsidRPr="00BA3FC1">
        <w:rPr>
          <w:rFonts w:ascii="Arial" w:hAnsi="Arial" w:cs="Arial"/>
          <w:sz w:val="20"/>
          <w:szCs w:val="20"/>
        </w:rPr>
        <w:t xml:space="preserve">Odontologia do Centro Universitário </w:t>
      </w:r>
      <w:bookmarkStart w:id="2" w:name="_Hlk238308893"/>
      <w:bookmarkEnd w:id="1"/>
      <w:r w:rsidRPr="00BA3FC1">
        <w:rPr>
          <w:rFonts w:ascii="Arial" w:hAnsi="Arial" w:cs="Arial"/>
          <w:sz w:val="20"/>
          <w:szCs w:val="20"/>
        </w:rPr>
        <w:t>Chrisfapi-</w:t>
      </w:r>
      <w:bookmarkEnd w:id="2"/>
      <w:r w:rsidRPr="00BA3FC1">
        <w:rPr>
          <w:rFonts w:ascii="Arial" w:hAnsi="Arial" w:cs="Arial"/>
          <w:sz w:val="20"/>
          <w:szCs w:val="20"/>
        </w:rPr>
        <w:t>UNICHRISFAPI.</w:t>
      </w:r>
    </w:p>
    <w:p w14:paraId="0F51B292" w14:textId="440F15FA" w:rsidR="00C476F2" w:rsidRPr="006733D7" w:rsidRDefault="00B84CD0" w:rsidP="00EC24C5">
      <w:pPr>
        <w:spacing w:line="359" w:lineRule="auto"/>
        <w:ind w:right="69"/>
        <w:rPr>
          <w:rFonts w:ascii="Arial" w:hAnsi="Arial" w:cs="Arial"/>
          <w:sz w:val="20"/>
          <w:szCs w:val="20"/>
        </w:rPr>
      </w:pPr>
      <w:r w:rsidRPr="00BA3FC1">
        <w:rPr>
          <w:rFonts w:ascii="Arial" w:hAnsi="Arial" w:cs="Arial"/>
          <w:sz w:val="20"/>
          <w:szCs w:val="20"/>
          <w:vertAlign w:val="superscript"/>
        </w:rPr>
        <w:t>2</w:t>
      </w:r>
      <w:r w:rsidR="00C476F2" w:rsidRPr="00BA3FC1">
        <w:rPr>
          <w:rFonts w:ascii="Arial" w:hAnsi="Arial" w:cs="Arial"/>
          <w:sz w:val="20"/>
          <w:szCs w:val="20"/>
        </w:rPr>
        <w:t>Doutor em Biotecnologia (RENORBIO)</w:t>
      </w:r>
      <w:r w:rsidR="00521904">
        <w:rPr>
          <w:rFonts w:ascii="Arial" w:hAnsi="Arial" w:cs="Arial"/>
          <w:sz w:val="20"/>
          <w:szCs w:val="20"/>
        </w:rPr>
        <w:t xml:space="preserve"> – Docente do UNICHRISFAPI</w:t>
      </w:r>
      <w:r w:rsidR="00C476F2" w:rsidRPr="00BA3FC1">
        <w:rPr>
          <w:rFonts w:ascii="Arial" w:hAnsi="Arial" w:cs="Arial"/>
          <w:sz w:val="20"/>
          <w:szCs w:val="20"/>
        </w:rPr>
        <w:t>.</w:t>
      </w:r>
    </w:p>
    <w:p w14:paraId="440C349E" w14:textId="0B365A8C" w:rsidR="0069237D" w:rsidRPr="00BA3FC1" w:rsidRDefault="00000000">
      <w:pPr>
        <w:spacing w:line="360" w:lineRule="auto"/>
        <w:rPr>
          <w:rFonts w:ascii="Arial" w:hAnsi="Arial" w:cs="Arial"/>
          <w:b/>
          <w:bCs/>
          <w:sz w:val="24"/>
          <w:szCs w:val="24"/>
        </w:rPr>
      </w:pPr>
      <w:bookmarkStart w:id="3" w:name="f5vk82do5j7i" w:colFirst="0" w:colLast="0"/>
      <w:bookmarkEnd w:id="3"/>
      <w:r w:rsidRPr="00BA3FC1">
        <w:rPr>
          <w:rFonts w:ascii="Arial" w:hAnsi="Arial" w:cs="Arial"/>
          <w:b/>
          <w:bCs/>
          <w:sz w:val="24"/>
          <w:szCs w:val="24"/>
        </w:rPr>
        <w:lastRenderedPageBreak/>
        <w:t>1 INTRODUÇÃO</w:t>
      </w:r>
    </w:p>
    <w:p w14:paraId="6AF65F23" w14:textId="77777777" w:rsidR="0001469E" w:rsidRPr="00BA3FC1" w:rsidRDefault="0001469E">
      <w:pPr>
        <w:spacing w:line="360" w:lineRule="auto"/>
        <w:rPr>
          <w:rFonts w:ascii="Arial" w:hAnsi="Arial" w:cs="Arial"/>
          <w:b/>
          <w:bCs/>
          <w:sz w:val="24"/>
          <w:szCs w:val="24"/>
        </w:rPr>
      </w:pPr>
    </w:p>
    <w:p w14:paraId="66812727" w14:textId="03C7DE23" w:rsidR="0001469E" w:rsidRPr="00BA3FC1" w:rsidRDefault="0059292B" w:rsidP="0001469E">
      <w:pPr>
        <w:spacing w:line="360" w:lineRule="auto"/>
        <w:ind w:firstLine="709"/>
        <w:jc w:val="both"/>
        <w:rPr>
          <w:rFonts w:ascii="Arial" w:hAnsi="Arial" w:cs="Arial"/>
          <w:sz w:val="24"/>
          <w:szCs w:val="24"/>
        </w:rPr>
      </w:pPr>
      <w:r w:rsidRPr="00BA3FC1">
        <w:rPr>
          <w:rFonts w:ascii="Arial" w:hAnsi="Arial" w:cs="Arial"/>
          <w:sz w:val="24"/>
          <w:szCs w:val="24"/>
        </w:rPr>
        <w:t>A publicidade odontológica pode ser compreendida como um</w:t>
      </w:r>
      <w:r w:rsidR="001E29E0" w:rsidRPr="00BA3FC1">
        <w:rPr>
          <w:rFonts w:ascii="Arial" w:hAnsi="Arial" w:cs="Arial"/>
          <w:sz w:val="24"/>
          <w:szCs w:val="24"/>
        </w:rPr>
        <w:t>a junção</w:t>
      </w:r>
      <w:r w:rsidRPr="00BA3FC1">
        <w:rPr>
          <w:rFonts w:ascii="Arial" w:hAnsi="Arial" w:cs="Arial"/>
          <w:sz w:val="24"/>
          <w:szCs w:val="24"/>
        </w:rPr>
        <w:t xml:space="preserve"> de estratégias e técnicas utilizadas pelos profissionais da Odontologia para </w:t>
      </w:r>
      <w:r w:rsidR="001E29E0" w:rsidRPr="00BA3FC1">
        <w:rPr>
          <w:rFonts w:ascii="Arial" w:hAnsi="Arial" w:cs="Arial"/>
          <w:sz w:val="24"/>
          <w:szCs w:val="24"/>
        </w:rPr>
        <w:t>chamar atenção do público</w:t>
      </w:r>
      <w:r w:rsidRPr="00BA3FC1">
        <w:rPr>
          <w:rFonts w:ascii="Arial" w:hAnsi="Arial" w:cs="Arial"/>
          <w:sz w:val="24"/>
          <w:szCs w:val="24"/>
        </w:rPr>
        <w:t xml:space="preserve"> e promover </w:t>
      </w:r>
      <w:r w:rsidR="001E29E0" w:rsidRPr="00BA3FC1">
        <w:rPr>
          <w:rFonts w:ascii="Arial" w:hAnsi="Arial" w:cs="Arial"/>
          <w:sz w:val="24"/>
          <w:szCs w:val="24"/>
        </w:rPr>
        <w:t xml:space="preserve">os </w:t>
      </w:r>
      <w:r w:rsidRPr="00BA3FC1">
        <w:rPr>
          <w:rFonts w:ascii="Arial" w:hAnsi="Arial" w:cs="Arial"/>
          <w:sz w:val="24"/>
          <w:szCs w:val="24"/>
        </w:rPr>
        <w:t>serviços</w:t>
      </w:r>
      <w:r w:rsidR="001E29E0" w:rsidRPr="00BA3FC1">
        <w:rPr>
          <w:rFonts w:ascii="Arial" w:hAnsi="Arial" w:cs="Arial"/>
          <w:sz w:val="24"/>
          <w:szCs w:val="24"/>
        </w:rPr>
        <w:t xml:space="preserve"> odontológicos do profissional e da clínica</w:t>
      </w:r>
      <w:r w:rsidRPr="00BA3FC1">
        <w:rPr>
          <w:rFonts w:ascii="Arial" w:hAnsi="Arial" w:cs="Arial"/>
          <w:sz w:val="24"/>
          <w:szCs w:val="24"/>
        </w:rPr>
        <w:t>, com o objetivo de alcançar, atrair e fidelizar pacientes</w:t>
      </w:r>
      <w:r w:rsidR="001E29E0" w:rsidRPr="00BA3FC1">
        <w:rPr>
          <w:rFonts w:ascii="Arial" w:hAnsi="Arial" w:cs="Arial"/>
          <w:sz w:val="24"/>
          <w:szCs w:val="24"/>
        </w:rPr>
        <w:t>, principalmente no início de carreira</w:t>
      </w:r>
      <w:r w:rsidRPr="00BA3FC1">
        <w:rPr>
          <w:rFonts w:ascii="Arial" w:hAnsi="Arial" w:cs="Arial"/>
          <w:sz w:val="24"/>
          <w:szCs w:val="24"/>
        </w:rPr>
        <w:t xml:space="preserve">. Entretanto, sua utilização deve estar </w:t>
      </w:r>
      <w:r w:rsidR="001E29E0" w:rsidRPr="00BA3FC1">
        <w:rPr>
          <w:rFonts w:ascii="Arial" w:hAnsi="Arial" w:cs="Arial"/>
          <w:sz w:val="24"/>
          <w:szCs w:val="24"/>
        </w:rPr>
        <w:t>atrelada</w:t>
      </w:r>
      <w:r w:rsidRPr="00BA3FC1">
        <w:rPr>
          <w:rFonts w:ascii="Arial" w:hAnsi="Arial" w:cs="Arial"/>
          <w:sz w:val="24"/>
          <w:szCs w:val="24"/>
        </w:rPr>
        <w:t xml:space="preserve"> à ética e à responsabilidade profissional, uma vez que práticas inadequadas podem contrariar as normas estabelecidas pelo Código de Ética Odontológica (Mourão et al., 2025).</w:t>
      </w:r>
    </w:p>
    <w:p w14:paraId="229B2E9F" w14:textId="38A99BB0" w:rsidR="001E29E0" w:rsidRPr="00BA3FC1" w:rsidRDefault="00DC0FA2" w:rsidP="00C158CB">
      <w:pPr>
        <w:spacing w:line="360" w:lineRule="auto"/>
        <w:ind w:firstLine="709"/>
        <w:jc w:val="both"/>
        <w:rPr>
          <w:rFonts w:ascii="Arial" w:hAnsi="Arial" w:cs="Arial"/>
          <w:sz w:val="24"/>
          <w:szCs w:val="24"/>
        </w:rPr>
      </w:pPr>
      <w:r w:rsidRPr="00BA3FC1">
        <w:rPr>
          <w:rFonts w:ascii="Arial" w:hAnsi="Arial" w:cs="Arial"/>
          <w:sz w:val="24"/>
          <w:szCs w:val="24"/>
        </w:rPr>
        <w:t xml:space="preserve">Historicamente, o marketing apresenta </w:t>
      </w:r>
      <w:r w:rsidR="001E29E0" w:rsidRPr="00BA3FC1">
        <w:rPr>
          <w:rFonts w:ascii="Arial" w:hAnsi="Arial" w:cs="Arial"/>
          <w:sz w:val="24"/>
          <w:szCs w:val="24"/>
        </w:rPr>
        <w:t>orige</w:t>
      </w:r>
      <w:r w:rsidR="00956A4C">
        <w:rPr>
          <w:rFonts w:ascii="Arial" w:hAnsi="Arial" w:cs="Arial"/>
          <w:sz w:val="24"/>
          <w:szCs w:val="24"/>
        </w:rPr>
        <w:t>ns</w:t>
      </w:r>
      <w:r w:rsidRPr="00BA3FC1">
        <w:rPr>
          <w:rFonts w:ascii="Arial" w:hAnsi="Arial" w:cs="Arial"/>
          <w:sz w:val="24"/>
          <w:szCs w:val="24"/>
        </w:rPr>
        <w:t xml:space="preserve"> relacionadas às relações de troca comerciais, tendo seu estudo sistematizado ao longo do século XX. A partir da década de 1960, nos Estados Unidos, o marketing passou a ser estudado de forma mais estruturada, evoluindo posteriormente para uma maior valorização da gestão e satisfação dos clientes. No Brasil, sua expansão esteve relacionada à abertura econômica e à influência de empresas estrangeiras, contribuindo para a incorporação de novas estratégias de comunicação e relacionamento com o público (Nunes; Lago, 2023).</w:t>
      </w:r>
    </w:p>
    <w:p w14:paraId="5CFD89AE" w14:textId="11CD167E" w:rsidR="00C35A0E" w:rsidRPr="00BA3FC1" w:rsidRDefault="001E29E0" w:rsidP="001E29E0">
      <w:pPr>
        <w:spacing w:line="360" w:lineRule="auto"/>
        <w:ind w:firstLine="709"/>
        <w:jc w:val="both"/>
        <w:rPr>
          <w:rFonts w:ascii="Arial" w:hAnsi="Arial" w:cs="Arial"/>
          <w:sz w:val="24"/>
          <w:szCs w:val="24"/>
        </w:rPr>
      </w:pPr>
      <w:r w:rsidRPr="00BA3FC1">
        <w:rPr>
          <w:rFonts w:ascii="Arial" w:hAnsi="Arial" w:cs="Arial"/>
          <w:sz w:val="24"/>
          <w:szCs w:val="24"/>
        </w:rPr>
        <w:t xml:space="preserve">A regulamentação do exercício profissional da </w:t>
      </w:r>
      <w:r w:rsidR="00C35A0E" w:rsidRPr="00BA3FC1">
        <w:rPr>
          <w:rFonts w:ascii="Arial" w:hAnsi="Arial" w:cs="Arial"/>
          <w:sz w:val="24"/>
          <w:szCs w:val="24"/>
        </w:rPr>
        <w:t xml:space="preserve">Odontologia brasileira, passou a estabelecer </w:t>
      </w:r>
      <w:r w:rsidRPr="00BA3FC1">
        <w:rPr>
          <w:rFonts w:ascii="Arial" w:hAnsi="Arial" w:cs="Arial"/>
          <w:sz w:val="24"/>
          <w:szCs w:val="24"/>
        </w:rPr>
        <w:t>normas</w:t>
      </w:r>
      <w:r w:rsidR="00C35A0E" w:rsidRPr="00BA3FC1">
        <w:rPr>
          <w:rFonts w:ascii="Arial" w:hAnsi="Arial" w:cs="Arial"/>
          <w:sz w:val="24"/>
          <w:szCs w:val="24"/>
        </w:rPr>
        <w:t xml:space="preserve"> para a atuação dos cirurgiões-dentistas e para a proteção da sociedade. A criação do Conselho Federal de Odontologia, por meio da Lei nº 4.324/1964, </w:t>
      </w:r>
      <w:r w:rsidRPr="00BA3FC1">
        <w:rPr>
          <w:rFonts w:ascii="Arial" w:hAnsi="Arial" w:cs="Arial"/>
          <w:sz w:val="24"/>
          <w:szCs w:val="24"/>
        </w:rPr>
        <w:t>reforçou</w:t>
      </w:r>
      <w:r w:rsidR="00C35A0E" w:rsidRPr="00BA3FC1">
        <w:rPr>
          <w:rFonts w:ascii="Arial" w:hAnsi="Arial" w:cs="Arial"/>
          <w:sz w:val="24"/>
          <w:szCs w:val="24"/>
        </w:rPr>
        <w:t xml:space="preserve"> a fiscalização do exercício profissional e a supervisão dos princípios éticos da </w:t>
      </w:r>
      <w:r w:rsidRPr="00BA3FC1">
        <w:rPr>
          <w:rFonts w:ascii="Arial" w:hAnsi="Arial" w:cs="Arial"/>
          <w:sz w:val="24"/>
          <w:szCs w:val="24"/>
        </w:rPr>
        <w:t>classe profissional</w:t>
      </w:r>
      <w:r w:rsidR="00C35A0E" w:rsidRPr="00BA3FC1">
        <w:rPr>
          <w:rFonts w:ascii="Arial" w:hAnsi="Arial" w:cs="Arial"/>
          <w:sz w:val="24"/>
          <w:szCs w:val="24"/>
        </w:rPr>
        <w:t xml:space="preserve">. Posteriormente, a Lei nº 5.081/1966 regulamentou o exercício da Odontologia no Brasil, </w:t>
      </w:r>
      <w:r w:rsidRPr="00BA3FC1">
        <w:rPr>
          <w:rFonts w:ascii="Arial" w:hAnsi="Arial" w:cs="Arial"/>
          <w:sz w:val="24"/>
          <w:szCs w:val="24"/>
        </w:rPr>
        <w:t>apoiando</w:t>
      </w:r>
      <w:r w:rsidR="00C35A0E" w:rsidRPr="00BA3FC1">
        <w:rPr>
          <w:rFonts w:ascii="Arial" w:hAnsi="Arial" w:cs="Arial"/>
          <w:sz w:val="24"/>
          <w:szCs w:val="24"/>
        </w:rPr>
        <w:t xml:space="preserve"> para a consolidação das normas que orientam a atuação profissional (Brasil, 1964; Brasil, 1966).</w:t>
      </w:r>
    </w:p>
    <w:p w14:paraId="15D74CBD" w14:textId="7D1AEE1C" w:rsidR="00D94C98" w:rsidRPr="00D94C98" w:rsidRDefault="00B84CD0" w:rsidP="00D94C98">
      <w:pPr>
        <w:spacing w:line="360" w:lineRule="auto"/>
        <w:ind w:firstLine="709"/>
        <w:jc w:val="both"/>
        <w:rPr>
          <w:rFonts w:ascii="Arial" w:hAnsi="Arial" w:cs="Arial"/>
          <w:color w:val="000000" w:themeColor="text1"/>
          <w:sz w:val="24"/>
          <w:szCs w:val="24"/>
        </w:rPr>
      </w:pPr>
      <w:r w:rsidRPr="00BA3FC1">
        <w:rPr>
          <w:rFonts w:ascii="Arial" w:hAnsi="Arial" w:cs="Arial"/>
          <w:color w:val="000000" w:themeColor="text1"/>
          <w:sz w:val="24"/>
          <w:szCs w:val="24"/>
        </w:rPr>
        <w:t>Desse modo, a</w:t>
      </w:r>
      <w:r w:rsidR="00F05FFF" w:rsidRPr="00BA3FC1">
        <w:rPr>
          <w:rFonts w:ascii="Arial" w:hAnsi="Arial" w:cs="Arial"/>
          <w:color w:val="000000" w:themeColor="text1"/>
          <w:sz w:val="24"/>
          <w:szCs w:val="24"/>
        </w:rPr>
        <w:t xml:space="preserve"> atuação do cirurgião-dentista deve estar fundamentada não apenas </w:t>
      </w:r>
      <w:r w:rsidR="00F7141A" w:rsidRPr="00BA3FC1">
        <w:rPr>
          <w:rFonts w:ascii="Arial" w:hAnsi="Arial" w:cs="Arial"/>
          <w:color w:val="000000" w:themeColor="text1"/>
          <w:sz w:val="24"/>
          <w:szCs w:val="24"/>
        </w:rPr>
        <w:t>na parte</w:t>
      </w:r>
      <w:r w:rsidR="00F05FFF" w:rsidRPr="00BA3FC1">
        <w:rPr>
          <w:rFonts w:ascii="Arial" w:hAnsi="Arial" w:cs="Arial"/>
          <w:color w:val="000000" w:themeColor="text1"/>
          <w:sz w:val="24"/>
          <w:szCs w:val="24"/>
        </w:rPr>
        <w:t xml:space="preserve"> técnico e científico, mas também no cumprimento</w:t>
      </w:r>
      <w:r w:rsidRPr="00BA3FC1">
        <w:rPr>
          <w:rFonts w:ascii="Arial" w:hAnsi="Arial" w:cs="Arial"/>
          <w:color w:val="000000" w:themeColor="text1"/>
          <w:sz w:val="24"/>
          <w:szCs w:val="24"/>
        </w:rPr>
        <w:t xml:space="preserve"> </w:t>
      </w:r>
      <w:r w:rsidR="00F05FFF" w:rsidRPr="00BA3FC1">
        <w:rPr>
          <w:rFonts w:ascii="Arial" w:hAnsi="Arial" w:cs="Arial"/>
          <w:color w:val="000000" w:themeColor="text1"/>
          <w:sz w:val="24"/>
          <w:szCs w:val="24"/>
        </w:rPr>
        <w:t xml:space="preserve">dos princípios éticos que norteiam o exercício </w:t>
      </w:r>
      <w:r w:rsidR="00F7141A" w:rsidRPr="00BA3FC1">
        <w:rPr>
          <w:rFonts w:ascii="Arial" w:hAnsi="Arial" w:cs="Arial"/>
          <w:color w:val="000000" w:themeColor="text1"/>
          <w:sz w:val="24"/>
          <w:szCs w:val="24"/>
        </w:rPr>
        <w:t>da profissão</w:t>
      </w:r>
      <w:r w:rsidR="00F05FFF" w:rsidRPr="00BA3FC1">
        <w:rPr>
          <w:rFonts w:ascii="Arial" w:hAnsi="Arial" w:cs="Arial"/>
          <w:color w:val="000000" w:themeColor="text1"/>
          <w:sz w:val="24"/>
          <w:szCs w:val="24"/>
        </w:rPr>
        <w:t xml:space="preserve">. </w:t>
      </w:r>
      <w:r w:rsidR="00F7141A" w:rsidRPr="00BA3FC1">
        <w:rPr>
          <w:rFonts w:ascii="Arial" w:hAnsi="Arial" w:cs="Arial"/>
          <w:color w:val="000000" w:themeColor="text1"/>
          <w:sz w:val="24"/>
          <w:szCs w:val="24"/>
        </w:rPr>
        <w:t>A</w:t>
      </w:r>
      <w:r w:rsidR="001F2DE0" w:rsidRPr="00BA3FC1">
        <w:rPr>
          <w:rFonts w:ascii="Arial" w:hAnsi="Arial" w:cs="Arial"/>
          <w:color w:val="000000" w:themeColor="text1"/>
          <w:sz w:val="24"/>
          <w:szCs w:val="24"/>
        </w:rPr>
        <w:t xml:space="preserve"> comunicação e a divulgação dos serviços </w:t>
      </w:r>
      <w:r w:rsidR="00F7141A" w:rsidRPr="00BA3FC1">
        <w:rPr>
          <w:rFonts w:ascii="Arial" w:hAnsi="Arial" w:cs="Arial"/>
          <w:color w:val="000000" w:themeColor="text1"/>
          <w:sz w:val="24"/>
          <w:szCs w:val="24"/>
        </w:rPr>
        <w:t>possuem</w:t>
      </w:r>
      <w:r w:rsidR="001F2DE0" w:rsidRPr="00BA3FC1">
        <w:rPr>
          <w:rFonts w:ascii="Arial" w:hAnsi="Arial" w:cs="Arial"/>
          <w:color w:val="000000" w:themeColor="text1"/>
          <w:sz w:val="24"/>
          <w:szCs w:val="24"/>
        </w:rPr>
        <w:t xml:space="preserve"> aspectos que também devem estar submetidos aos princípios éticos que orientam a profissão, especialmente porque a publicidade </w:t>
      </w:r>
      <w:r w:rsidR="00F7141A" w:rsidRPr="00BA3FC1">
        <w:rPr>
          <w:rFonts w:ascii="Arial" w:hAnsi="Arial" w:cs="Arial"/>
          <w:color w:val="000000" w:themeColor="text1"/>
          <w:sz w:val="24"/>
          <w:szCs w:val="24"/>
        </w:rPr>
        <w:t>possui</w:t>
      </w:r>
      <w:r w:rsidR="001F2DE0" w:rsidRPr="00BA3FC1">
        <w:rPr>
          <w:rFonts w:ascii="Arial" w:hAnsi="Arial" w:cs="Arial"/>
          <w:color w:val="000000" w:themeColor="text1"/>
          <w:sz w:val="24"/>
          <w:szCs w:val="24"/>
        </w:rPr>
        <w:t xml:space="preserve"> importante ferramenta de divulgação e captação de pacientes (Nunes; Lago, 2023)</w:t>
      </w:r>
      <w:r w:rsidR="00581A9C" w:rsidRPr="00BA3FC1">
        <w:rPr>
          <w:rFonts w:ascii="Arial" w:hAnsi="Arial" w:cs="Arial"/>
          <w:color w:val="000000" w:themeColor="text1"/>
          <w:sz w:val="24"/>
          <w:szCs w:val="24"/>
        </w:rPr>
        <w:t xml:space="preserve">. </w:t>
      </w:r>
    </w:p>
    <w:p w14:paraId="4BA37280" w14:textId="4C3E873F" w:rsidR="00F42906" w:rsidRPr="00BA3FC1" w:rsidRDefault="00A9494D" w:rsidP="00BA3FC1">
      <w:pPr>
        <w:spacing w:line="360" w:lineRule="auto"/>
        <w:ind w:firstLine="709"/>
        <w:jc w:val="both"/>
        <w:rPr>
          <w:rFonts w:ascii="Arial" w:hAnsi="Arial" w:cs="Arial"/>
          <w:sz w:val="24"/>
          <w:szCs w:val="24"/>
        </w:rPr>
      </w:pPr>
      <w:r w:rsidRPr="00BA3FC1">
        <w:rPr>
          <w:rFonts w:ascii="Arial" w:hAnsi="Arial" w:cs="Arial"/>
          <w:sz w:val="24"/>
          <w:szCs w:val="24"/>
        </w:rPr>
        <w:t xml:space="preserve">O Código de Ética Odontológica orienta a atuação dos cirurgiões-dentistas, estabelecendo princípios e condutas profissionais. Com o crescimento das redes sociais, a publicidade odontológica passou a utilizar esses meios para alcançar um </w:t>
      </w:r>
      <w:r w:rsidRPr="00BA3FC1">
        <w:rPr>
          <w:rFonts w:ascii="Arial" w:hAnsi="Arial" w:cs="Arial"/>
          <w:sz w:val="24"/>
          <w:szCs w:val="24"/>
        </w:rPr>
        <w:lastRenderedPageBreak/>
        <w:t xml:space="preserve">público maior. Entretanto, o uso inadequado dessas ferramentas pode resultar em infrações éticas, especialmente na divulgação de imagens de pacientes sem autorização. Entre essas práticas, destaca-se a publicação de imagens de “antes e depois”, reforçando a necessidade de conhecimento sobre as normas que regulamentam a publicidade odontológica. </w:t>
      </w:r>
      <w:r w:rsidR="00DA6055" w:rsidRPr="00BA3FC1">
        <w:rPr>
          <w:rFonts w:ascii="Arial" w:hAnsi="Arial" w:cs="Arial"/>
          <w:sz w:val="24"/>
          <w:szCs w:val="24"/>
        </w:rPr>
        <w:t xml:space="preserve">(Silva </w:t>
      </w:r>
      <w:r w:rsidR="00DA6055" w:rsidRPr="00BA3FC1">
        <w:rPr>
          <w:rFonts w:ascii="Arial" w:hAnsi="Arial" w:cs="Arial"/>
          <w:i/>
          <w:iCs/>
          <w:sz w:val="24"/>
          <w:szCs w:val="24"/>
        </w:rPr>
        <w:t>et al</w:t>
      </w:r>
      <w:r w:rsidR="00DA6055" w:rsidRPr="00BA3FC1">
        <w:rPr>
          <w:rFonts w:ascii="Arial" w:hAnsi="Arial" w:cs="Arial"/>
          <w:sz w:val="24"/>
          <w:szCs w:val="24"/>
        </w:rPr>
        <w:t>., 2025).</w:t>
      </w:r>
    </w:p>
    <w:p w14:paraId="206FB3BC" w14:textId="044AFB9D" w:rsidR="00DA6055" w:rsidRPr="00BA3FC1" w:rsidRDefault="00A9494D" w:rsidP="00F42906">
      <w:pPr>
        <w:spacing w:line="360" w:lineRule="auto"/>
        <w:ind w:firstLine="709"/>
        <w:jc w:val="both"/>
        <w:rPr>
          <w:rFonts w:ascii="Arial" w:hAnsi="Arial" w:cs="Arial"/>
          <w:sz w:val="24"/>
          <w:szCs w:val="24"/>
        </w:rPr>
      </w:pPr>
      <w:r w:rsidRPr="00BA3FC1">
        <w:rPr>
          <w:rFonts w:ascii="Arial" w:hAnsi="Arial" w:cs="Arial"/>
          <w:sz w:val="24"/>
          <w:szCs w:val="24"/>
        </w:rPr>
        <w:t xml:space="preserve">Apesar dos benefícios das tecnologias digitais, a publicidade odontológica nas redes sociais apresenta desafios relacionados ao cumprimento das normas profissionais. Entre as principais irregularidades estão a divulgação inadequada de imagens de pacientes, a ausência de autorização formal e o uso indevido de imagens de diagnóstico e resultados de tratamentos. Essas práticas podem configurar infrações éticas. Estudo com 572 perfis no Instagram identificou violações ao Código de Ética Odontológica e à Resolução CFO nº 196/2019, reforçando a necessidade de maior orientação profissional e fiscalização. </w:t>
      </w:r>
      <w:r w:rsidR="00C35A0E" w:rsidRPr="00BA3FC1">
        <w:rPr>
          <w:rFonts w:ascii="Arial" w:hAnsi="Arial" w:cs="Arial"/>
          <w:sz w:val="24"/>
          <w:szCs w:val="24"/>
        </w:rPr>
        <w:t>(Gonçalves et al., 2023).</w:t>
      </w:r>
    </w:p>
    <w:p w14:paraId="19B802DA" w14:textId="2471163C" w:rsidR="00F05FFF" w:rsidRPr="00BA3FC1" w:rsidRDefault="001D24C0" w:rsidP="001D24C0">
      <w:pPr>
        <w:spacing w:line="360" w:lineRule="auto"/>
        <w:ind w:firstLine="709"/>
        <w:jc w:val="both"/>
        <w:rPr>
          <w:rFonts w:ascii="Arial" w:hAnsi="Arial" w:cs="Arial"/>
          <w:sz w:val="24"/>
          <w:szCs w:val="24"/>
        </w:rPr>
      </w:pPr>
      <w:r w:rsidRPr="00BA3FC1">
        <w:rPr>
          <w:rFonts w:ascii="Arial" w:hAnsi="Arial" w:cs="Arial"/>
          <w:sz w:val="24"/>
          <w:szCs w:val="24"/>
        </w:rPr>
        <w:t>A Resolução CFO-196/2019 regulamenta a divulgação de imagens relacionadas ao diagnóstico e à conclusão de tratamentos odontológicos, essa publicação exige autorização prévia do paciente ou responsável, mediante TCLE</w:t>
      </w:r>
      <w:r w:rsidR="00F42906" w:rsidRPr="00BA3FC1">
        <w:rPr>
          <w:rFonts w:ascii="Arial" w:hAnsi="Arial" w:cs="Arial"/>
          <w:sz w:val="24"/>
          <w:szCs w:val="24"/>
        </w:rPr>
        <w:t>, as</w:t>
      </w:r>
      <w:r w:rsidRPr="00BA3FC1">
        <w:rPr>
          <w:rFonts w:ascii="Arial" w:hAnsi="Arial" w:cs="Arial"/>
          <w:sz w:val="24"/>
          <w:szCs w:val="24"/>
        </w:rPr>
        <w:t xml:space="preserve"> imagens também devem ser divulgadas pelo próprio cirurgião-dentista responsável pelo tratamento. São proibidas práticas como sensacionalismo, autopromoção, concorrência desleal e promessa de resultados. A divulgação de imagens é permitida apenas quando atende aos requisitos estabelecidos pela regulamentação. Portanto, a publicidade odontológica deve ser realizada de forma ética, responsável e transparente </w:t>
      </w:r>
      <w:r w:rsidR="00EC24C5" w:rsidRPr="00BA3FC1">
        <w:rPr>
          <w:rFonts w:ascii="Arial" w:hAnsi="Arial" w:cs="Arial"/>
          <w:sz w:val="24"/>
          <w:szCs w:val="24"/>
        </w:rPr>
        <w:t>(Conselho Federal de Odontologia, 2019).</w:t>
      </w:r>
    </w:p>
    <w:p w14:paraId="72AC2178" w14:textId="743CBE5F" w:rsidR="001D24C0" w:rsidRPr="00BA3FC1" w:rsidRDefault="00C35A0E" w:rsidP="00D94C98">
      <w:pPr>
        <w:spacing w:line="360" w:lineRule="auto"/>
        <w:ind w:firstLine="709"/>
        <w:jc w:val="both"/>
        <w:rPr>
          <w:rFonts w:ascii="Arial" w:hAnsi="Arial" w:cs="Arial"/>
          <w:sz w:val="24"/>
          <w:szCs w:val="24"/>
        </w:rPr>
      </w:pPr>
      <w:r w:rsidRPr="00BA3FC1">
        <w:rPr>
          <w:rFonts w:ascii="Arial" w:hAnsi="Arial" w:cs="Arial"/>
          <w:sz w:val="24"/>
          <w:szCs w:val="24"/>
        </w:rPr>
        <w:t xml:space="preserve">Entre os fatores que podem contribuir para a ocorrência de infrações na publicidade odontológica destaca-se a insuficiência de conhecimento sobre as normas éticas e legais que regulamentam a divulgação profissional. A literatura também aponta dificuldades relacionadas à formação acadêmica, especialmente quando a </w:t>
      </w:r>
      <w:r w:rsidR="002D3580" w:rsidRPr="00BA3FC1">
        <w:rPr>
          <w:rFonts w:ascii="Arial" w:hAnsi="Arial" w:cs="Arial"/>
          <w:sz w:val="24"/>
          <w:szCs w:val="24"/>
        </w:rPr>
        <w:t>disciplina</w:t>
      </w:r>
      <w:r w:rsidRPr="00BA3FC1">
        <w:rPr>
          <w:rFonts w:ascii="Arial" w:hAnsi="Arial" w:cs="Arial"/>
          <w:sz w:val="24"/>
          <w:szCs w:val="24"/>
        </w:rPr>
        <w:t xml:space="preserve"> da ética aplicada à publicidade e ao marketing odontológico é abordada de maneira limitada durante a graduação. Dessa forma, o</w:t>
      </w:r>
      <w:r w:rsidR="00B465A8">
        <w:rPr>
          <w:rFonts w:ascii="Arial" w:hAnsi="Arial" w:cs="Arial"/>
          <w:sz w:val="24"/>
          <w:szCs w:val="24"/>
        </w:rPr>
        <w:t xml:space="preserve"> </w:t>
      </w:r>
      <w:r w:rsidRPr="00BA3FC1">
        <w:rPr>
          <w:rFonts w:ascii="Arial" w:hAnsi="Arial" w:cs="Arial"/>
          <w:sz w:val="24"/>
          <w:szCs w:val="24"/>
        </w:rPr>
        <w:t xml:space="preserve">desconhecimento ou a interpretação inadequada pode favorecer condutas incompatíveis com os princípios éticos da profissão </w:t>
      </w:r>
      <w:r w:rsidR="005C4A03" w:rsidRPr="00BA3FC1">
        <w:rPr>
          <w:rFonts w:ascii="Arial" w:hAnsi="Arial" w:cs="Arial"/>
          <w:sz w:val="24"/>
          <w:szCs w:val="24"/>
        </w:rPr>
        <w:t>(Mourão et al., 2025; Sousa et al., 2025</w:t>
      </w:r>
      <w:r w:rsidRPr="00BA3FC1">
        <w:rPr>
          <w:rFonts w:ascii="Arial" w:hAnsi="Arial" w:cs="Arial"/>
          <w:sz w:val="24"/>
          <w:szCs w:val="24"/>
        </w:rPr>
        <w:t>).</w:t>
      </w:r>
    </w:p>
    <w:p w14:paraId="3311FD41" w14:textId="49A3D80B" w:rsidR="005C4A03" w:rsidRPr="00BA3FC1" w:rsidRDefault="005C4A03" w:rsidP="00BA3FC1">
      <w:pPr>
        <w:spacing w:line="360" w:lineRule="auto"/>
        <w:ind w:firstLine="709"/>
        <w:jc w:val="both"/>
        <w:rPr>
          <w:rFonts w:ascii="Arial" w:hAnsi="Arial" w:cs="Arial"/>
          <w:sz w:val="24"/>
          <w:szCs w:val="24"/>
        </w:rPr>
      </w:pPr>
      <w:r w:rsidRPr="00BA3FC1">
        <w:rPr>
          <w:rFonts w:ascii="Arial" w:hAnsi="Arial" w:cs="Arial"/>
          <w:sz w:val="24"/>
          <w:szCs w:val="24"/>
        </w:rPr>
        <w:t xml:space="preserve">As práticas inadequadas de publicidade podem </w:t>
      </w:r>
      <w:r w:rsidR="002D3580" w:rsidRPr="00BA3FC1">
        <w:rPr>
          <w:rFonts w:ascii="Arial" w:hAnsi="Arial" w:cs="Arial"/>
          <w:sz w:val="24"/>
          <w:szCs w:val="24"/>
        </w:rPr>
        <w:t>gerar</w:t>
      </w:r>
      <w:r w:rsidRPr="00BA3FC1">
        <w:rPr>
          <w:rFonts w:ascii="Arial" w:hAnsi="Arial" w:cs="Arial"/>
          <w:sz w:val="24"/>
          <w:szCs w:val="24"/>
        </w:rPr>
        <w:t xml:space="preserve"> consequências tanto para os pacientes quanto para os profissionais. A divulgação de informações pouco transparentes e de resultados que não consideram as particularidades individuais </w:t>
      </w:r>
      <w:r w:rsidRPr="00BA3FC1">
        <w:rPr>
          <w:rFonts w:ascii="Arial" w:hAnsi="Arial" w:cs="Arial"/>
          <w:sz w:val="24"/>
          <w:szCs w:val="24"/>
        </w:rPr>
        <w:lastRenderedPageBreak/>
        <w:t xml:space="preserve">pode contribuir para a formação de expectativas irreais em relação aos tratamentos odontológicos, </w:t>
      </w:r>
      <w:r w:rsidR="002D3580" w:rsidRPr="00BA3FC1">
        <w:rPr>
          <w:rFonts w:ascii="Arial" w:hAnsi="Arial" w:cs="Arial"/>
          <w:sz w:val="24"/>
          <w:szCs w:val="24"/>
        </w:rPr>
        <w:t>gerando</w:t>
      </w:r>
      <w:r w:rsidRPr="00BA3FC1">
        <w:rPr>
          <w:rFonts w:ascii="Arial" w:hAnsi="Arial" w:cs="Arial"/>
          <w:sz w:val="24"/>
          <w:szCs w:val="24"/>
        </w:rPr>
        <w:t xml:space="preserve"> insatisfação e conflitos na relação entre paciente e profissional. Além disso, práticas publicitárias inadequadas podem resultar em conflitos éticos, processos judiciais, prejuízos financeiros e danos à imagem </w:t>
      </w:r>
    </w:p>
    <w:p w14:paraId="2AF1905B" w14:textId="26D6FF15" w:rsidR="005C4A03" w:rsidRPr="00BA3FC1" w:rsidRDefault="005C4A03" w:rsidP="005C4A03">
      <w:pPr>
        <w:spacing w:line="360" w:lineRule="auto"/>
        <w:jc w:val="both"/>
        <w:rPr>
          <w:rFonts w:ascii="Arial" w:hAnsi="Arial" w:cs="Arial"/>
          <w:sz w:val="24"/>
          <w:szCs w:val="24"/>
        </w:rPr>
      </w:pPr>
      <w:r w:rsidRPr="00BA3FC1">
        <w:rPr>
          <w:rFonts w:ascii="Arial" w:hAnsi="Arial" w:cs="Arial"/>
          <w:sz w:val="24"/>
          <w:szCs w:val="24"/>
        </w:rPr>
        <w:t>do profissional e da própria Odontologia (Mourão et al., 2025).</w:t>
      </w:r>
    </w:p>
    <w:p w14:paraId="46CEAA50" w14:textId="17666767" w:rsidR="005C4A03" w:rsidRPr="00BA3FC1" w:rsidRDefault="005C4A03" w:rsidP="005C4A03">
      <w:pPr>
        <w:spacing w:line="360" w:lineRule="auto"/>
        <w:ind w:firstLine="709"/>
        <w:jc w:val="both"/>
        <w:rPr>
          <w:rFonts w:ascii="Arial" w:hAnsi="Arial" w:cs="Arial"/>
          <w:sz w:val="24"/>
          <w:szCs w:val="24"/>
        </w:rPr>
      </w:pPr>
      <w:r w:rsidRPr="00BA3FC1">
        <w:rPr>
          <w:rFonts w:ascii="Arial" w:hAnsi="Arial" w:cs="Arial"/>
          <w:sz w:val="24"/>
          <w:szCs w:val="24"/>
        </w:rPr>
        <w:t xml:space="preserve">Diante </w:t>
      </w:r>
      <w:r w:rsidR="002D3580" w:rsidRPr="00BA3FC1">
        <w:rPr>
          <w:rFonts w:ascii="Arial" w:hAnsi="Arial" w:cs="Arial"/>
          <w:sz w:val="24"/>
          <w:szCs w:val="24"/>
        </w:rPr>
        <w:t>desses fatos</w:t>
      </w:r>
      <w:r w:rsidRPr="00BA3FC1">
        <w:rPr>
          <w:rFonts w:ascii="Arial" w:hAnsi="Arial" w:cs="Arial"/>
          <w:sz w:val="24"/>
          <w:szCs w:val="24"/>
        </w:rPr>
        <w:t xml:space="preserve">, torna-se relevante discutir a publicidade odontológica sob a perspectiva ética e legal, especialmente diante da crescente utilização das redes sociais como ferramenta de divulgação profissional. A formação ética dos futuros cirurgiões-dentistas, aliada ao conhecimento das normas e à fiscalização dos órgãos competentes, pode </w:t>
      </w:r>
      <w:r w:rsidR="002D3580" w:rsidRPr="00BA3FC1">
        <w:rPr>
          <w:rFonts w:ascii="Arial" w:hAnsi="Arial" w:cs="Arial"/>
          <w:sz w:val="24"/>
          <w:szCs w:val="24"/>
        </w:rPr>
        <w:t>colaborar</w:t>
      </w:r>
      <w:r w:rsidRPr="00BA3FC1">
        <w:rPr>
          <w:rFonts w:ascii="Arial" w:hAnsi="Arial" w:cs="Arial"/>
          <w:sz w:val="24"/>
          <w:szCs w:val="24"/>
        </w:rPr>
        <w:t xml:space="preserve"> para a redução de práticas inadequadas e para a preservação da confiança na relação entre profissional e paciente. Assim, o estudo do tema mostra-se </w:t>
      </w:r>
      <w:r w:rsidR="002D3580" w:rsidRPr="00BA3FC1">
        <w:rPr>
          <w:rFonts w:ascii="Arial" w:hAnsi="Arial" w:cs="Arial"/>
          <w:sz w:val="24"/>
          <w:szCs w:val="24"/>
        </w:rPr>
        <w:t>importante</w:t>
      </w:r>
      <w:r w:rsidRPr="00BA3FC1">
        <w:rPr>
          <w:rFonts w:ascii="Arial" w:hAnsi="Arial" w:cs="Arial"/>
          <w:sz w:val="24"/>
          <w:szCs w:val="24"/>
        </w:rPr>
        <w:t xml:space="preserve"> tanto para a formação acadêmica quanto para a atuação profissional, </w:t>
      </w:r>
      <w:r w:rsidR="002D3580" w:rsidRPr="00BA3FC1">
        <w:rPr>
          <w:rFonts w:ascii="Arial" w:hAnsi="Arial" w:cs="Arial"/>
          <w:sz w:val="24"/>
          <w:szCs w:val="24"/>
        </w:rPr>
        <w:t>corroborando</w:t>
      </w:r>
      <w:r w:rsidRPr="00BA3FC1">
        <w:rPr>
          <w:rFonts w:ascii="Arial" w:hAnsi="Arial" w:cs="Arial"/>
          <w:sz w:val="24"/>
          <w:szCs w:val="24"/>
        </w:rPr>
        <w:t xml:space="preserve"> para uma publicidade odontológica mais responsável, transparente e compatível com os princípios que orientam a profissão </w:t>
      </w:r>
      <w:r w:rsidR="004E5FA4" w:rsidRPr="00BA3FC1">
        <w:rPr>
          <w:rFonts w:ascii="Arial" w:hAnsi="Arial" w:cs="Arial"/>
          <w:sz w:val="24"/>
          <w:szCs w:val="24"/>
        </w:rPr>
        <w:t>(</w:t>
      </w:r>
      <w:r w:rsidRPr="00BA3FC1">
        <w:rPr>
          <w:rFonts w:ascii="Arial" w:hAnsi="Arial" w:cs="Arial"/>
          <w:sz w:val="24"/>
          <w:szCs w:val="24"/>
        </w:rPr>
        <w:t>Silva et al., 2022; Mourão et al., 2025</w:t>
      </w:r>
      <w:r w:rsidR="004E5FA4" w:rsidRPr="00BA3FC1">
        <w:rPr>
          <w:rFonts w:ascii="Arial" w:hAnsi="Arial" w:cs="Arial"/>
          <w:sz w:val="24"/>
          <w:szCs w:val="24"/>
        </w:rPr>
        <w:t>; Lima; Nascimento, 2021</w:t>
      </w:r>
      <w:r w:rsidRPr="00BA3FC1">
        <w:rPr>
          <w:rFonts w:ascii="Arial" w:hAnsi="Arial" w:cs="Arial"/>
          <w:sz w:val="24"/>
          <w:szCs w:val="24"/>
        </w:rPr>
        <w:t>).</w:t>
      </w:r>
    </w:p>
    <w:p w14:paraId="11C73C3E" w14:textId="77777777" w:rsidR="00F05FFF" w:rsidRPr="00BA3FC1" w:rsidRDefault="00F05FFF" w:rsidP="00DA6055">
      <w:pPr>
        <w:spacing w:line="360" w:lineRule="auto"/>
        <w:jc w:val="both"/>
        <w:rPr>
          <w:rFonts w:ascii="Arial" w:hAnsi="Arial" w:cs="Arial"/>
          <w:sz w:val="24"/>
          <w:szCs w:val="24"/>
        </w:rPr>
      </w:pPr>
    </w:p>
    <w:p w14:paraId="5E2650EF" w14:textId="5265A746" w:rsidR="0069237D" w:rsidRPr="00BA3FC1" w:rsidRDefault="00000000">
      <w:pPr>
        <w:spacing w:line="360" w:lineRule="auto"/>
        <w:rPr>
          <w:rFonts w:ascii="Arial" w:hAnsi="Arial" w:cs="Arial"/>
          <w:b/>
          <w:bCs/>
          <w:sz w:val="24"/>
          <w:szCs w:val="24"/>
        </w:rPr>
      </w:pPr>
      <w:r w:rsidRPr="00BA3FC1">
        <w:rPr>
          <w:rFonts w:ascii="Arial" w:hAnsi="Arial" w:cs="Arial"/>
          <w:b/>
          <w:bCs/>
          <w:sz w:val="24"/>
          <w:szCs w:val="24"/>
        </w:rPr>
        <w:t>2 OBJETIVO</w:t>
      </w:r>
    </w:p>
    <w:p w14:paraId="6464D842" w14:textId="77777777" w:rsidR="00C42B29" w:rsidRPr="00BA3FC1" w:rsidRDefault="00C42B29" w:rsidP="00C42B29">
      <w:pPr>
        <w:pStyle w:val="PargrafodaLista"/>
        <w:spacing w:after="0" w:line="360" w:lineRule="auto"/>
        <w:ind w:right="0" w:firstLine="0"/>
        <w:jc w:val="both"/>
        <w:rPr>
          <w:rFonts w:ascii="Arial" w:hAnsi="Arial" w:cs="Arial"/>
          <w:b/>
          <w:bCs/>
          <w:szCs w:val="24"/>
        </w:rPr>
      </w:pPr>
    </w:p>
    <w:p w14:paraId="309A2790" w14:textId="06A711E1" w:rsidR="008046D0" w:rsidRPr="00BA3FC1" w:rsidRDefault="00C42B29" w:rsidP="00521904">
      <w:pPr>
        <w:spacing w:line="360" w:lineRule="auto"/>
        <w:ind w:firstLine="709"/>
        <w:jc w:val="both"/>
        <w:rPr>
          <w:rFonts w:ascii="Arial" w:hAnsi="Arial" w:cs="Arial"/>
          <w:sz w:val="24"/>
          <w:szCs w:val="24"/>
        </w:rPr>
      </w:pPr>
      <w:r w:rsidRPr="00BA3FC1">
        <w:rPr>
          <w:rFonts w:ascii="Arial" w:hAnsi="Arial" w:cs="Arial"/>
          <w:sz w:val="24"/>
          <w:szCs w:val="24"/>
        </w:rPr>
        <w:t xml:space="preserve">O objetivo deste </w:t>
      </w:r>
      <w:r w:rsidRPr="001F0DDE">
        <w:rPr>
          <w:rFonts w:ascii="Arial" w:hAnsi="Arial" w:cs="Arial"/>
          <w:sz w:val="24"/>
          <w:szCs w:val="24"/>
        </w:rPr>
        <w:t xml:space="preserve">trabalho é analisar os aspectos éticos e legais relacionados à publicidade odontológica nas redes sociais, com ênfase nos desafios enfrentados por cirurgiões-dentistas em início de carreira. </w:t>
      </w:r>
    </w:p>
    <w:p w14:paraId="1EAE0292" w14:textId="77777777" w:rsidR="008322D4" w:rsidRPr="00BA3FC1" w:rsidRDefault="008322D4" w:rsidP="008322D4">
      <w:pPr>
        <w:spacing w:line="360" w:lineRule="auto"/>
        <w:ind w:firstLine="709"/>
        <w:jc w:val="both"/>
        <w:rPr>
          <w:rFonts w:ascii="Arial" w:hAnsi="Arial" w:cs="Arial"/>
          <w:sz w:val="24"/>
          <w:szCs w:val="24"/>
        </w:rPr>
      </w:pPr>
    </w:p>
    <w:p w14:paraId="1EBE292F" w14:textId="76D7DE1F" w:rsidR="0069237D" w:rsidRPr="00BA3FC1" w:rsidRDefault="00000000">
      <w:pPr>
        <w:spacing w:line="360" w:lineRule="auto"/>
        <w:rPr>
          <w:rFonts w:ascii="Arial" w:hAnsi="Arial" w:cs="Arial"/>
          <w:b/>
          <w:bCs/>
          <w:sz w:val="24"/>
          <w:szCs w:val="24"/>
        </w:rPr>
      </w:pPr>
      <w:r w:rsidRPr="00BA3FC1">
        <w:rPr>
          <w:rFonts w:ascii="Arial" w:hAnsi="Arial" w:cs="Arial"/>
          <w:b/>
          <w:bCs/>
          <w:sz w:val="24"/>
          <w:szCs w:val="24"/>
        </w:rPr>
        <w:t xml:space="preserve">3 </w:t>
      </w:r>
      <w:r w:rsidR="0040029B" w:rsidRPr="0040029B">
        <w:rPr>
          <w:rFonts w:ascii="Arial" w:hAnsi="Arial" w:cs="Arial"/>
          <w:b/>
          <w:bCs/>
          <w:sz w:val="24"/>
          <w:szCs w:val="24"/>
        </w:rPr>
        <w:t xml:space="preserve">METODOLOGIA </w:t>
      </w:r>
    </w:p>
    <w:p w14:paraId="23CA9E32" w14:textId="77777777" w:rsidR="008046D0" w:rsidRPr="00BA3FC1" w:rsidRDefault="008046D0">
      <w:pPr>
        <w:spacing w:line="360" w:lineRule="auto"/>
        <w:rPr>
          <w:rFonts w:ascii="Arial" w:hAnsi="Arial" w:cs="Arial"/>
          <w:b/>
          <w:bCs/>
          <w:sz w:val="24"/>
          <w:szCs w:val="24"/>
        </w:rPr>
      </w:pPr>
    </w:p>
    <w:p w14:paraId="222EAE83" w14:textId="77777777" w:rsidR="0040029B" w:rsidRDefault="0024406D" w:rsidP="0040029B">
      <w:pPr>
        <w:spacing w:line="360" w:lineRule="auto"/>
        <w:ind w:firstLine="709"/>
        <w:jc w:val="both"/>
        <w:rPr>
          <w:rFonts w:ascii="Arial" w:hAnsi="Arial" w:cs="Arial"/>
          <w:sz w:val="24"/>
          <w:szCs w:val="24"/>
        </w:rPr>
      </w:pPr>
      <w:r>
        <w:rPr>
          <w:rFonts w:ascii="Arial" w:hAnsi="Arial" w:cs="Arial"/>
          <w:sz w:val="24"/>
          <w:szCs w:val="24"/>
        </w:rPr>
        <w:t>O presente estudo t</w:t>
      </w:r>
      <w:r w:rsidR="008046D0" w:rsidRPr="00BA3FC1">
        <w:rPr>
          <w:rFonts w:ascii="Arial" w:hAnsi="Arial" w:cs="Arial"/>
          <w:sz w:val="24"/>
          <w:szCs w:val="24"/>
        </w:rPr>
        <w:t>rata-se de uma revisão narrativa da literatura, realizada no mês de agosto de 2026. Foram consultadas as bases Biblioteca Virtual em Saúde (BVS) e Google Acadêmico, considerando artigos científicos publicados entre 2021 e 2026, disponíveis gratuitamente e na íntegra, nos idiomas português, inglês e espanhol. Os descritores utilizados foram Odontologia, Ética profissional, Publicidade, Rede social e Desafios, combinados por meio de operadores booleanos.</w:t>
      </w:r>
    </w:p>
    <w:p w14:paraId="51F3E657" w14:textId="77777777" w:rsidR="00FB394A" w:rsidRDefault="00BA3FC1" w:rsidP="00FB394A">
      <w:pPr>
        <w:spacing w:line="360" w:lineRule="auto"/>
        <w:ind w:firstLine="709"/>
        <w:jc w:val="both"/>
        <w:rPr>
          <w:rFonts w:ascii="Arial" w:hAnsi="Arial" w:cs="Arial"/>
          <w:sz w:val="24"/>
          <w:szCs w:val="24"/>
        </w:rPr>
      </w:pPr>
      <w:r w:rsidRPr="00BA3FC1">
        <w:t xml:space="preserve"> </w:t>
      </w:r>
      <w:r w:rsidRPr="00BA3FC1">
        <w:rPr>
          <w:rFonts w:ascii="Arial" w:hAnsi="Arial" w:cs="Arial"/>
          <w:sz w:val="24"/>
          <w:szCs w:val="24"/>
        </w:rPr>
        <w:t xml:space="preserve">A seleção inicial foi feita a partir da aplicação do filtro de recorte temporal nas bases de dados. Conseguinte, foram selecionados para análise, por meio da leitura </w:t>
      </w:r>
      <w:r w:rsidRPr="00BA3FC1">
        <w:rPr>
          <w:rFonts w:ascii="Arial" w:hAnsi="Arial" w:cs="Arial"/>
          <w:sz w:val="24"/>
          <w:szCs w:val="24"/>
        </w:rPr>
        <w:lastRenderedPageBreak/>
        <w:t>dos títulos e resumos, os artigos científicos que mencionavam</w:t>
      </w:r>
      <w:r>
        <w:rPr>
          <w:rFonts w:ascii="Arial" w:hAnsi="Arial" w:cs="Arial"/>
          <w:sz w:val="24"/>
          <w:szCs w:val="24"/>
        </w:rPr>
        <w:t xml:space="preserve"> </w:t>
      </w:r>
      <w:r w:rsidR="0024406D" w:rsidRPr="00BA3FC1">
        <w:rPr>
          <w:rFonts w:ascii="Arial" w:hAnsi="Arial" w:cs="Arial"/>
          <w:sz w:val="24"/>
          <w:szCs w:val="24"/>
        </w:rPr>
        <w:t>ética profissional</w:t>
      </w:r>
      <w:r w:rsidR="0024406D">
        <w:rPr>
          <w:rFonts w:ascii="Arial" w:hAnsi="Arial" w:cs="Arial"/>
          <w:sz w:val="24"/>
          <w:szCs w:val="24"/>
        </w:rPr>
        <w:t xml:space="preserve">, </w:t>
      </w:r>
      <w:r w:rsidR="0024406D" w:rsidRPr="00BA3FC1">
        <w:rPr>
          <w:rFonts w:ascii="Arial" w:hAnsi="Arial" w:cs="Arial"/>
          <w:sz w:val="24"/>
          <w:szCs w:val="24"/>
        </w:rPr>
        <w:t>publicidade odontológica nas redes sociais</w:t>
      </w:r>
      <w:r w:rsidR="0024406D">
        <w:rPr>
          <w:rFonts w:ascii="Arial" w:hAnsi="Arial" w:cs="Arial"/>
          <w:sz w:val="24"/>
          <w:szCs w:val="24"/>
        </w:rPr>
        <w:t xml:space="preserve"> e desafios. </w:t>
      </w:r>
    </w:p>
    <w:p w14:paraId="06F2A1A0" w14:textId="4D22FA94" w:rsidR="00FB394A" w:rsidRDefault="00FB394A" w:rsidP="00FB394A">
      <w:pPr>
        <w:spacing w:line="360" w:lineRule="auto"/>
        <w:ind w:firstLine="709"/>
        <w:jc w:val="both"/>
        <w:rPr>
          <w:rFonts w:ascii="Arial" w:hAnsi="Arial" w:cs="Arial"/>
          <w:sz w:val="24"/>
          <w:szCs w:val="24"/>
        </w:rPr>
      </w:pPr>
      <w:r w:rsidRPr="0040029B">
        <w:rPr>
          <w:rFonts w:ascii="Arial" w:hAnsi="Arial" w:cs="Arial"/>
          <w:sz w:val="24"/>
          <w:szCs w:val="24"/>
        </w:rPr>
        <w:t xml:space="preserve">Foram incluídos estudos relacionados à publicidade odontológica, ética profissional, redes sociais, marketing e regulamentação da divulgação de serviços odontológicos, sendo excluídos aqueles que não apresentavam relação direta com a temática, estavam fora do período estabelecido ou não estavam disponíveis na íntegra. Para a fundamentação histórica, ética e jurídica, também foram consultadas </w:t>
      </w:r>
    </w:p>
    <w:p w14:paraId="211B120B" w14:textId="596035AD" w:rsidR="00F41397" w:rsidRPr="00D94C98" w:rsidRDefault="00FB394A" w:rsidP="0024406D">
      <w:pPr>
        <w:spacing w:line="360" w:lineRule="auto"/>
        <w:jc w:val="both"/>
        <w:rPr>
          <w:rFonts w:ascii="Arial" w:hAnsi="Arial" w:cs="Arial"/>
          <w:sz w:val="24"/>
          <w:szCs w:val="24"/>
        </w:rPr>
      </w:pPr>
      <w:r w:rsidRPr="0040029B">
        <w:rPr>
          <w:rFonts w:ascii="Arial" w:hAnsi="Arial" w:cs="Arial"/>
          <w:sz w:val="24"/>
          <w:szCs w:val="24"/>
        </w:rPr>
        <w:t>a Lei nº 4.324/1964, a Lei nº 5.081/1966, o Código de Ética Odontológica e a</w:t>
      </w:r>
      <w:r>
        <w:rPr>
          <w:rFonts w:ascii="Arial" w:hAnsi="Arial" w:cs="Arial"/>
          <w:sz w:val="24"/>
          <w:szCs w:val="24"/>
        </w:rPr>
        <w:t xml:space="preserve"> </w:t>
      </w:r>
      <w:r w:rsidRPr="0040029B">
        <w:rPr>
          <w:rFonts w:ascii="Arial" w:hAnsi="Arial" w:cs="Arial"/>
          <w:sz w:val="24"/>
          <w:szCs w:val="24"/>
        </w:rPr>
        <w:t>Resolução CFO nº 196/2019, os quais não foram submetidos ao recorte temporal aplicado aos artigos científicos.</w:t>
      </w:r>
    </w:p>
    <w:p w14:paraId="7B064451" w14:textId="77777777" w:rsidR="00F41397" w:rsidRDefault="00F41397" w:rsidP="0024406D">
      <w:pPr>
        <w:spacing w:line="360" w:lineRule="auto"/>
        <w:jc w:val="both"/>
        <w:rPr>
          <w:rFonts w:ascii="Arial" w:hAnsi="Arial" w:cs="Arial"/>
          <w:b/>
          <w:bCs/>
          <w:sz w:val="24"/>
          <w:szCs w:val="24"/>
        </w:rPr>
      </w:pPr>
    </w:p>
    <w:p w14:paraId="4FAFEFE7" w14:textId="68B4CB72" w:rsidR="00FB394A" w:rsidRPr="00F41397" w:rsidRDefault="00000000" w:rsidP="00F41397">
      <w:pPr>
        <w:spacing w:line="360" w:lineRule="auto"/>
        <w:jc w:val="both"/>
        <w:rPr>
          <w:rFonts w:ascii="Arial" w:hAnsi="Arial" w:cs="Arial"/>
          <w:b/>
          <w:bCs/>
          <w:sz w:val="24"/>
          <w:szCs w:val="24"/>
        </w:rPr>
      </w:pPr>
      <w:r w:rsidRPr="00BA3FC1">
        <w:rPr>
          <w:rFonts w:ascii="Arial" w:hAnsi="Arial" w:cs="Arial"/>
          <w:b/>
          <w:bCs/>
          <w:sz w:val="24"/>
          <w:szCs w:val="24"/>
        </w:rPr>
        <w:t>4 RESULTAD</w:t>
      </w:r>
      <w:r w:rsidR="0040029B">
        <w:rPr>
          <w:rFonts w:ascii="Arial" w:hAnsi="Arial" w:cs="Arial"/>
          <w:b/>
          <w:bCs/>
          <w:sz w:val="24"/>
          <w:szCs w:val="24"/>
        </w:rPr>
        <w:t>OS</w:t>
      </w:r>
      <w:bookmarkStart w:id="4" w:name="_Hlk238941435"/>
      <w:r w:rsidR="00E972CA">
        <w:rPr>
          <w:rFonts w:ascii="Arial" w:hAnsi="Arial" w:cs="Arial"/>
          <w:b/>
          <w:bCs/>
          <w:sz w:val="24"/>
          <w:szCs w:val="24"/>
        </w:rPr>
        <w:t xml:space="preserve"> E DISCUSSÕES</w:t>
      </w:r>
    </w:p>
    <w:p w14:paraId="738088EB" w14:textId="77777777" w:rsidR="00F41397" w:rsidRPr="00FB394A" w:rsidRDefault="00F41397" w:rsidP="00FB394A">
      <w:pPr>
        <w:rPr>
          <w:rFonts w:ascii="Arial" w:hAnsi="Arial" w:cs="Arial"/>
          <w:sz w:val="24"/>
          <w:szCs w:val="24"/>
        </w:rPr>
      </w:pPr>
    </w:p>
    <w:p w14:paraId="3A356540" w14:textId="72821F46" w:rsidR="00BA0445" w:rsidRPr="00E972CA" w:rsidRDefault="004E243F" w:rsidP="00D94C98">
      <w:pPr>
        <w:spacing w:line="360" w:lineRule="auto"/>
        <w:ind w:firstLine="709"/>
        <w:jc w:val="both"/>
        <w:rPr>
          <w:rFonts w:ascii="Arial" w:hAnsi="Arial" w:cs="Arial"/>
          <w:sz w:val="24"/>
          <w:szCs w:val="24"/>
        </w:rPr>
      </w:pPr>
      <w:r>
        <w:rPr>
          <w:rFonts w:ascii="Arial" w:hAnsi="Arial" w:cs="Arial"/>
          <w:sz w:val="24"/>
          <w:szCs w:val="24"/>
        </w:rPr>
        <w:t>A estratégia de busca dos resultados foi</w:t>
      </w:r>
      <w:r w:rsidR="00F41397">
        <w:rPr>
          <w:rFonts w:ascii="Arial" w:hAnsi="Arial" w:cs="Arial"/>
          <w:sz w:val="24"/>
          <w:szCs w:val="24"/>
        </w:rPr>
        <w:t xml:space="preserve"> </w:t>
      </w:r>
      <w:r w:rsidR="00FB394A">
        <w:rPr>
          <w:rFonts w:ascii="Arial" w:hAnsi="Arial" w:cs="Arial"/>
          <w:sz w:val="24"/>
          <w:szCs w:val="24"/>
        </w:rPr>
        <w:t>nas bases de dados BVS e GOOGLE ACADÊMICO.</w:t>
      </w:r>
      <w:r w:rsidR="00F41397">
        <w:rPr>
          <w:rFonts w:ascii="Arial" w:hAnsi="Arial" w:cs="Arial"/>
          <w:sz w:val="24"/>
          <w:szCs w:val="24"/>
        </w:rPr>
        <w:t xml:space="preserve"> No t</w:t>
      </w:r>
      <w:r w:rsidR="00FB394A">
        <w:rPr>
          <w:rFonts w:ascii="Arial" w:hAnsi="Arial" w:cs="Arial"/>
          <w:sz w:val="24"/>
          <w:szCs w:val="24"/>
        </w:rPr>
        <w:t xml:space="preserve">otal </w:t>
      </w:r>
      <w:r w:rsidR="00FB394A" w:rsidRPr="0040029B">
        <w:rPr>
          <w:rFonts w:ascii="Arial" w:hAnsi="Arial" w:cs="Arial"/>
          <w:sz w:val="24"/>
          <w:szCs w:val="24"/>
        </w:rPr>
        <w:t xml:space="preserve">foram identificados aproximadamente 368 </w:t>
      </w:r>
      <w:r w:rsidR="00FB394A">
        <w:rPr>
          <w:rFonts w:ascii="Arial" w:hAnsi="Arial" w:cs="Arial"/>
          <w:sz w:val="24"/>
          <w:szCs w:val="24"/>
        </w:rPr>
        <w:t>artigos, sendo eles</w:t>
      </w:r>
      <w:r w:rsidR="00FB394A" w:rsidRPr="0040029B">
        <w:rPr>
          <w:rFonts w:ascii="Arial" w:hAnsi="Arial" w:cs="Arial"/>
          <w:sz w:val="24"/>
          <w:szCs w:val="24"/>
        </w:rPr>
        <w:t xml:space="preserve"> no Google Acadêmico e 9 na BVS. Após a aplicação do recorte temporal d</w:t>
      </w:r>
      <w:r w:rsidR="00FB394A">
        <w:rPr>
          <w:rFonts w:ascii="Arial" w:hAnsi="Arial" w:cs="Arial"/>
          <w:sz w:val="24"/>
          <w:szCs w:val="24"/>
        </w:rPr>
        <w:t>e cinco anos</w:t>
      </w:r>
      <w:r w:rsidR="00FB394A" w:rsidRPr="0040029B">
        <w:rPr>
          <w:rFonts w:ascii="Arial" w:hAnsi="Arial" w:cs="Arial"/>
          <w:sz w:val="24"/>
          <w:szCs w:val="24"/>
        </w:rPr>
        <w:t xml:space="preserve">, permaneceram aproximadamente 124 resultados no Google Acadêmico e 5 na BVS. Posteriormente, </w:t>
      </w:r>
      <w:r w:rsidR="00FB394A">
        <w:rPr>
          <w:rFonts w:ascii="Arial" w:hAnsi="Arial" w:cs="Arial"/>
          <w:sz w:val="24"/>
          <w:szCs w:val="24"/>
        </w:rPr>
        <w:t xml:space="preserve">houve a exclusões por duplicidade, por </w:t>
      </w:r>
      <w:r w:rsidR="00F41397">
        <w:rPr>
          <w:rFonts w:ascii="Arial" w:hAnsi="Arial" w:cs="Arial"/>
          <w:sz w:val="24"/>
          <w:szCs w:val="24"/>
        </w:rPr>
        <w:t>não</w:t>
      </w:r>
      <w:r w:rsidR="00FB394A">
        <w:rPr>
          <w:rFonts w:ascii="Arial" w:hAnsi="Arial" w:cs="Arial"/>
          <w:sz w:val="24"/>
          <w:szCs w:val="24"/>
        </w:rPr>
        <w:t xml:space="preserve"> se adequarem ao tema e estavam fora do idioma estabelecido</w:t>
      </w:r>
      <w:r w:rsidR="009C2FCD">
        <w:rPr>
          <w:rFonts w:ascii="Arial" w:hAnsi="Arial" w:cs="Arial"/>
          <w:sz w:val="24"/>
          <w:szCs w:val="24"/>
        </w:rPr>
        <w:t>. Assim</w:t>
      </w:r>
      <w:r w:rsidR="00FB394A">
        <w:rPr>
          <w:rFonts w:ascii="Arial" w:hAnsi="Arial" w:cs="Arial"/>
          <w:sz w:val="24"/>
          <w:szCs w:val="24"/>
        </w:rPr>
        <w:t xml:space="preserve"> resultando em um total de</w:t>
      </w:r>
      <w:r w:rsidR="00FB394A" w:rsidRPr="0040029B">
        <w:rPr>
          <w:rFonts w:ascii="Arial" w:hAnsi="Arial" w:cs="Arial"/>
          <w:sz w:val="24"/>
          <w:szCs w:val="24"/>
        </w:rPr>
        <w:t xml:space="preserve"> </w:t>
      </w:r>
      <w:bookmarkEnd w:id="4"/>
      <w:r w:rsidR="00C7289E">
        <w:rPr>
          <w:rFonts w:ascii="Arial" w:hAnsi="Arial" w:cs="Arial"/>
          <w:sz w:val="24"/>
          <w:szCs w:val="24"/>
        </w:rPr>
        <w:t xml:space="preserve">8 </w:t>
      </w:r>
      <w:r>
        <w:rPr>
          <w:rFonts w:ascii="Arial" w:hAnsi="Arial" w:cs="Arial"/>
          <w:sz w:val="24"/>
          <w:szCs w:val="24"/>
        </w:rPr>
        <w:t>estudos compuseram</w:t>
      </w:r>
      <w:r w:rsidR="009C2FCD">
        <w:rPr>
          <w:rFonts w:ascii="Arial" w:hAnsi="Arial" w:cs="Arial"/>
          <w:sz w:val="24"/>
          <w:szCs w:val="24"/>
        </w:rPr>
        <w:t xml:space="preserve"> a versão final desta revisão. </w:t>
      </w:r>
    </w:p>
    <w:p w14:paraId="0D4F582B" w14:textId="48A4E094" w:rsidR="00F41397" w:rsidRDefault="00F41397" w:rsidP="00F41397">
      <w:pPr>
        <w:spacing w:line="360" w:lineRule="auto"/>
        <w:ind w:firstLine="720"/>
        <w:rPr>
          <w:rFonts w:ascii="Arial" w:hAnsi="Arial" w:cs="Arial"/>
          <w:color w:val="000000" w:themeColor="text1"/>
          <w:sz w:val="24"/>
          <w:szCs w:val="24"/>
        </w:rPr>
      </w:pPr>
      <w:r w:rsidRPr="00F41397">
        <w:rPr>
          <w:rFonts w:ascii="Arial" w:hAnsi="Arial" w:cs="Arial"/>
          <w:color w:val="000000" w:themeColor="text1"/>
          <w:sz w:val="24"/>
          <w:szCs w:val="24"/>
        </w:rPr>
        <w:t xml:space="preserve">O </w:t>
      </w:r>
      <w:r w:rsidR="001D0811">
        <w:rPr>
          <w:rFonts w:ascii="Arial" w:hAnsi="Arial" w:cs="Arial"/>
          <w:color w:val="000000" w:themeColor="text1"/>
          <w:sz w:val="24"/>
          <w:szCs w:val="24"/>
        </w:rPr>
        <w:t>Q</w:t>
      </w:r>
      <w:r w:rsidRPr="00F41397">
        <w:rPr>
          <w:rFonts w:ascii="Arial" w:hAnsi="Arial" w:cs="Arial"/>
          <w:color w:val="000000" w:themeColor="text1"/>
          <w:sz w:val="24"/>
          <w:szCs w:val="24"/>
        </w:rPr>
        <w:t xml:space="preserve">uadro </w:t>
      </w:r>
      <w:r w:rsidR="001D0811">
        <w:rPr>
          <w:rFonts w:ascii="Arial" w:hAnsi="Arial" w:cs="Arial"/>
          <w:color w:val="000000" w:themeColor="text1"/>
          <w:sz w:val="24"/>
          <w:szCs w:val="24"/>
        </w:rPr>
        <w:t xml:space="preserve">1 </w:t>
      </w:r>
      <w:r w:rsidRPr="00F41397">
        <w:rPr>
          <w:rFonts w:ascii="Arial" w:hAnsi="Arial" w:cs="Arial"/>
          <w:color w:val="000000" w:themeColor="text1"/>
          <w:sz w:val="24"/>
          <w:szCs w:val="24"/>
        </w:rPr>
        <w:t>a seguir apresenta o número de artigos selecionados nas bases de dados após empregar a metodologia proposta</w:t>
      </w:r>
      <w:r w:rsidR="00E972CA">
        <w:rPr>
          <w:rFonts w:ascii="Arial" w:hAnsi="Arial" w:cs="Arial"/>
          <w:color w:val="000000" w:themeColor="text1"/>
          <w:sz w:val="24"/>
          <w:szCs w:val="24"/>
        </w:rPr>
        <w:t>. Sendo uma</w:t>
      </w:r>
      <w:r w:rsidRPr="00F41397">
        <w:rPr>
          <w:rFonts w:ascii="Arial" w:hAnsi="Arial" w:cs="Arial"/>
          <w:color w:val="000000" w:themeColor="text1"/>
          <w:sz w:val="24"/>
          <w:szCs w:val="24"/>
        </w:rPr>
        <w:t xml:space="preserve"> </w:t>
      </w:r>
      <w:r w:rsidR="00E972CA">
        <w:rPr>
          <w:rFonts w:ascii="Arial" w:hAnsi="Arial" w:cs="Arial"/>
          <w:color w:val="000000" w:themeColor="text1"/>
          <w:sz w:val="24"/>
          <w:szCs w:val="24"/>
        </w:rPr>
        <w:t>d</w:t>
      </w:r>
      <w:r w:rsidR="00E972CA" w:rsidRPr="00E972CA">
        <w:rPr>
          <w:rFonts w:ascii="Arial" w:hAnsi="Arial" w:cs="Arial"/>
          <w:color w:val="000000" w:themeColor="text1"/>
          <w:sz w:val="24"/>
          <w:szCs w:val="24"/>
        </w:rPr>
        <w:t xml:space="preserve">escrição resumida </w:t>
      </w:r>
      <w:r w:rsidR="00E972CA" w:rsidRPr="00DA4C45">
        <w:rPr>
          <w:rFonts w:ascii="Arial" w:hAnsi="Arial" w:cs="Arial"/>
          <w:color w:val="000000" w:themeColor="text1"/>
          <w:sz w:val="24"/>
          <w:szCs w:val="24"/>
        </w:rPr>
        <w:t>dos artigos selecionados e analisados na pesquisa, de acordo com o título, autores,</w:t>
      </w:r>
      <w:r w:rsidR="00E972CA" w:rsidRPr="00E972CA">
        <w:rPr>
          <w:rFonts w:ascii="Arial" w:hAnsi="Arial" w:cs="Arial"/>
          <w:color w:val="000000" w:themeColor="text1"/>
          <w:sz w:val="24"/>
          <w:szCs w:val="24"/>
        </w:rPr>
        <w:t xml:space="preserve"> ano, objetivos e desenho do estudo</w:t>
      </w:r>
      <w:r w:rsidR="00E972CA" w:rsidRPr="00F41397">
        <w:rPr>
          <w:rFonts w:ascii="Arial" w:hAnsi="Arial" w:cs="Arial"/>
          <w:color w:val="000000" w:themeColor="text1"/>
          <w:sz w:val="24"/>
          <w:szCs w:val="24"/>
        </w:rPr>
        <w:t xml:space="preserve"> </w:t>
      </w:r>
      <w:r w:rsidRPr="00F41397">
        <w:rPr>
          <w:rFonts w:ascii="Arial" w:hAnsi="Arial" w:cs="Arial"/>
          <w:color w:val="000000" w:themeColor="text1"/>
          <w:sz w:val="24"/>
          <w:szCs w:val="24"/>
        </w:rPr>
        <w:t>(Quadro 1).</w:t>
      </w:r>
    </w:p>
    <w:p w14:paraId="581806C4" w14:textId="77777777" w:rsidR="00521904" w:rsidRDefault="00521904" w:rsidP="00F41397">
      <w:pPr>
        <w:spacing w:line="360" w:lineRule="auto"/>
        <w:ind w:firstLine="720"/>
        <w:rPr>
          <w:rFonts w:ascii="Arial" w:hAnsi="Arial" w:cs="Arial"/>
          <w:color w:val="000000" w:themeColor="text1"/>
          <w:sz w:val="24"/>
          <w:szCs w:val="24"/>
        </w:rPr>
      </w:pPr>
    </w:p>
    <w:p w14:paraId="1E682B35" w14:textId="77777777" w:rsidR="00521904" w:rsidRDefault="00521904" w:rsidP="00F41397">
      <w:pPr>
        <w:spacing w:line="360" w:lineRule="auto"/>
        <w:ind w:firstLine="720"/>
        <w:rPr>
          <w:rFonts w:ascii="Arial" w:hAnsi="Arial" w:cs="Arial"/>
          <w:color w:val="000000" w:themeColor="text1"/>
          <w:sz w:val="24"/>
          <w:szCs w:val="24"/>
        </w:rPr>
      </w:pPr>
    </w:p>
    <w:p w14:paraId="5EFC296E" w14:textId="77777777" w:rsidR="00521904" w:rsidRDefault="00521904" w:rsidP="00F41397">
      <w:pPr>
        <w:spacing w:line="360" w:lineRule="auto"/>
        <w:ind w:firstLine="720"/>
        <w:rPr>
          <w:rFonts w:ascii="Arial" w:hAnsi="Arial" w:cs="Arial"/>
          <w:color w:val="000000" w:themeColor="text1"/>
          <w:sz w:val="24"/>
          <w:szCs w:val="24"/>
        </w:rPr>
      </w:pPr>
    </w:p>
    <w:p w14:paraId="28AC2E5D" w14:textId="77777777" w:rsidR="00521904" w:rsidRDefault="00521904" w:rsidP="00F41397">
      <w:pPr>
        <w:spacing w:line="360" w:lineRule="auto"/>
        <w:ind w:firstLine="720"/>
        <w:rPr>
          <w:rFonts w:ascii="Arial" w:hAnsi="Arial" w:cs="Arial"/>
          <w:color w:val="000000" w:themeColor="text1"/>
          <w:sz w:val="24"/>
          <w:szCs w:val="24"/>
        </w:rPr>
      </w:pPr>
    </w:p>
    <w:p w14:paraId="4CA27162" w14:textId="77777777" w:rsidR="00521904" w:rsidRDefault="00521904" w:rsidP="00F41397">
      <w:pPr>
        <w:spacing w:line="360" w:lineRule="auto"/>
        <w:ind w:firstLine="720"/>
        <w:rPr>
          <w:rFonts w:ascii="Arial" w:hAnsi="Arial" w:cs="Arial"/>
          <w:color w:val="000000" w:themeColor="text1"/>
          <w:sz w:val="24"/>
          <w:szCs w:val="24"/>
        </w:rPr>
      </w:pPr>
    </w:p>
    <w:p w14:paraId="733B3569" w14:textId="77777777" w:rsidR="00521904" w:rsidRDefault="00521904" w:rsidP="00F41397">
      <w:pPr>
        <w:spacing w:line="360" w:lineRule="auto"/>
        <w:ind w:firstLine="720"/>
        <w:rPr>
          <w:rFonts w:ascii="Arial" w:hAnsi="Arial" w:cs="Arial"/>
          <w:color w:val="000000" w:themeColor="text1"/>
          <w:sz w:val="24"/>
          <w:szCs w:val="24"/>
        </w:rPr>
      </w:pPr>
    </w:p>
    <w:p w14:paraId="6EC6027B" w14:textId="77777777" w:rsidR="00521904" w:rsidRDefault="00521904" w:rsidP="00F41397">
      <w:pPr>
        <w:spacing w:line="360" w:lineRule="auto"/>
        <w:ind w:firstLine="720"/>
        <w:rPr>
          <w:rFonts w:ascii="Arial" w:hAnsi="Arial" w:cs="Arial"/>
          <w:color w:val="000000" w:themeColor="text1"/>
          <w:sz w:val="24"/>
          <w:szCs w:val="24"/>
        </w:rPr>
      </w:pPr>
    </w:p>
    <w:p w14:paraId="424D72C6" w14:textId="77777777" w:rsidR="00521904" w:rsidRDefault="00521904" w:rsidP="00F41397">
      <w:pPr>
        <w:spacing w:line="360" w:lineRule="auto"/>
        <w:ind w:firstLine="720"/>
        <w:rPr>
          <w:rFonts w:ascii="Arial" w:hAnsi="Arial" w:cs="Arial"/>
          <w:color w:val="000000" w:themeColor="text1"/>
          <w:sz w:val="24"/>
          <w:szCs w:val="24"/>
        </w:rPr>
      </w:pPr>
    </w:p>
    <w:p w14:paraId="11A6DD83" w14:textId="77777777" w:rsidR="00521904" w:rsidRDefault="00521904" w:rsidP="00F41397">
      <w:pPr>
        <w:spacing w:line="360" w:lineRule="auto"/>
        <w:ind w:firstLine="720"/>
        <w:rPr>
          <w:rFonts w:ascii="Arial" w:hAnsi="Arial" w:cs="Arial"/>
          <w:color w:val="000000" w:themeColor="text1"/>
          <w:sz w:val="24"/>
          <w:szCs w:val="24"/>
        </w:rPr>
      </w:pPr>
    </w:p>
    <w:p w14:paraId="23759126" w14:textId="4DD9A530" w:rsidR="00F41397" w:rsidRPr="00596BA6" w:rsidRDefault="001D0811" w:rsidP="00596BA6">
      <w:pPr>
        <w:spacing w:line="360" w:lineRule="auto"/>
        <w:jc w:val="center"/>
        <w:rPr>
          <w:rFonts w:ascii="Arial" w:hAnsi="Arial" w:cs="Arial"/>
          <w:color w:val="000000" w:themeColor="text1"/>
          <w:sz w:val="24"/>
          <w:szCs w:val="24"/>
        </w:rPr>
      </w:pPr>
      <w:r w:rsidRPr="001D0811">
        <w:rPr>
          <w:rFonts w:ascii="Arial" w:hAnsi="Arial" w:cs="Arial"/>
          <w:b/>
          <w:bCs/>
          <w:color w:val="000000" w:themeColor="text1"/>
          <w:sz w:val="24"/>
          <w:szCs w:val="24"/>
        </w:rPr>
        <w:lastRenderedPageBreak/>
        <w:t>Quadro 1</w:t>
      </w:r>
      <w:r w:rsidRPr="001D0811">
        <w:rPr>
          <w:rFonts w:ascii="Arial" w:hAnsi="Arial" w:cs="Arial"/>
          <w:color w:val="000000" w:themeColor="text1"/>
          <w:sz w:val="24"/>
          <w:szCs w:val="24"/>
        </w:rPr>
        <w:t xml:space="preserve"> – Artigos para análise da Revisão de </w:t>
      </w:r>
      <w:r>
        <w:rPr>
          <w:rFonts w:ascii="Arial" w:hAnsi="Arial" w:cs="Arial"/>
          <w:color w:val="000000" w:themeColor="text1"/>
          <w:sz w:val="24"/>
          <w:szCs w:val="24"/>
        </w:rPr>
        <w:t>narrativa</w:t>
      </w:r>
      <w:r w:rsidR="000E137D">
        <w:rPr>
          <w:rFonts w:ascii="Arial" w:hAnsi="Arial" w:cs="Arial"/>
          <w:color w:val="000000" w:themeColor="text1"/>
          <w:sz w:val="24"/>
          <w:szCs w:val="24"/>
        </w:rPr>
        <w:t>.</w:t>
      </w:r>
    </w:p>
    <w:tbl>
      <w:tblPr>
        <w:tblStyle w:val="Tabelacomgrade"/>
        <w:tblpPr w:leftFromText="141" w:rightFromText="141" w:vertAnchor="text" w:tblpY="1"/>
        <w:tblOverlap w:val="never"/>
        <w:tblW w:w="9209" w:type="dxa"/>
        <w:tblLook w:val="04A0" w:firstRow="1" w:lastRow="0" w:firstColumn="1" w:lastColumn="0" w:noHBand="0" w:noVBand="1"/>
      </w:tblPr>
      <w:tblGrid>
        <w:gridCol w:w="2122"/>
        <w:gridCol w:w="1417"/>
        <w:gridCol w:w="1038"/>
        <w:gridCol w:w="2806"/>
        <w:gridCol w:w="1826"/>
      </w:tblGrid>
      <w:tr w:rsidR="006D07B9" w14:paraId="1C10E5ED" w14:textId="77777777" w:rsidTr="00521904">
        <w:tc>
          <w:tcPr>
            <w:tcW w:w="2122" w:type="dxa"/>
            <w:shd w:val="clear" w:color="auto" w:fill="C6D9F1" w:themeFill="text2" w:themeFillTint="33"/>
            <w:vAlign w:val="center"/>
          </w:tcPr>
          <w:p w14:paraId="782B3A58" w14:textId="4AEAD817" w:rsidR="001D0811" w:rsidRDefault="00E972CA" w:rsidP="00521904">
            <w:pPr>
              <w:jc w:val="center"/>
              <w:rPr>
                <w:rFonts w:ascii="Arial" w:hAnsi="Arial" w:cs="Arial"/>
                <w:b/>
                <w:bCs/>
                <w:sz w:val="24"/>
                <w:szCs w:val="24"/>
              </w:rPr>
            </w:pPr>
            <w:r>
              <w:rPr>
                <w:rFonts w:ascii="Arial" w:hAnsi="Arial" w:cs="Arial"/>
                <w:b/>
                <w:bCs/>
                <w:sz w:val="24"/>
                <w:szCs w:val="24"/>
              </w:rPr>
              <w:t>T</w:t>
            </w:r>
            <w:r w:rsidR="00032A17">
              <w:rPr>
                <w:rFonts w:ascii="Arial" w:hAnsi="Arial" w:cs="Arial"/>
                <w:b/>
                <w:bCs/>
                <w:sz w:val="24"/>
                <w:szCs w:val="24"/>
              </w:rPr>
              <w:t>Í</w:t>
            </w:r>
            <w:r>
              <w:rPr>
                <w:rFonts w:ascii="Arial" w:hAnsi="Arial" w:cs="Arial"/>
                <w:b/>
                <w:bCs/>
                <w:sz w:val="24"/>
                <w:szCs w:val="24"/>
              </w:rPr>
              <w:t>TULO</w:t>
            </w:r>
          </w:p>
        </w:tc>
        <w:tc>
          <w:tcPr>
            <w:tcW w:w="1417" w:type="dxa"/>
            <w:shd w:val="clear" w:color="auto" w:fill="C6D9F1" w:themeFill="text2" w:themeFillTint="33"/>
            <w:vAlign w:val="center"/>
          </w:tcPr>
          <w:p w14:paraId="2D6A3FB3" w14:textId="55AEE912" w:rsidR="001D0811" w:rsidRPr="001D0811" w:rsidRDefault="00E972CA" w:rsidP="00521904">
            <w:pPr>
              <w:jc w:val="center"/>
              <w:rPr>
                <w:rFonts w:ascii="Arial" w:hAnsi="Arial" w:cs="Arial"/>
                <w:b/>
                <w:bCs/>
                <w:sz w:val="24"/>
                <w:szCs w:val="24"/>
              </w:rPr>
            </w:pPr>
            <w:r>
              <w:rPr>
                <w:rFonts w:ascii="Arial" w:hAnsi="Arial" w:cs="Arial"/>
                <w:b/>
                <w:bCs/>
                <w:sz w:val="24"/>
                <w:szCs w:val="24"/>
              </w:rPr>
              <w:t>AUTORES</w:t>
            </w:r>
          </w:p>
        </w:tc>
        <w:tc>
          <w:tcPr>
            <w:tcW w:w="1038" w:type="dxa"/>
            <w:shd w:val="clear" w:color="auto" w:fill="C6D9F1" w:themeFill="text2" w:themeFillTint="33"/>
            <w:vAlign w:val="center"/>
          </w:tcPr>
          <w:p w14:paraId="601A8812" w14:textId="2A970693" w:rsidR="001D0811" w:rsidRPr="001D0811" w:rsidRDefault="00E972CA" w:rsidP="00521904">
            <w:pPr>
              <w:jc w:val="center"/>
              <w:rPr>
                <w:rFonts w:ascii="Arial" w:hAnsi="Arial" w:cs="Arial"/>
                <w:b/>
                <w:bCs/>
                <w:sz w:val="24"/>
                <w:szCs w:val="24"/>
              </w:rPr>
            </w:pPr>
            <w:r>
              <w:rPr>
                <w:rFonts w:ascii="Arial" w:hAnsi="Arial" w:cs="Arial"/>
                <w:b/>
                <w:bCs/>
                <w:sz w:val="24"/>
                <w:szCs w:val="24"/>
              </w:rPr>
              <w:t>ANOS</w:t>
            </w:r>
          </w:p>
        </w:tc>
        <w:tc>
          <w:tcPr>
            <w:tcW w:w="2806" w:type="dxa"/>
            <w:shd w:val="clear" w:color="auto" w:fill="C6D9F1" w:themeFill="text2" w:themeFillTint="33"/>
            <w:vAlign w:val="center"/>
          </w:tcPr>
          <w:p w14:paraId="74E316C4" w14:textId="5AF14F58" w:rsidR="001D0811" w:rsidRPr="001D0811" w:rsidRDefault="00E972CA" w:rsidP="00521904">
            <w:pPr>
              <w:jc w:val="center"/>
              <w:rPr>
                <w:rFonts w:ascii="Arial" w:hAnsi="Arial" w:cs="Arial"/>
                <w:b/>
                <w:bCs/>
                <w:sz w:val="24"/>
                <w:szCs w:val="24"/>
              </w:rPr>
            </w:pPr>
            <w:r>
              <w:rPr>
                <w:rFonts w:ascii="Arial" w:hAnsi="Arial" w:cs="Arial"/>
                <w:b/>
                <w:bCs/>
                <w:sz w:val="24"/>
                <w:szCs w:val="24"/>
              </w:rPr>
              <w:t>OBJETIVOS</w:t>
            </w:r>
          </w:p>
        </w:tc>
        <w:tc>
          <w:tcPr>
            <w:tcW w:w="1826" w:type="dxa"/>
            <w:shd w:val="clear" w:color="auto" w:fill="C6D9F1" w:themeFill="text2" w:themeFillTint="33"/>
            <w:vAlign w:val="center"/>
          </w:tcPr>
          <w:p w14:paraId="46ED638D" w14:textId="14535993" w:rsidR="001D0811" w:rsidRPr="001D0811" w:rsidRDefault="00E972CA" w:rsidP="00521904">
            <w:pPr>
              <w:jc w:val="center"/>
              <w:rPr>
                <w:rFonts w:ascii="Arial" w:hAnsi="Arial" w:cs="Arial"/>
                <w:b/>
                <w:bCs/>
                <w:sz w:val="24"/>
                <w:szCs w:val="24"/>
              </w:rPr>
            </w:pPr>
            <w:r>
              <w:rPr>
                <w:rFonts w:ascii="Arial" w:hAnsi="Arial" w:cs="Arial"/>
                <w:b/>
                <w:bCs/>
                <w:sz w:val="24"/>
                <w:szCs w:val="24"/>
              </w:rPr>
              <w:t>TIPO DE ESTUDO</w:t>
            </w:r>
          </w:p>
        </w:tc>
      </w:tr>
      <w:tr w:rsidR="006D07B9" w14:paraId="50C88B28" w14:textId="77777777" w:rsidTr="00521904">
        <w:trPr>
          <w:trHeight w:val="2554"/>
        </w:trPr>
        <w:tc>
          <w:tcPr>
            <w:tcW w:w="2122" w:type="dxa"/>
            <w:vAlign w:val="center"/>
          </w:tcPr>
          <w:p w14:paraId="4F51766F" w14:textId="309056F5" w:rsidR="001D0811" w:rsidRPr="000E137D" w:rsidRDefault="00BA0445" w:rsidP="00521904">
            <w:pPr>
              <w:jc w:val="center"/>
              <w:rPr>
                <w:rFonts w:ascii="Arial" w:hAnsi="Arial" w:cs="Arial"/>
                <w:sz w:val="24"/>
                <w:szCs w:val="24"/>
              </w:rPr>
            </w:pPr>
            <w:r>
              <w:rPr>
                <w:rFonts w:ascii="Arial" w:hAnsi="Arial" w:cs="Arial"/>
                <w:sz w:val="24"/>
                <w:szCs w:val="24"/>
              </w:rPr>
              <w:t>P</w:t>
            </w:r>
            <w:r w:rsidRPr="00BA0445">
              <w:rPr>
                <w:rFonts w:ascii="Arial" w:hAnsi="Arial" w:cs="Arial"/>
                <w:sz w:val="24"/>
                <w:szCs w:val="24"/>
              </w:rPr>
              <w:t>ublicidade na</w:t>
            </w:r>
            <w:r w:rsidR="000E137D">
              <w:rPr>
                <w:rFonts w:ascii="Arial" w:hAnsi="Arial" w:cs="Arial"/>
                <w:sz w:val="24"/>
                <w:szCs w:val="24"/>
              </w:rPr>
              <w:t xml:space="preserve"> </w:t>
            </w:r>
            <w:r w:rsidRPr="00BA0445">
              <w:rPr>
                <w:rFonts w:ascii="Arial" w:hAnsi="Arial" w:cs="Arial"/>
                <w:sz w:val="24"/>
                <w:szCs w:val="24"/>
              </w:rPr>
              <w:t>odontologia:</w:t>
            </w:r>
            <w:r w:rsidR="006D07B9">
              <w:rPr>
                <w:rFonts w:ascii="Arial" w:hAnsi="Arial" w:cs="Arial"/>
                <w:sz w:val="24"/>
                <w:szCs w:val="24"/>
              </w:rPr>
              <w:t xml:space="preserve"> </w:t>
            </w:r>
            <w:r w:rsidRPr="00BA0445">
              <w:rPr>
                <w:rFonts w:ascii="Arial" w:hAnsi="Arial" w:cs="Arial"/>
                <w:sz w:val="24"/>
                <w:szCs w:val="24"/>
              </w:rPr>
              <w:t>limites éticos e legais, o que é</w:t>
            </w:r>
            <w:r w:rsidR="006D07B9">
              <w:rPr>
                <w:rFonts w:ascii="Arial" w:hAnsi="Arial" w:cs="Arial"/>
                <w:sz w:val="24"/>
                <w:szCs w:val="24"/>
              </w:rPr>
              <w:t xml:space="preserve"> </w:t>
            </w:r>
            <w:r w:rsidRPr="00BA0445">
              <w:rPr>
                <w:rFonts w:ascii="Arial" w:hAnsi="Arial" w:cs="Arial"/>
                <w:sz w:val="24"/>
                <w:szCs w:val="24"/>
              </w:rPr>
              <w:t>permitido e</w:t>
            </w:r>
            <w:r w:rsidR="006D07B9">
              <w:rPr>
                <w:rFonts w:ascii="Arial" w:hAnsi="Arial" w:cs="Arial"/>
                <w:sz w:val="24"/>
                <w:szCs w:val="24"/>
              </w:rPr>
              <w:t xml:space="preserve"> </w:t>
            </w:r>
            <w:r w:rsidRPr="00BA0445">
              <w:rPr>
                <w:rFonts w:ascii="Arial" w:hAnsi="Arial" w:cs="Arial"/>
                <w:sz w:val="24"/>
                <w:szCs w:val="24"/>
              </w:rPr>
              <w:t>proibido na divulgação de serviços odontológicos</w:t>
            </w:r>
            <w:r w:rsidR="006D07B9">
              <w:rPr>
                <w:rFonts w:ascii="Arial" w:hAnsi="Arial" w:cs="Arial"/>
                <w:sz w:val="24"/>
                <w:szCs w:val="24"/>
              </w:rPr>
              <w:t>.</w:t>
            </w:r>
          </w:p>
        </w:tc>
        <w:tc>
          <w:tcPr>
            <w:tcW w:w="1417" w:type="dxa"/>
            <w:vAlign w:val="center"/>
          </w:tcPr>
          <w:p w14:paraId="03396927" w14:textId="4AF1569C" w:rsidR="001D0811" w:rsidRPr="00DA4C45" w:rsidRDefault="00DA4C45" w:rsidP="00521904">
            <w:pPr>
              <w:jc w:val="center"/>
              <w:rPr>
                <w:rFonts w:ascii="Arial" w:hAnsi="Arial" w:cs="Arial"/>
                <w:sz w:val="24"/>
                <w:szCs w:val="24"/>
              </w:rPr>
            </w:pPr>
            <w:r w:rsidRPr="00DA4C45">
              <w:rPr>
                <w:rFonts w:ascii="Arial" w:hAnsi="Arial" w:cs="Arial"/>
                <w:sz w:val="24"/>
                <w:szCs w:val="24"/>
              </w:rPr>
              <w:t>Calinne Brandão</w:t>
            </w:r>
            <w:r>
              <w:rPr>
                <w:rFonts w:ascii="Arial" w:hAnsi="Arial" w:cs="Arial"/>
                <w:sz w:val="24"/>
                <w:szCs w:val="24"/>
              </w:rPr>
              <w:t>., et al</w:t>
            </w:r>
            <w:r w:rsidR="000E137D">
              <w:rPr>
                <w:rFonts w:ascii="Arial" w:hAnsi="Arial" w:cs="Arial"/>
                <w:sz w:val="24"/>
                <w:szCs w:val="24"/>
              </w:rPr>
              <w:t>.</w:t>
            </w:r>
          </w:p>
        </w:tc>
        <w:tc>
          <w:tcPr>
            <w:tcW w:w="1038" w:type="dxa"/>
            <w:vAlign w:val="center"/>
          </w:tcPr>
          <w:p w14:paraId="4C83B510" w14:textId="0C919C19" w:rsidR="001D0811" w:rsidRPr="000E137D" w:rsidRDefault="000E137D" w:rsidP="00521904">
            <w:pPr>
              <w:jc w:val="center"/>
              <w:rPr>
                <w:rFonts w:ascii="Arial" w:hAnsi="Arial" w:cs="Arial"/>
                <w:sz w:val="24"/>
                <w:szCs w:val="24"/>
              </w:rPr>
            </w:pPr>
            <w:r w:rsidRPr="000E137D">
              <w:rPr>
                <w:rFonts w:ascii="Arial" w:hAnsi="Arial" w:cs="Arial"/>
                <w:sz w:val="24"/>
                <w:szCs w:val="24"/>
              </w:rPr>
              <w:t>2022</w:t>
            </w:r>
          </w:p>
        </w:tc>
        <w:tc>
          <w:tcPr>
            <w:tcW w:w="2806" w:type="dxa"/>
            <w:vAlign w:val="center"/>
          </w:tcPr>
          <w:p w14:paraId="73C613FC" w14:textId="6F164403" w:rsidR="000E137D" w:rsidRPr="000E137D" w:rsidRDefault="000E137D" w:rsidP="00521904">
            <w:pPr>
              <w:jc w:val="center"/>
              <w:rPr>
                <w:rFonts w:ascii="Arial" w:hAnsi="Arial" w:cs="Arial"/>
                <w:sz w:val="24"/>
                <w:szCs w:val="24"/>
              </w:rPr>
            </w:pPr>
            <w:r>
              <w:rPr>
                <w:rFonts w:ascii="Arial" w:hAnsi="Arial" w:cs="Arial"/>
                <w:sz w:val="24"/>
                <w:szCs w:val="24"/>
              </w:rPr>
              <w:t>O</w:t>
            </w:r>
            <w:r w:rsidRPr="000E137D">
              <w:rPr>
                <w:rFonts w:ascii="Arial" w:hAnsi="Arial" w:cs="Arial"/>
                <w:sz w:val="24"/>
                <w:szCs w:val="24"/>
              </w:rPr>
              <w:t>bjetivo realizar a análise do uso da publicidade na</w:t>
            </w:r>
            <w:r>
              <w:rPr>
                <w:rFonts w:ascii="Arial" w:hAnsi="Arial" w:cs="Arial"/>
                <w:sz w:val="24"/>
                <w:szCs w:val="24"/>
              </w:rPr>
              <w:t xml:space="preserve"> </w:t>
            </w:r>
            <w:r w:rsidRPr="000E137D">
              <w:rPr>
                <w:rFonts w:ascii="Arial" w:hAnsi="Arial" w:cs="Arial"/>
                <w:sz w:val="24"/>
                <w:szCs w:val="24"/>
              </w:rPr>
              <w:t>odontologia,</w:t>
            </w:r>
            <w:r>
              <w:rPr>
                <w:rFonts w:ascii="Arial" w:hAnsi="Arial" w:cs="Arial"/>
                <w:sz w:val="24"/>
                <w:szCs w:val="24"/>
              </w:rPr>
              <w:t xml:space="preserve"> </w:t>
            </w:r>
            <w:r w:rsidRPr="000E137D">
              <w:rPr>
                <w:rFonts w:ascii="Arial" w:hAnsi="Arial" w:cs="Arial"/>
                <w:sz w:val="24"/>
                <w:szCs w:val="24"/>
              </w:rPr>
              <w:t>avaliando os limites éticos e legais para a divulgação de</w:t>
            </w:r>
            <w:r>
              <w:rPr>
                <w:rFonts w:ascii="Arial" w:hAnsi="Arial" w:cs="Arial"/>
                <w:sz w:val="24"/>
                <w:szCs w:val="24"/>
              </w:rPr>
              <w:t xml:space="preserve"> </w:t>
            </w:r>
            <w:r w:rsidRPr="000E137D">
              <w:rPr>
                <w:rFonts w:ascii="Arial" w:hAnsi="Arial" w:cs="Arial"/>
                <w:sz w:val="24"/>
                <w:szCs w:val="24"/>
              </w:rPr>
              <w:t>serviços odontológicos</w:t>
            </w:r>
            <w:r>
              <w:rPr>
                <w:rFonts w:ascii="Arial" w:hAnsi="Arial" w:cs="Arial"/>
                <w:sz w:val="24"/>
                <w:szCs w:val="24"/>
              </w:rPr>
              <w:t>.</w:t>
            </w:r>
          </w:p>
        </w:tc>
        <w:tc>
          <w:tcPr>
            <w:tcW w:w="1826" w:type="dxa"/>
            <w:vAlign w:val="center"/>
          </w:tcPr>
          <w:p w14:paraId="10F98DFB" w14:textId="054FC07D" w:rsidR="001D0811" w:rsidRPr="000E137D" w:rsidRDefault="000E137D" w:rsidP="00521904">
            <w:pPr>
              <w:jc w:val="center"/>
              <w:rPr>
                <w:rFonts w:ascii="Arial" w:hAnsi="Arial" w:cs="Arial"/>
                <w:sz w:val="24"/>
                <w:szCs w:val="24"/>
              </w:rPr>
            </w:pPr>
            <w:r>
              <w:rPr>
                <w:rFonts w:ascii="Arial" w:hAnsi="Arial" w:cs="Arial"/>
                <w:sz w:val="24"/>
                <w:szCs w:val="24"/>
              </w:rPr>
              <w:t>R</w:t>
            </w:r>
            <w:r w:rsidRPr="000E137D">
              <w:rPr>
                <w:rFonts w:ascii="Arial" w:hAnsi="Arial" w:cs="Arial"/>
                <w:sz w:val="24"/>
                <w:szCs w:val="24"/>
              </w:rPr>
              <w:t>evisão</w:t>
            </w:r>
            <w:r w:rsidR="00D04771">
              <w:rPr>
                <w:rFonts w:ascii="Arial" w:hAnsi="Arial" w:cs="Arial"/>
                <w:sz w:val="24"/>
                <w:szCs w:val="24"/>
              </w:rPr>
              <w:t xml:space="preserve"> </w:t>
            </w:r>
            <w:r w:rsidRPr="000E137D">
              <w:rPr>
                <w:rFonts w:ascii="Arial" w:hAnsi="Arial" w:cs="Arial"/>
                <w:sz w:val="24"/>
                <w:szCs w:val="24"/>
              </w:rPr>
              <w:t>de literatura</w:t>
            </w:r>
          </w:p>
        </w:tc>
      </w:tr>
      <w:tr w:rsidR="00596BA6" w14:paraId="17D32A5F" w14:textId="77777777" w:rsidTr="00521904">
        <w:trPr>
          <w:trHeight w:val="3255"/>
        </w:trPr>
        <w:tc>
          <w:tcPr>
            <w:tcW w:w="2122" w:type="dxa"/>
            <w:vAlign w:val="center"/>
          </w:tcPr>
          <w:p w14:paraId="29E0C1DA" w14:textId="77777777" w:rsidR="00596BA6" w:rsidRPr="006D07B9" w:rsidRDefault="00596BA6" w:rsidP="00521904">
            <w:pPr>
              <w:jc w:val="center"/>
              <w:rPr>
                <w:rFonts w:ascii="Arial" w:hAnsi="Arial" w:cs="Arial"/>
                <w:sz w:val="24"/>
                <w:szCs w:val="24"/>
              </w:rPr>
            </w:pPr>
            <w:r>
              <w:rPr>
                <w:rFonts w:ascii="Arial" w:hAnsi="Arial" w:cs="Arial"/>
                <w:sz w:val="24"/>
                <w:szCs w:val="24"/>
              </w:rPr>
              <w:t>A</w:t>
            </w:r>
            <w:r w:rsidRPr="006D07B9">
              <w:rPr>
                <w:rFonts w:ascii="Arial" w:hAnsi="Arial" w:cs="Arial"/>
                <w:sz w:val="24"/>
                <w:szCs w:val="24"/>
              </w:rPr>
              <w:t>nálise de infrações éticas atrelada à publicidade e</w:t>
            </w:r>
          </w:p>
          <w:p w14:paraId="2E799EAA" w14:textId="77777777" w:rsidR="00596BA6" w:rsidRPr="006D07B9" w:rsidRDefault="00596BA6" w:rsidP="00521904">
            <w:pPr>
              <w:jc w:val="center"/>
              <w:rPr>
                <w:rFonts w:ascii="Arial" w:hAnsi="Arial" w:cs="Arial"/>
                <w:sz w:val="24"/>
                <w:szCs w:val="24"/>
              </w:rPr>
            </w:pPr>
            <w:r w:rsidRPr="006D07B9">
              <w:rPr>
                <w:rFonts w:ascii="Arial" w:hAnsi="Arial" w:cs="Arial"/>
                <w:sz w:val="24"/>
                <w:szCs w:val="24"/>
              </w:rPr>
              <w:t>propaganda em perfis de cirurgiões-dentistas e clínicas</w:t>
            </w:r>
          </w:p>
          <w:p w14:paraId="6D2AA6A4" w14:textId="0AC8AAC4" w:rsidR="00596BA6" w:rsidRDefault="00596BA6" w:rsidP="00521904">
            <w:pPr>
              <w:jc w:val="center"/>
              <w:rPr>
                <w:rFonts w:ascii="Arial" w:hAnsi="Arial" w:cs="Arial"/>
                <w:sz w:val="24"/>
                <w:szCs w:val="24"/>
              </w:rPr>
            </w:pPr>
            <w:r w:rsidRPr="006D07B9">
              <w:rPr>
                <w:rFonts w:ascii="Arial" w:hAnsi="Arial" w:cs="Arial"/>
                <w:sz w:val="24"/>
                <w:szCs w:val="24"/>
              </w:rPr>
              <w:t>odontológicas do estado da paraíba em uma rede social</w:t>
            </w:r>
            <w:r>
              <w:rPr>
                <w:rFonts w:ascii="Arial" w:hAnsi="Arial" w:cs="Arial"/>
                <w:sz w:val="24"/>
                <w:szCs w:val="24"/>
              </w:rPr>
              <w:t>.</w:t>
            </w:r>
          </w:p>
        </w:tc>
        <w:tc>
          <w:tcPr>
            <w:tcW w:w="1417" w:type="dxa"/>
            <w:vAlign w:val="center"/>
          </w:tcPr>
          <w:p w14:paraId="1847E5AE" w14:textId="6819D08B" w:rsidR="00596BA6" w:rsidRPr="00DA4C45" w:rsidRDefault="00596BA6" w:rsidP="00521904">
            <w:pPr>
              <w:jc w:val="center"/>
              <w:rPr>
                <w:rFonts w:ascii="Arial" w:hAnsi="Arial" w:cs="Arial"/>
                <w:sz w:val="24"/>
                <w:szCs w:val="24"/>
              </w:rPr>
            </w:pPr>
            <w:r>
              <w:rPr>
                <w:rFonts w:ascii="Arial" w:hAnsi="Arial" w:cs="Arial"/>
                <w:sz w:val="24"/>
                <w:szCs w:val="24"/>
              </w:rPr>
              <w:t>Anderson G. Ana A. Faldryene F. Luciana C.</w:t>
            </w:r>
          </w:p>
        </w:tc>
        <w:tc>
          <w:tcPr>
            <w:tcW w:w="1038" w:type="dxa"/>
            <w:vAlign w:val="center"/>
          </w:tcPr>
          <w:p w14:paraId="194300AE" w14:textId="47F17B2C" w:rsidR="00596BA6" w:rsidRPr="000E137D" w:rsidRDefault="00596BA6" w:rsidP="00521904">
            <w:pPr>
              <w:jc w:val="center"/>
              <w:rPr>
                <w:rFonts w:ascii="Arial" w:hAnsi="Arial" w:cs="Arial"/>
                <w:sz w:val="24"/>
                <w:szCs w:val="24"/>
              </w:rPr>
            </w:pPr>
            <w:r w:rsidRPr="006D07B9">
              <w:rPr>
                <w:rFonts w:ascii="Arial" w:hAnsi="Arial" w:cs="Arial"/>
                <w:sz w:val="24"/>
                <w:szCs w:val="24"/>
              </w:rPr>
              <w:t>2023</w:t>
            </w:r>
          </w:p>
        </w:tc>
        <w:tc>
          <w:tcPr>
            <w:tcW w:w="2806" w:type="dxa"/>
            <w:vAlign w:val="center"/>
          </w:tcPr>
          <w:p w14:paraId="3A7DDD17" w14:textId="32B81838" w:rsidR="00596BA6" w:rsidRDefault="00596BA6" w:rsidP="00521904">
            <w:pPr>
              <w:jc w:val="center"/>
              <w:rPr>
                <w:rFonts w:ascii="Arial" w:hAnsi="Arial" w:cs="Arial"/>
                <w:sz w:val="24"/>
                <w:szCs w:val="24"/>
              </w:rPr>
            </w:pPr>
            <w:r w:rsidRPr="006D07B9">
              <w:rPr>
                <w:rFonts w:ascii="Arial" w:hAnsi="Arial" w:cs="Arial"/>
                <w:sz w:val="24"/>
                <w:szCs w:val="24"/>
              </w:rPr>
              <w:t>Analisar infrações éticas atreladas à publicidade e propaganda em perfis de</w:t>
            </w:r>
            <w:r>
              <w:rPr>
                <w:rFonts w:ascii="Arial" w:hAnsi="Arial" w:cs="Arial"/>
                <w:sz w:val="24"/>
                <w:szCs w:val="24"/>
              </w:rPr>
              <w:t xml:space="preserve"> </w:t>
            </w:r>
            <w:r w:rsidRPr="006D07B9">
              <w:rPr>
                <w:rFonts w:ascii="Arial" w:hAnsi="Arial" w:cs="Arial"/>
                <w:sz w:val="24"/>
                <w:szCs w:val="24"/>
              </w:rPr>
              <w:t>cirurgiões</w:t>
            </w:r>
            <w:r>
              <w:rPr>
                <w:rFonts w:ascii="Arial" w:hAnsi="Arial" w:cs="Arial"/>
                <w:sz w:val="24"/>
                <w:szCs w:val="24"/>
              </w:rPr>
              <w:t>-</w:t>
            </w:r>
            <w:r w:rsidRPr="006D07B9">
              <w:rPr>
                <w:rFonts w:ascii="Arial" w:hAnsi="Arial" w:cs="Arial"/>
                <w:sz w:val="24"/>
                <w:szCs w:val="24"/>
              </w:rPr>
              <w:t>dentistas e clínicas odontológicas do estado da Paraíba na rede social Instagram</w:t>
            </w:r>
            <w:r>
              <w:rPr>
                <w:rFonts w:ascii="Arial" w:hAnsi="Arial" w:cs="Arial"/>
                <w:sz w:val="24"/>
                <w:szCs w:val="24"/>
              </w:rPr>
              <w:t>.</w:t>
            </w:r>
          </w:p>
        </w:tc>
        <w:tc>
          <w:tcPr>
            <w:tcW w:w="1826" w:type="dxa"/>
            <w:vAlign w:val="center"/>
          </w:tcPr>
          <w:p w14:paraId="14EC2A5E" w14:textId="77777777" w:rsidR="00596BA6" w:rsidRPr="00374070" w:rsidRDefault="00596BA6" w:rsidP="00521904">
            <w:pPr>
              <w:jc w:val="center"/>
              <w:rPr>
                <w:rFonts w:ascii="Arial" w:hAnsi="Arial" w:cs="Arial"/>
                <w:sz w:val="24"/>
                <w:szCs w:val="24"/>
              </w:rPr>
            </w:pPr>
            <w:r>
              <w:rPr>
                <w:rFonts w:ascii="Arial" w:hAnsi="Arial" w:cs="Arial"/>
                <w:sz w:val="24"/>
                <w:szCs w:val="24"/>
              </w:rPr>
              <w:t>E</w:t>
            </w:r>
            <w:r w:rsidRPr="00374070">
              <w:rPr>
                <w:rFonts w:ascii="Arial" w:hAnsi="Arial" w:cs="Arial"/>
                <w:sz w:val="24"/>
                <w:szCs w:val="24"/>
              </w:rPr>
              <w:t>studo transversal,</w:t>
            </w:r>
          </w:p>
          <w:p w14:paraId="099798F2" w14:textId="0CAEC498" w:rsidR="00596BA6" w:rsidRDefault="00596BA6" w:rsidP="00521904">
            <w:pPr>
              <w:jc w:val="center"/>
              <w:rPr>
                <w:rFonts w:ascii="Arial" w:hAnsi="Arial" w:cs="Arial"/>
                <w:sz w:val="24"/>
                <w:szCs w:val="24"/>
              </w:rPr>
            </w:pPr>
            <w:r w:rsidRPr="00374070">
              <w:rPr>
                <w:rFonts w:ascii="Arial" w:hAnsi="Arial" w:cs="Arial"/>
                <w:sz w:val="24"/>
                <w:szCs w:val="24"/>
              </w:rPr>
              <w:t>Observacional</w:t>
            </w:r>
            <w:r>
              <w:rPr>
                <w:rFonts w:ascii="Arial" w:hAnsi="Arial" w:cs="Arial"/>
                <w:sz w:val="24"/>
                <w:szCs w:val="24"/>
              </w:rPr>
              <w:t>.</w:t>
            </w:r>
          </w:p>
        </w:tc>
      </w:tr>
    </w:tbl>
    <w:tbl>
      <w:tblPr>
        <w:tblStyle w:val="Tabelacomgrade"/>
        <w:tblW w:w="9209" w:type="dxa"/>
        <w:tblLook w:val="04A0" w:firstRow="1" w:lastRow="0" w:firstColumn="1" w:lastColumn="0" w:noHBand="0" w:noVBand="1"/>
      </w:tblPr>
      <w:tblGrid>
        <w:gridCol w:w="2095"/>
        <w:gridCol w:w="1578"/>
        <w:gridCol w:w="974"/>
        <w:gridCol w:w="2756"/>
        <w:gridCol w:w="25"/>
        <w:gridCol w:w="1781"/>
      </w:tblGrid>
      <w:tr w:rsidR="007A0FCB" w14:paraId="0CFB826D" w14:textId="77777777" w:rsidTr="00521904">
        <w:trPr>
          <w:trHeight w:val="2624"/>
        </w:trPr>
        <w:tc>
          <w:tcPr>
            <w:tcW w:w="2122" w:type="dxa"/>
            <w:vAlign w:val="center"/>
          </w:tcPr>
          <w:p w14:paraId="0C95CEE5" w14:textId="5A3DF523" w:rsidR="00374070" w:rsidRPr="00374070" w:rsidRDefault="00374070" w:rsidP="00521904">
            <w:pPr>
              <w:jc w:val="center"/>
              <w:rPr>
                <w:rFonts w:ascii="Arial" w:hAnsi="Arial" w:cs="Arial"/>
                <w:sz w:val="24"/>
                <w:szCs w:val="24"/>
              </w:rPr>
            </w:pPr>
            <w:r w:rsidRPr="00374070">
              <w:rPr>
                <w:rFonts w:ascii="Arial" w:hAnsi="Arial" w:cs="Arial"/>
                <w:sz w:val="24"/>
                <w:szCs w:val="24"/>
              </w:rPr>
              <w:t>Publicidade odontológica na</w:t>
            </w:r>
          </w:p>
          <w:p w14:paraId="6A2EDF76" w14:textId="77777777" w:rsidR="00374070" w:rsidRPr="00374070" w:rsidRDefault="00374070" w:rsidP="00521904">
            <w:pPr>
              <w:jc w:val="center"/>
              <w:rPr>
                <w:rFonts w:ascii="Arial" w:hAnsi="Arial" w:cs="Arial"/>
                <w:sz w:val="24"/>
                <w:szCs w:val="24"/>
              </w:rPr>
            </w:pPr>
            <w:r w:rsidRPr="00374070">
              <w:rPr>
                <w:rFonts w:ascii="Arial" w:hAnsi="Arial" w:cs="Arial"/>
                <w:sz w:val="24"/>
                <w:szCs w:val="24"/>
              </w:rPr>
              <w:t>internet: considerações</w:t>
            </w:r>
          </w:p>
          <w:p w14:paraId="6D938845" w14:textId="590FCA88" w:rsidR="00374070" w:rsidRDefault="00374070" w:rsidP="00521904">
            <w:pPr>
              <w:jc w:val="center"/>
              <w:rPr>
                <w:rFonts w:ascii="Arial" w:hAnsi="Arial" w:cs="Arial"/>
                <w:b/>
                <w:bCs/>
                <w:sz w:val="24"/>
                <w:szCs w:val="24"/>
              </w:rPr>
            </w:pPr>
            <w:r w:rsidRPr="00374070">
              <w:rPr>
                <w:rFonts w:ascii="Arial" w:hAnsi="Arial" w:cs="Arial"/>
                <w:sz w:val="24"/>
                <w:szCs w:val="24"/>
              </w:rPr>
              <w:t>éticas e legais</w:t>
            </w:r>
            <w:r w:rsidR="00AF5CE4">
              <w:rPr>
                <w:rFonts w:ascii="Arial" w:hAnsi="Arial" w:cs="Arial"/>
                <w:sz w:val="24"/>
                <w:szCs w:val="24"/>
              </w:rPr>
              <w:t>.</w:t>
            </w:r>
          </w:p>
        </w:tc>
        <w:tc>
          <w:tcPr>
            <w:tcW w:w="1417" w:type="dxa"/>
            <w:vAlign w:val="center"/>
          </w:tcPr>
          <w:p w14:paraId="4FDFACFD" w14:textId="4CA37B6A" w:rsidR="00B44ED5" w:rsidRPr="00B44ED5" w:rsidRDefault="00B44ED5" w:rsidP="00521904">
            <w:pPr>
              <w:jc w:val="center"/>
              <w:rPr>
                <w:rFonts w:ascii="Arial" w:hAnsi="Arial" w:cs="Arial"/>
                <w:sz w:val="24"/>
                <w:szCs w:val="24"/>
              </w:rPr>
            </w:pPr>
            <w:r w:rsidRPr="00B44ED5">
              <w:rPr>
                <w:rFonts w:ascii="Arial" w:hAnsi="Arial" w:cs="Arial"/>
                <w:sz w:val="24"/>
                <w:szCs w:val="24"/>
              </w:rPr>
              <w:t>Allan Ulisses</w:t>
            </w:r>
            <w:r>
              <w:rPr>
                <w:rFonts w:ascii="Arial" w:hAnsi="Arial" w:cs="Arial"/>
                <w:sz w:val="24"/>
                <w:szCs w:val="24"/>
              </w:rPr>
              <w:t>., et al.</w:t>
            </w:r>
          </w:p>
        </w:tc>
        <w:tc>
          <w:tcPr>
            <w:tcW w:w="992" w:type="dxa"/>
            <w:vAlign w:val="center"/>
          </w:tcPr>
          <w:p w14:paraId="52FC36E8" w14:textId="0FAF0508" w:rsidR="000E137D" w:rsidRPr="00374070" w:rsidRDefault="00374070" w:rsidP="00521904">
            <w:pPr>
              <w:jc w:val="center"/>
              <w:rPr>
                <w:rFonts w:ascii="Arial" w:hAnsi="Arial" w:cs="Arial"/>
                <w:sz w:val="24"/>
                <w:szCs w:val="24"/>
              </w:rPr>
            </w:pPr>
            <w:r w:rsidRPr="00374070">
              <w:rPr>
                <w:rFonts w:ascii="Arial" w:hAnsi="Arial" w:cs="Arial"/>
                <w:sz w:val="24"/>
                <w:szCs w:val="24"/>
              </w:rPr>
              <w:t>2022</w:t>
            </w:r>
          </w:p>
        </w:tc>
        <w:tc>
          <w:tcPr>
            <w:tcW w:w="2861" w:type="dxa"/>
            <w:gridSpan w:val="2"/>
            <w:vAlign w:val="center"/>
          </w:tcPr>
          <w:p w14:paraId="2C101C69" w14:textId="402AFFC8" w:rsidR="00B44ED5" w:rsidRPr="00B44ED5" w:rsidRDefault="00B44ED5" w:rsidP="00521904">
            <w:pPr>
              <w:jc w:val="center"/>
              <w:rPr>
                <w:rFonts w:ascii="Arial" w:hAnsi="Arial" w:cs="Arial"/>
                <w:sz w:val="24"/>
                <w:szCs w:val="24"/>
              </w:rPr>
            </w:pPr>
            <w:r>
              <w:rPr>
                <w:rFonts w:ascii="Arial" w:hAnsi="Arial" w:cs="Arial"/>
                <w:sz w:val="24"/>
                <w:szCs w:val="24"/>
              </w:rPr>
              <w:t>A</w:t>
            </w:r>
            <w:r w:rsidRPr="00B44ED5">
              <w:rPr>
                <w:rFonts w:ascii="Arial" w:hAnsi="Arial" w:cs="Arial"/>
                <w:sz w:val="24"/>
                <w:szCs w:val="24"/>
              </w:rPr>
              <w:t>nálise dos aspectos éticos e legais da</w:t>
            </w:r>
            <w:r>
              <w:rPr>
                <w:rFonts w:ascii="Arial" w:hAnsi="Arial" w:cs="Arial"/>
                <w:sz w:val="24"/>
                <w:szCs w:val="24"/>
              </w:rPr>
              <w:t xml:space="preserve"> </w:t>
            </w:r>
            <w:r w:rsidRPr="00B44ED5">
              <w:rPr>
                <w:rFonts w:ascii="Arial" w:hAnsi="Arial" w:cs="Arial"/>
                <w:sz w:val="24"/>
                <w:szCs w:val="24"/>
              </w:rPr>
              <w:t>publicidade</w:t>
            </w:r>
          </w:p>
          <w:p w14:paraId="30D349AF" w14:textId="7D059BDC" w:rsidR="000E137D" w:rsidRPr="00B44ED5" w:rsidRDefault="00B44ED5" w:rsidP="00521904">
            <w:pPr>
              <w:jc w:val="center"/>
              <w:rPr>
                <w:rFonts w:ascii="Arial" w:hAnsi="Arial" w:cs="Arial"/>
                <w:sz w:val="24"/>
                <w:szCs w:val="24"/>
              </w:rPr>
            </w:pPr>
            <w:r w:rsidRPr="00B44ED5">
              <w:rPr>
                <w:rFonts w:ascii="Arial" w:hAnsi="Arial" w:cs="Arial"/>
                <w:sz w:val="24"/>
                <w:szCs w:val="24"/>
              </w:rPr>
              <w:t>dos serviços odontológicos através da internet, principalmente nos sites de compras coletivas</w:t>
            </w:r>
          </w:p>
        </w:tc>
        <w:tc>
          <w:tcPr>
            <w:tcW w:w="1817" w:type="dxa"/>
            <w:vAlign w:val="center"/>
          </w:tcPr>
          <w:p w14:paraId="34BE8B87" w14:textId="20CF0DA9" w:rsidR="000E137D" w:rsidRPr="00B44ED5" w:rsidRDefault="00B44ED5" w:rsidP="00521904">
            <w:pPr>
              <w:jc w:val="center"/>
              <w:rPr>
                <w:rFonts w:ascii="Arial" w:hAnsi="Arial" w:cs="Arial"/>
                <w:sz w:val="24"/>
                <w:szCs w:val="24"/>
              </w:rPr>
            </w:pPr>
            <w:r>
              <w:rPr>
                <w:rFonts w:ascii="Arial" w:hAnsi="Arial" w:cs="Arial"/>
                <w:sz w:val="24"/>
                <w:szCs w:val="24"/>
              </w:rPr>
              <w:t>Revisão de literatura</w:t>
            </w:r>
          </w:p>
        </w:tc>
      </w:tr>
      <w:tr w:rsidR="007A0FCB" w14:paraId="0E8A4180" w14:textId="77777777" w:rsidTr="00521904">
        <w:trPr>
          <w:trHeight w:val="1259"/>
        </w:trPr>
        <w:tc>
          <w:tcPr>
            <w:tcW w:w="2122" w:type="dxa"/>
            <w:vAlign w:val="center"/>
          </w:tcPr>
          <w:p w14:paraId="5EF1A9DC" w14:textId="5FF85CBC" w:rsidR="000E137D" w:rsidRPr="00B44ED5" w:rsidRDefault="00602D6E" w:rsidP="00521904">
            <w:pPr>
              <w:jc w:val="center"/>
              <w:rPr>
                <w:rFonts w:ascii="Arial" w:hAnsi="Arial" w:cs="Arial"/>
                <w:sz w:val="24"/>
                <w:szCs w:val="24"/>
              </w:rPr>
            </w:pPr>
            <w:r>
              <w:rPr>
                <w:rFonts w:ascii="Arial" w:hAnsi="Arial" w:cs="Arial"/>
                <w:sz w:val="24"/>
                <w:szCs w:val="24"/>
              </w:rPr>
              <w:t>G</w:t>
            </w:r>
            <w:r w:rsidRPr="00602D6E">
              <w:rPr>
                <w:rFonts w:ascii="Arial" w:hAnsi="Arial" w:cs="Arial"/>
                <w:sz w:val="24"/>
                <w:szCs w:val="24"/>
              </w:rPr>
              <w:t>uia ético para publicidade odontológica nas mídias sociais</w:t>
            </w:r>
            <w:r>
              <w:rPr>
                <w:rFonts w:ascii="Arial" w:hAnsi="Arial" w:cs="Arial"/>
                <w:sz w:val="24"/>
                <w:szCs w:val="24"/>
              </w:rPr>
              <w:t>.</w:t>
            </w:r>
          </w:p>
        </w:tc>
        <w:tc>
          <w:tcPr>
            <w:tcW w:w="1417" w:type="dxa"/>
            <w:vAlign w:val="center"/>
          </w:tcPr>
          <w:p w14:paraId="780E4EA9" w14:textId="424BCF15" w:rsidR="000E137D" w:rsidRPr="00602D6E" w:rsidRDefault="00602D6E" w:rsidP="00521904">
            <w:pPr>
              <w:jc w:val="center"/>
              <w:rPr>
                <w:rFonts w:ascii="Arial" w:hAnsi="Arial" w:cs="Arial"/>
                <w:sz w:val="24"/>
                <w:szCs w:val="24"/>
              </w:rPr>
            </w:pPr>
            <w:r w:rsidRPr="00602D6E">
              <w:rPr>
                <w:rFonts w:ascii="Arial" w:hAnsi="Arial" w:cs="Arial"/>
                <w:sz w:val="24"/>
                <w:szCs w:val="24"/>
              </w:rPr>
              <w:t>Jéssica</w:t>
            </w:r>
            <w:r>
              <w:rPr>
                <w:rFonts w:ascii="Arial" w:hAnsi="Arial" w:cs="Arial"/>
                <w:sz w:val="24"/>
                <w:szCs w:val="24"/>
              </w:rPr>
              <w:t xml:space="preserve"> C. Leonard E.</w:t>
            </w:r>
          </w:p>
        </w:tc>
        <w:tc>
          <w:tcPr>
            <w:tcW w:w="992" w:type="dxa"/>
            <w:vAlign w:val="center"/>
          </w:tcPr>
          <w:p w14:paraId="57EC9F41" w14:textId="54C20D1E" w:rsidR="000E137D" w:rsidRPr="00602D6E" w:rsidRDefault="00602D6E" w:rsidP="00521904">
            <w:pPr>
              <w:jc w:val="center"/>
              <w:rPr>
                <w:rFonts w:ascii="Arial" w:hAnsi="Arial" w:cs="Arial"/>
                <w:sz w:val="24"/>
                <w:szCs w:val="24"/>
              </w:rPr>
            </w:pPr>
            <w:r w:rsidRPr="00602D6E">
              <w:rPr>
                <w:rFonts w:ascii="Arial" w:hAnsi="Arial" w:cs="Arial"/>
                <w:sz w:val="24"/>
                <w:szCs w:val="24"/>
              </w:rPr>
              <w:t>2021</w:t>
            </w:r>
          </w:p>
        </w:tc>
        <w:tc>
          <w:tcPr>
            <w:tcW w:w="2861" w:type="dxa"/>
            <w:gridSpan w:val="2"/>
            <w:vAlign w:val="center"/>
          </w:tcPr>
          <w:p w14:paraId="1FA4A576" w14:textId="1A827B2D" w:rsidR="00602D6E" w:rsidRPr="00602D6E" w:rsidRDefault="00602D6E" w:rsidP="00521904">
            <w:pPr>
              <w:jc w:val="center"/>
              <w:rPr>
                <w:rFonts w:ascii="Arial" w:hAnsi="Arial" w:cs="Arial"/>
                <w:sz w:val="24"/>
                <w:szCs w:val="24"/>
              </w:rPr>
            </w:pPr>
            <w:r w:rsidRPr="00602D6E">
              <w:rPr>
                <w:rFonts w:ascii="Arial" w:hAnsi="Arial" w:cs="Arial"/>
                <w:sz w:val="24"/>
                <w:szCs w:val="24"/>
              </w:rPr>
              <w:t>Elaboração de um guia baseado no</w:t>
            </w:r>
            <w:r>
              <w:rPr>
                <w:rFonts w:ascii="Arial" w:hAnsi="Arial" w:cs="Arial"/>
                <w:sz w:val="24"/>
                <w:szCs w:val="24"/>
              </w:rPr>
              <w:t>s</w:t>
            </w:r>
            <w:r w:rsidRPr="00602D6E">
              <w:rPr>
                <w:rFonts w:ascii="Arial" w:hAnsi="Arial" w:cs="Arial"/>
                <w:sz w:val="24"/>
                <w:szCs w:val="24"/>
              </w:rPr>
              <w:t xml:space="preserve"> código</w:t>
            </w:r>
            <w:r>
              <w:rPr>
                <w:rFonts w:ascii="Arial" w:hAnsi="Arial" w:cs="Arial"/>
                <w:sz w:val="24"/>
                <w:szCs w:val="24"/>
              </w:rPr>
              <w:t>s</w:t>
            </w:r>
            <w:r w:rsidRPr="00602D6E">
              <w:rPr>
                <w:rFonts w:ascii="Arial" w:hAnsi="Arial" w:cs="Arial"/>
                <w:sz w:val="24"/>
                <w:szCs w:val="24"/>
              </w:rPr>
              <w:t xml:space="preserve"> de ética odontológica</w:t>
            </w:r>
            <w:r w:rsidR="007A0FCB">
              <w:rPr>
                <w:rFonts w:ascii="Arial" w:hAnsi="Arial" w:cs="Arial"/>
                <w:sz w:val="24"/>
                <w:szCs w:val="24"/>
              </w:rPr>
              <w:t xml:space="preserve"> e Resoluções.</w:t>
            </w:r>
          </w:p>
          <w:p w14:paraId="2FB6347A" w14:textId="55E70FD7" w:rsidR="000E137D" w:rsidRPr="00602D6E" w:rsidRDefault="000E137D" w:rsidP="00521904">
            <w:pPr>
              <w:jc w:val="center"/>
              <w:rPr>
                <w:rFonts w:ascii="Arial" w:hAnsi="Arial" w:cs="Arial"/>
                <w:sz w:val="24"/>
                <w:szCs w:val="24"/>
              </w:rPr>
            </w:pPr>
          </w:p>
          <w:p w14:paraId="2BA6762D" w14:textId="09F5A48C" w:rsidR="00602D6E" w:rsidRPr="00602D6E" w:rsidRDefault="00602D6E" w:rsidP="00521904">
            <w:pPr>
              <w:jc w:val="center"/>
              <w:rPr>
                <w:rFonts w:ascii="Arial" w:hAnsi="Arial" w:cs="Arial"/>
                <w:sz w:val="20"/>
                <w:szCs w:val="20"/>
              </w:rPr>
            </w:pPr>
          </w:p>
        </w:tc>
        <w:tc>
          <w:tcPr>
            <w:tcW w:w="1817" w:type="dxa"/>
            <w:vAlign w:val="center"/>
          </w:tcPr>
          <w:p w14:paraId="2C1075F7" w14:textId="33C08492" w:rsidR="000E137D" w:rsidRPr="00AF5CE4" w:rsidRDefault="00AF5CE4" w:rsidP="00521904">
            <w:pPr>
              <w:jc w:val="center"/>
              <w:rPr>
                <w:rFonts w:ascii="Arial" w:hAnsi="Arial" w:cs="Arial"/>
                <w:sz w:val="24"/>
                <w:szCs w:val="24"/>
              </w:rPr>
            </w:pPr>
            <w:r w:rsidRPr="00AF5CE4">
              <w:rPr>
                <w:rFonts w:ascii="Arial" w:hAnsi="Arial" w:cs="Arial"/>
                <w:sz w:val="24"/>
                <w:szCs w:val="24"/>
              </w:rPr>
              <w:t>Revisão de literatura</w:t>
            </w:r>
          </w:p>
        </w:tc>
      </w:tr>
      <w:tr w:rsidR="007A0FCB" w14:paraId="44E720FF" w14:textId="77777777" w:rsidTr="00521904">
        <w:tc>
          <w:tcPr>
            <w:tcW w:w="2122" w:type="dxa"/>
            <w:vAlign w:val="center"/>
          </w:tcPr>
          <w:p w14:paraId="73F66DD3" w14:textId="215A4CD7" w:rsidR="00AF5CE4" w:rsidRPr="00AF5CE4" w:rsidRDefault="00AF5CE4" w:rsidP="00521904">
            <w:pPr>
              <w:jc w:val="center"/>
              <w:rPr>
                <w:rFonts w:ascii="Arial" w:hAnsi="Arial" w:cs="Arial"/>
                <w:sz w:val="24"/>
                <w:szCs w:val="24"/>
              </w:rPr>
            </w:pPr>
            <w:r>
              <w:rPr>
                <w:rFonts w:ascii="Arial" w:hAnsi="Arial" w:cs="Arial"/>
                <w:sz w:val="24"/>
                <w:szCs w:val="24"/>
              </w:rPr>
              <w:t>D</w:t>
            </w:r>
            <w:r w:rsidRPr="00AF5CE4">
              <w:rPr>
                <w:rFonts w:ascii="Arial" w:hAnsi="Arial" w:cs="Arial"/>
                <w:sz w:val="24"/>
                <w:szCs w:val="24"/>
              </w:rPr>
              <w:t>esafios éticos na publicidade odontológica: limites</w:t>
            </w:r>
          </w:p>
          <w:p w14:paraId="4FE01E3B" w14:textId="4D3513D3" w:rsidR="00AF5CE4" w:rsidRPr="00AF5CE4" w:rsidRDefault="00AF5CE4" w:rsidP="00521904">
            <w:pPr>
              <w:jc w:val="center"/>
              <w:rPr>
                <w:rFonts w:ascii="Arial" w:hAnsi="Arial" w:cs="Arial"/>
                <w:sz w:val="24"/>
                <w:szCs w:val="24"/>
              </w:rPr>
            </w:pPr>
            <w:r w:rsidRPr="00AF5CE4">
              <w:rPr>
                <w:rFonts w:ascii="Arial" w:hAnsi="Arial" w:cs="Arial"/>
                <w:sz w:val="24"/>
                <w:szCs w:val="24"/>
              </w:rPr>
              <w:t>legais, transparência e impacto nas</w:t>
            </w:r>
          </w:p>
          <w:p w14:paraId="7E341E2A" w14:textId="7B84DEDA" w:rsidR="00602D6E" w:rsidRPr="00602D6E" w:rsidRDefault="00AF5CE4" w:rsidP="00521904">
            <w:pPr>
              <w:jc w:val="center"/>
              <w:rPr>
                <w:rFonts w:ascii="Arial" w:hAnsi="Arial" w:cs="Arial"/>
                <w:sz w:val="24"/>
                <w:szCs w:val="24"/>
              </w:rPr>
            </w:pPr>
            <w:r w:rsidRPr="00AF5CE4">
              <w:rPr>
                <w:rFonts w:ascii="Arial" w:hAnsi="Arial" w:cs="Arial"/>
                <w:sz w:val="24"/>
                <w:szCs w:val="24"/>
              </w:rPr>
              <w:lastRenderedPageBreak/>
              <w:t>expectativas dos pacientes</w:t>
            </w:r>
            <w:r>
              <w:rPr>
                <w:rFonts w:ascii="Arial" w:hAnsi="Arial" w:cs="Arial"/>
                <w:sz w:val="24"/>
                <w:szCs w:val="24"/>
              </w:rPr>
              <w:t>.</w:t>
            </w:r>
          </w:p>
        </w:tc>
        <w:tc>
          <w:tcPr>
            <w:tcW w:w="1417" w:type="dxa"/>
            <w:vAlign w:val="center"/>
          </w:tcPr>
          <w:p w14:paraId="30763475" w14:textId="7154256D" w:rsidR="00602D6E" w:rsidRPr="00AF5CE4" w:rsidRDefault="00AF5CE4" w:rsidP="00521904">
            <w:pPr>
              <w:jc w:val="center"/>
              <w:rPr>
                <w:rFonts w:ascii="Arial" w:hAnsi="Arial" w:cs="Arial"/>
                <w:sz w:val="24"/>
                <w:szCs w:val="24"/>
              </w:rPr>
            </w:pPr>
            <w:r w:rsidRPr="00AF5CE4">
              <w:rPr>
                <w:rFonts w:ascii="Arial" w:hAnsi="Arial" w:cs="Arial"/>
                <w:sz w:val="24"/>
                <w:szCs w:val="24"/>
              </w:rPr>
              <w:lastRenderedPageBreak/>
              <w:t>Caroline Santos</w:t>
            </w:r>
            <w:r>
              <w:rPr>
                <w:rFonts w:ascii="Arial" w:hAnsi="Arial" w:cs="Arial"/>
                <w:sz w:val="24"/>
                <w:szCs w:val="24"/>
              </w:rPr>
              <w:t>., et al.</w:t>
            </w:r>
          </w:p>
        </w:tc>
        <w:tc>
          <w:tcPr>
            <w:tcW w:w="992" w:type="dxa"/>
            <w:vAlign w:val="center"/>
          </w:tcPr>
          <w:p w14:paraId="41C74871" w14:textId="02D3EAE7" w:rsidR="00602D6E" w:rsidRPr="00AF5CE4" w:rsidRDefault="00AF5CE4" w:rsidP="00521904">
            <w:pPr>
              <w:jc w:val="center"/>
              <w:rPr>
                <w:rFonts w:ascii="Arial" w:hAnsi="Arial" w:cs="Arial"/>
                <w:sz w:val="24"/>
                <w:szCs w:val="24"/>
              </w:rPr>
            </w:pPr>
            <w:r>
              <w:rPr>
                <w:rFonts w:ascii="Arial" w:hAnsi="Arial" w:cs="Arial"/>
                <w:sz w:val="24"/>
                <w:szCs w:val="24"/>
              </w:rPr>
              <w:t>2025</w:t>
            </w:r>
          </w:p>
        </w:tc>
        <w:tc>
          <w:tcPr>
            <w:tcW w:w="2835" w:type="dxa"/>
            <w:vAlign w:val="center"/>
          </w:tcPr>
          <w:p w14:paraId="09BEE198" w14:textId="17C25874" w:rsidR="00AF5CE4" w:rsidRPr="00AF5CE4" w:rsidRDefault="00AF5CE4" w:rsidP="00521904">
            <w:pPr>
              <w:jc w:val="center"/>
              <w:rPr>
                <w:rFonts w:ascii="Arial" w:hAnsi="Arial" w:cs="Arial"/>
                <w:sz w:val="24"/>
                <w:szCs w:val="24"/>
              </w:rPr>
            </w:pPr>
            <w:r>
              <w:rPr>
                <w:rFonts w:ascii="Arial" w:hAnsi="Arial" w:cs="Arial"/>
                <w:sz w:val="24"/>
                <w:szCs w:val="24"/>
              </w:rPr>
              <w:t>A</w:t>
            </w:r>
            <w:r w:rsidRPr="00AF5CE4">
              <w:rPr>
                <w:rFonts w:ascii="Arial" w:hAnsi="Arial" w:cs="Arial"/>
                <w:sz w:val="24"/>
                <w:szCs w:val="24"/>
              </w:rPr>
              <w:t>nalisar os desafios éticos e legais relacionados à</w:t>
            </w:r>
          </w:p>
          <w:p w14:paraId="7AE13572" w14:textId="77777777" w:rsidR="00AF5CE4" w:rsidRPr="00AF5CE4" w:rsidRDefault="00AF5CE4" w:rsidP="00521904">
            <w:pPr>
              <w:jc w:val="center"/>
              <w:rPr>
                <w:rFonts w:ascii="Arial" w:hAnsi="Arial" w:cs="Arial"/>
                <w:sz w:val="24"/>
                <w:szCs w:val="24"/>
              </w:rPr>
            </w:pPr>
            <w:r w:rsidRPr="00AF5CE4">
              <w:rPr>
                <w:rFonts w:ascii="Arial" w:hAnsi="Arial" w:cs="Arial"/>
                <w:sz w:val="24"/>
                <w:szCs w:val="24"/>
              </w:rPr>
              <w:t xml:space="preserve">publicidade odontológica, enfatizando os limites </w:t>
            </w:r>
            <w:r w:rsidRPr="00AF5CE4">
              <w:rPr>
                <w:rFonts w:ascii="Arial" w:hAnsi="Arial" w:cs="Arial"/>
                <w:sz w:val="24"/>
                <w:szCs w:val="24"/>
              </w:rPr>
              <w:lastRenderedPageBreak/>
              <w:t>legais, a transparência e o impacto nas</w:t>
            </w:r>
          </w:p>
          <w:p w14:paraId="1532EC06" w14:textId="00478B52" w:rsidR="00602D6E" w:rsidRPr="00AF5CE4" w:rsidRDefault="00AF5CE4" w:rsidP="00521904">
            <w:pPr>
              <w:jc w:val="center"/>
              <w:rPr>
                <w:rFonts w:ascii="Arial" w:hAnsi="Arial" w:cs="Arial"/>
                <w:sz w:val="24"/>
                <w:szCs w:val="24"/>
              </w:rPr>
            </w:pPr>
            <w:r w:rsidRPr="00AF5CE4">
              <w:rPr>
                <w:rFonts w:ascii="Arial" w:hAnsi="Arial" w:cs="Arial"/>
                <w:sz w:val="24"/>
                <w:szCs w:val="24"/>
              </w:rPr>
              <w:t>expectativas dos pacientes</w:t>
            </w:r>
            <w:r w:rsidR="00D04771">
              <w:rPr>
                <w:rFonts w:ascii="Arial" w:hAnsi="Arial" w:cs="Arial"/>
                <w:sz w:val="24"/>
                <w:szCs w:val="24"/>
              </w:rPr>
              <w:t>.</w:t>
            </w:r>
          </w:p>
        </w:tc>
        <w:tc>
          <w:tcPr>
            <w:tcW w:w="1843" w:type="dxa"/>
            <w:gridSpan w:val="2"/>
            <w:vAlign w:val="center"/>
          </w:tcPr>
          <w:p w14:paraId="5D9554E8" w14:textId="442CCDC5" w:rsidR="00602D6E" w:rsidRPr="00AF5CE4" w:rsidRDefault="00AF5CE4" w:rsidP="00521904">
            <w:pPr>
              <w:jc w:val="center"/>
              <w:rPr>
                <w:rFonts w:ascii="Arial" w:hAnsi="Arial" w:cs="Arial"/>
                <w:sz w:val="24"/>
                <w:szCs w:val="24"/>
              </w:rPr>
            </w:pPr>
            <w:r w:rsidRPr="00AF5CE4">
              <w:rPr>
                <w:rFonts w:ascii="Arial" w:hAnsi="Arial" w:cs="Arial"/>
                <w:sz w:val="24"/>
                <w:szCs w:val="24"/>
              </w:rPr>
              <w:lastRenderedPageBreak/>
              <w:t>Revisão de literatura</w:t>
            </w:r>
          </w:p>
        </w:tc>
      </w:tr>
      <w:tr w:rsidR="007A0FCB" w14:paraId="709AEB5C" w14:textId="77777777" w:rsidTr="00521904">
        <w:tc>
          <w:tcPr>
            <w:tcW w:w="2122" w:type="dxa"/>
            <w:vAlign w:val="center"/>
          </w:tcPr>
          <w:p w14:paraId="06EFB621" w14:textId="53529D8C" w:rsidR="00D04771" w:rsidRPr="00D04771" w:rsidRDefault="00D04771" w:rsidP="00521904">
            <w:pPr>
              <w:jc w:val="center"/>
              <w:rPr>
                <w:rFonts w:ascii="Arial" w:hAnsi="Arial" w:cs="Arial"/>
                <w:sz w:val="24"/>
                <w:szCs w:val="24"/>
              </w:rPr>
            </w:pPr>
            <w:r w:rsidRPr="00D04771">
              <w:rPr>
                <w:rFonts w:ascii="Arial" w:hAnsi="Arial" w:cs="Arial"/>
                <w:sz w:val="24"/>
                <w:szCs w:val="24"/>
              </w:rPr>
              <w:t>O código de ética</w:t>
            </w:r>
            <w:r w:rsidR="00B465A8">
              <w:rPr>
                <w:rFonts w:ascii="Arial" w:hAnsi="Arial" w:cs="Arial"/>
                <w:sz w:val="24"/>
                <w:szCs w:val="24"/>
              </w:rPr>
              <w:t xml:space="preserve"> </w:t>
            </w:r>
            <w:r w:rsidRPr="00D04771">
              <w:rPr>
                <w:rFonts w:ascii="Arial" w:hAnsi="Arial" w:cs="Arial"/>
                <w:sz w:val="24"/>
                <w:szCs w:val="24"/>
              </w:rPr>
              <w:t>profissional da</w:t>
            </w:r>
          </w:p>
          <w:p w14:paraId="352AB5FA" w14:textId="77777777" w:rsidR="00D04771" w:rsidRPr="00D04771" w:rsidRDefault="00D04771" w:rsidP="00521904">
            <w:pPr>
              <w:jc w:val="center"/>
              <w:rPr>
                <w:rFonts w:ascii="Arial" w:hAnsi="Arial" w:cs="Arial"/>
                <w:sz w:val="24"/>
                <w:szCs w:val="24"/>
              </w:rPr>
            </w:pPr>
            <w:r w:rsidRPr="00D04771">
              <w:rPr>
                <w:rFonts w:ascii="Arial" w:hAnsi="Arial" w:cs="Arial"/>
                <w:sz w:val="24"/>
                <w:szCs w:val="24"/>
              </w:rPr>
              <w:t>odontologia no marketing de</w:t>
            </w:r>
          </w:p>
          <w:p w14:paraId="71E9B2DF" w14:textId="4294152E" w:rsidR="00602D6E" w:rsidRPr="00D04771" w:rsidRDefault="00D04771" w:rsidP="00521904">
            <w:pPr>
              <w:jc w:val="center"/>
              <w:rPr>
                <w:rFonts w:ascii="Arial" w:hAnsi="Arial" w:cs="Arial"/>
                <w:sz w:val="24"/>
                <w:szCs w:val="24"/>
              </w:rPr>
            </w:pPr>
            <w:r w:rsidRPr="00D04771">
              <w:rPr>
                <w:rFonts w:ascii="Arial" w:hAnsi="Arial" w:cs="Arial"/>
                <w:sz w:val="24"/>
                <w:szCs w:val="24"/>
              </w:rPr>
              <w:t>publicidade e propaganda</w:t>
            </w:r>
          </w:p>
        </w:tc>
        <w:tc>
          <w:tcPr>
            <w:tcW w:w="1417" w:type="dxa"/>
            <w:vAlign w:val="center"/>
          </w:tcPr>
          <w:p w14:paraId="2D8005DB" w14:textId="05DECC1F" w:rsidR="00602D6E" w:rsidRPr="00D04771" w:rsidRDefault="00D04771" w:rsidP="00521904">
            <w:pPr>
              <w:jc w:val="center"/>
              <w:rPr>
                <w:rFonts w:ascii="Arial" w:hAnsi="Arial" w:cs="Arial"/>
                <w:sz w:val="24"/>
                <w:szCs w:val="24"/>
              </w:rPr>
            </w:pPr>
            <w:r w:rsidRPr="00D04771">
              <w:rPr>
                <w:rFonts w:ascii="Arial" w:hAnsi="Arial" w:cs="Arial"/>
                <w:sz w:val="24"/>
                <w:szCs w:val="24"/>
              </w:rPr>
              <w:t>Rafael A</w:t>
            </w:r>
            <w:r>
              <w:rPr>
                <w:rFonts w:ascii="Arial" w:hAnsi="Arial" w:cs="Arial"/>
                <w:sz w:val="24"/>
                <w:szCs w:val="24"/>
              </w:rPr>
              <w:t xml:space="preserve">. </w:t>
            </w:r>
            <w:r w:rsidRPr="00D04771">
              <w:rPr>
                <w:rFonts w:ascii="Arial" w:hAnsi="Arial" w:cs="Arial"/>
                <w:sz w:val="24"/>
                <w:szCs w:val="24"/>
              </w:rPr>
              <w:t>Carlo T</w:t>
            </w:r>
            <w:r>
              <w:rPr>
                <w:rFonts w:ascii="Arial" w:hAnsi="Arial" w:cs="Arial"/>
                <w:sz w:val="24"/>
                <w:szCs w:val="24"/>
              </w:rPr>
              <w:t>.</w:t>
            </w:r>
          </w:p>
        </w:tc>
        <w:tc>
          <w:tcPr>
            <w:tcW w:w="992" w:type="dxa"/>
            <w:vAlign w:val="center"/>
          </w:tcPr>
          <w:p w14:paraId="236D6B51" w14:textId="6DEC1E8E" w:rsidR="00602D6E" w:rsidRPr="003D1BD0" w:rsidRDefault="003D1BD0" w:rsidP="00521904">
            <w:pPr>
              <w:jc w:val="center"/>
              <w:rPr>
                <w:rFonts w:ascii="Arial" w:hAnsi="Arial" w:cs="Arial"/>
                <w:sz w:val="24"/>
                <w:szCs w:val="24"/>
              </w:rPr>
            </w:pPr>
            <w:r w:rsidRPr="003D1BD0">
              <w:rPr>
                <w:rFonts w:ascii="Arial" w:hAnsi="Arial" w:cs="Arial"/>
                <w:sz w:val="24"/>
                <w:szCs w:val="24"/>
              </w:rPr>
              <w:t>2023</w:t>
            </w:r>
          </w:p>
        </w:tc>
        <w:tc>
          <w:tcPr>
            <w:tcW w:w="2835" w:type="dxa"/>
            <w:vAlign w:val="center"/>
          </w:tcPr>
          <w:p w14:paraId="39A6BE9C" w14:textId="22E89AB4" w:rsidR="00261A5C" w:rsidRPr="00261A5C" w:rsidRDefault="00261A5C" w:rsidP="00521904">
            <w:pPr>
              <w:jc w:val="center"/>
              <w:rPr>
                <w:rFonts w:ascii="Arial" w:hAnsi="Arial" w:cs="Arial"/>
                <w:sz w:val="24"/>
                <w:szCs w:val="24"/>
              </w:rPr>
            </w:pPr>
            <w:r>
              <w:rPr>
                <w:rFonts w:ascii="Arial" w:hAnsi="Arial" w:cs="Arial"/>
                <w:sz w:val="24"/>
                <w:szCs w:val="24"/>
              </w:rPr>
              <w:t>A</w:t>
            </w:r>
            <w:r w:rsidRPr="00261A5C">
              <w:rPr>
                <w:rFonts w:ascii="Arial" w:hAnsi="Arial" w:cs="Arial"/>
                <w:sz w:val="24"/>
                <w:szCs w:val="24"/>
              </w:rPr>
              <w:t>nalisar a importância do código de</w:t>
            </w:r>
          </w:p>
          <w:p w14:paraId="4CEB47A1" w14:textId="77777777" w:rsidR="00261A5C" w:rsidRPr="00261A5C" w:rsidRDefault="00261A5C" w:rsidP="00521904">
            <w:pPr>
              <w:jc w:val="center"/>
              <w:rPr>
                <w:rFonts w:ascii="Arial" w:hAnsi="Arial" w:cs="Arial"/>
                <w:sz w:val="24"/>
                <w:szCs w:val="24"/>
              </w:rPr>
            </w:pPr>
            <w:r w:rsidRPr="00261A5C">
              <w:rPr>
                <w:rFonts w:ascii="Arial" w:hAnsi="Arial" w:cs="Arial"/>
                <w:sz w:val="24"/>
                <w:szCs w:val="24"/>
              </w:rPr>
              <w:t>ética no marketing odontológico, como ferramenta que possibilita a utilização de diferentes</w:t>
            </w:r>
          </w:p>
          <w:p w14:paraId="37BAC437" w14:textId="06093659" w:rsidR="00602D6E" w:rsidRPr="00D04771" w:rsidRDefault="00261A5C" w:rsidP="00521904">
            <w:pPr>
              <w:jc w:val="center"/>
              <w:rPr>
                <w:rFonts w:ascii="Arial" w:hAnsi="Arial" w:cs="Arial"/>
                <w:sz w:val="24"/>
                <w:szCs w:val="24"/>
              </w:rPr>
            </w:pPr>
            <w:r w:rsidRPr="00261A5C">
              <w:rPr>
                <w:rFonts w:ascii="Arial" w:hAnsi="Arial" w:cs="Arial"/>
                <w:sz w:val="24"/>
                <w:szCs w:val="24"/>
              </w:rPr>
              <w:t>recursos</w:t>
            </w:r>
            <w:r>
              <w:rPr>
                <w:rFonts w:ascii="Arial" w:hAnsi="Arial" w:cs="Arial"/>
                <w:sz w:val="24"/>
                <w:szCs w:val="24"/>
              </w:rPr>
              <w:t>.</w:t>
            </w:r>
          </w:p>
        </w:tc>
        <w:tc>
          <w:tcPr>
            <w:tcW w:w="1843" w:type="dxa"/>
            <w:gridSpan w:val="2"/>
            <w:vAlign w:val="center"/>
          </w:tcPr>
          <w:p w14:paraId="130637E4" w14:textId="6661BD17" w:rsidR="00602D6E" w:rsidRPr="00D04771" w:rsidRDefault="00D04771" w:rsidP="00521904">
            <w:pPr>
              <w:jc w:val="center"/>
              <w:rPr>
                <w:rFonts w:ascii="Arial" w:hAnsi="Arial" w:cs="Arial"/>
                <w:sz w:val="24"/>
                <w:szCs w:val="24"/>
              </w:rPr>
            </w:pPr>
            <w:r w:rsidRPr="00D04771">
              <w:rPr>
                <w:rFonts w:ascii="Arial" w:hAnsi="Arial" w:cs="Arial"/>
                <w:sz w:val="24"/>
                <w:szCs w:val="24"/>
              </w:rPr>
              <w:t>Revisão de literatura</w:t>
            </w:r>
          </w:p>
        </w:tc>
      </w:tr>
      <w:tr w:rsidR="007A0FCB" w14:paraId="1ED878B4" w14:textId="77777777" w:rsidTr="00521904">
        <w:tc>
          <w:tcPr>
            <w:tcW w:w="2122" w:type="dxa"/>
            <w:vAlign w:val="center"/>
          </w:tcPr>
          <w:p w14:paraId="024417D8" w14:textId="05F9BF16" w:rsidR="00602D6E" w:rsidRPr="00485753" w:rsidRDefault="00485753" w:rsidP="00521904">
            <w:pPr>
              <w:jc w:val="center"/>
              <w:rPr>
                <w:rFonts w:ascii="Arial" w:hAnsi="Arial" w:cs="Arial"/>
                <w:sz w:val="24"/>
                <w:szCs w:val="24"/>
              </w:rPr>
            </w:pPr>
            <w:r>
              <w:rPr>
                <w:rFonts w:ascii="Arial" w:hAnsi="Arial" w:cs="Arial"/>
                <w:sz w:val="24"/>
                <w:szCs w:val="24"/>
              </w:rPr>
              <w:t>P</w:t>
            </w:r>
            <w:r w:rsidRPr="00485753">
              <w:rPr>
                <w:rFonts w:ascii="Arial" w:hAnsi="Arial" w:cs="Arial"/>
                <w:sz w:val="24"/>
                <w:szCs w:val="24"/>
              </w:rPr>
              <w:t>ublicidade em odontologia a análise dos aspectos éticos no</w:t>
            </w:r>
            <w:r>
              <w:rPr>
                <w:rFonts w:ascii="Arial" w:hAnsi="Arial" w:cs="Arial"/>
                <w:sz w:val="24"/>
                <w:szCs w:val="24"/>
              </w:rPr>
              <w:t xml:space="preserve"> </w:t>
            </w:r>
            <w:r w:rsidRPr="00485753">
              <w:rPr>
                <w:rFonts w:ascii="Arial" w:hAnsi="Arial" w:cs="Arial"/>
                <w:sz w:val="24"/>
                <w:szCs w:val="24"/>
              </w:rPr>
              <w:t>uso das redes sociais</w:t>
            </w:r>
            <w:r>
              <w:rPr>
                <w:rFonts w:ascii="Arial" w:hAnsi="Arial" w:cs="Arial"/>
                <w:sz w:val="24"/>
                <w:szCs w:val="24"/>
              </w:rPr>
              <w:t>.</w:t>
            </w:r>
          </w:p>
        </w:tc>
        <w:tc>
          <w:tcPr>
            <w:tcW w:w="1417" w:type="dxa"/>
            <w:vAlign w:val="center"/>
          </w:tcPr>
          <w:p w14:paraId="095370D8" w14:textId="33C4F7B4" w:rsidR="00602D6E" w:rsidRPr="00485753" w:rsidRDefault="00485753" w:rsidP="00521904">
            <w:pPr>
              <w:jc w:val="center"/>
              <w:rPr>
                <w:rFonts w:ascii="Arial" w:hAnsi="Arial" w:cs="Arial"/>
                <w:sz w:val="24"/>
                <w:szCs w:val="24"/>
              </w:rPr>
            </w:pPr>
            <w:r>
              <w:rPr>
                <w:rFonts w:ascii="Arial" w:hAnsi="Arial" w:cs="Arial"/>
                <w:sz w:val="24"/>
                <w:szCs w:val="24"/>
              </w:rPr>
              <w:t>H</w:t>
            </w:r>
            <w:r w:rsidRPr="00485753">
              <w:rPr>
                <w:rFonts w:ascii="Arial" w:hAnsi="Arial" w:cs="Arial"/>
                <w:sz w:val="24"/>
                <w:szCs w:val="24"/>
              </w:rPr>
              <w:t xml:space="preserve">enrique </w:t>
            </w:r>
            <w:r>
              <w:rPr>
                <w:rFonts w:ascii="Arial" w:hAnsi="Arial" w:cs="Arial"/>
                <w:sz w:val="24"/>
                <w:szCs w:val="24"/>
              </w:rPr>
              <w:t>Inácio.</w:t>
            </w:r>
          </w:p>
        </w:tc>
        <w:tc>
          <w:tcPr>
            <w:tcW w:w="992" w:type="dxa"/>
            <w:vAlign w:val="center"/>
          </w:tcPr>
          <w:p w14:paraId="611CCADD" w14:textId="5B01E987" w:rsidR="00602D6E" w:rsidRPr="00485753" w:rsidRDefault="00485753" w:rsidP="00521904">
            <w:pPr>
              <w:jc w:val="center"/>
              <w:rPr>
                <w:rFonts w:ascii="Arial" w:hAnsi="Arial" w:cs="Arial"/>
                <w:sz w:val="24"/>
                <w:szCs w:val="24"/>
              </w:rPr>
            </w:pPr>
            <w:r w:rsidRPr="00485753">
              <w:rPr>
                <w:rFonts w:ascii="Arial" w:hAnsi="Arial" w:cs="Arial"/>
                <w:sz w:val="24"/>
                <w:szCs w:val="24"/>
              </w:rPr>
              <w:t>2025</w:t>
            </w:r>
          </w:p>
        </w:tc>
        <w:tc>
          <w:tcPr>
            <w:tcW w:w="2835" w:type="dxa"/>
            <w:vAlign w:val="center"/>
          </w:tcPr>
          <w:p w14:paraId="5393C840" w14:textId="10A2BC5F" w:rsidR="00485753" w:rsidRPr="00485753" w:rsidRDefault="00485753" w:rsidP="00521904">
            <w:pPr>
              <w:jc w:val="center"/>
              <w:rPr>
                <w:rFonts w:ascii="Arial" w:hAnsi="Arial" w:cs="Arial"/>
                <w:sz w:val="24"/>
                <w:szCs w:val="24"/>
              </w:rPr>
            </w:pPr>
            <w:r>
              <w:rPr>
                <w:rFonts w:ascii="Arial" w:hAnsi="Arial" w:cs="Arial"/>
                <w:sz w:val="24"/>
                <w:szCs w:val="24"/>
              </w:rPr>
              <w:t>A</w:t>
            </w:r>
            <w:r w:rsidRPr="00485753">
              <w:rPr>
                <w:rFonts w:ascii="Arial" w:hAnsi="Arial" w:cs="Arial"/>
                <w:sz w:val="24"/>
                <w:szCs w:val="24"/>
              </w:rPr>
              <w:t>nalisar os aspectos éticos legais relacionados às</w:t>
            </w:r>
          </w:p>
          <w:p w14:paraId="67761172" w14:textId="77777777" w:rsidR="00485753" w:rsidRPr="00485753" w:rsidRDefault="00485753" w:rsidP="00521904">
            <w:pPr>
              <w:jc w:val="center"/>
              <w:rPr>
                <w:rFonts w:ascii="Arial" w:hAnsi="Arial" w:cs="Arial"/>
                <w:sz w:val="24"/>
                <w:szCs w:val="24"/>
              </w:rPr>
            </w:pPr>
            <w:r w:rsidRPr="00485753">
              <w:rPr>
                <w:rFonts w:ascii="Arial" w:hAnsi="Arial" w:cs="Arial"/>
                <w:sz w:val="24"/>
                <w:szCs w:val="24"/>
              </w:rPr>
              <w:t>propagandas, anúncios e publicações de clínicas odontológicas na rede social</w:t>
            </w:r>
          </w:p>
          <w:p w14:paraId="289F5A31" w14:textId="37882638" w:rsidR="00602D6E" w:rsidRDefault="00485753" w:rsidP="00521904">
            <w:pPr>
              <w:jc w:val="center"/>
              <w:rPr>
                <w:rFonts w:ascii="Arial" w:hAnsi="Arial" w:cs="Arial"/>
                <w:b/>
                <w:bCs/>
                <w:sz w:val="24"/>
                <w:szCs w:val="24"/>
              </w:rPr>
            </w:pPr>
            <w:r w:rsidRPr="00485753">
              <w:rPr>
                <w:rFonts w:ascii="Arial" w:hAnsi="Arial" w:cs="Arial"/>
                <w:sz w:val="24"/>
                <w:szCs w:val="24"/>
              </w:rPr>
              <w:t>Instagram.</w:t>
            </w:r>
          </w:p>
        </w:tc>
        <w:tc>
          <w:tcPr>
            <w:tcW w:w="1843" w:type="dxa"/>
            <w:gridSpan w:val="2"/>
            <w:vAlign w:val="center"/>
          </w:tcPr>
          <w:p w14:paraId="0453D329" w14:textId="6FF459E0" w:rsidR="00602D6E" w:rsidRPr="00485753" w:rsidRDefault="00485753" w:rsidP="00521904">
            <w:pPr>
              <w:jc w:val="center"/>
              <w:rPr>
                <w:rFonts w:ascii="Arial" w:hAnsi="Arial" w:cs="Arial"/>
                <w:sz w:val="24"/>
                <w:szCs w:val="24"/>
              </w:rPr>
            </w:pPr>
            <w:r w:rsidRPr="00485753">
              <w:rPr>
                <w:rFonts w:ascii="Arial" w:hAnsi="Arial" w:cs="Arial"/>
                <w:sz w:val="24"/>
                <w:szCs w:val="24"/>
              </w:rPr>
              <w:t>Revisão de literatura</w:t>
            </w:r>
          </w:p>
        </w:tc>
      </w:tr>
      <w:tr w:rsidR="007A0FCB" w14:paraId="56FF11EC" w14:textId="77777777" w:rsidTr="00521904">
        <w:tc>
          <w:tcPr>
            <w:tcW w:w="2122" w:type="dxa"/>
            <w:vAlign w:val="center"/>
          </w:tcPr>
          <w:p w14:paraId="5F7F3720" w14:textId="53D40EB6" w:rsidR="00C02586" w:rsidRPr="00C7289E" w:rsidRDefault="00C7289E" w:rsidP="00521904">
            <w:pPr>
              <w:jc w:val="center"/>
              <w:rPr>
                <w:rFonts w:ascii="Arial" w:hAnsi="Arial" w:cs="Arial"/>
                <w:sz w:val="24"/>
                <w:szCs w:val="24"/>
              </w:rPr>
            </w:pPr>
            <w:r w:rsidRPr="00C7289E">
              <w:rPr>
                <w:rFonts w:ascii="Arial" w:hAnsi="Arial" w:cs="Arial"/>
                <w:sz w:val="24"/>
                <w:szCs w:val="24"/>
              </w:rPr>
              <w:t>Resolução cfo-196/2019</w:t>
            </w:r>
            <w:r>
              <w:rPr>
                <w:rFonts w:ascii="Arial" w:hAnsi="Arial" w:cs="Arial"/>
                <w:sz w:val="24"/>
                <w:szCs w:val="24"/>
              </w:rPr>
              <w:t>.</w:t>
            </w:r>
          </w:p>
          <w:p w14:paraId="660CD611" w14:textId="37290AEC" w:rsidR="00C7289E" w:rsidRPr="00C7289E" w:rsidRDefault="00C7289E" w:rsidP="00521904">
            <w:pPr>
              <w:jc w:val="center"/>
              <w:rPr>
                <w:rFonts w:ascii="Arial" w:hAnsi="Arial" w:cs="Arial"/>
                <w:sz w:val="24"/>
                <w:szCs w:val="24"/>
              </w:rPr>
            </w:pPr>
          </w:p>
        </w:tc>
        <w:tc>
          <w:tcPr>
            <w:tcW w:w="1417" w:type="dxa"/>
            <w:vAlign w:val="center"/>
          </w:tcPr>
          <w:p w14:paraId="157D2F68" w14:textId="4F4974A9" w:rsidR="00C7289E" w:rsidRPr="00C02586" w:rsidRDefault="00C02586" w:rsidP="00521904">
            <w:pPr>
              <w:jc w:val="center"/>
              <w:rPr>
                <w:rFonts w:ascii="Arial" w:hAnsi="Arial" w:cs="Arial"/>
                <w:sz w:val="24"/>
                <w:szCs w:val="24"/>
              </w:rPr>
            </w:pPr>
            <w:r>
              <w:rPr>
                <w:rFonts w:ascii="Arial" w:hAnsi="Arial" w:cs="Arial"/>
                <w:sz w:val="24"/>
                <w:szCs w:val="24"/>
              </w:rPr>
              <w:t>Conselho Federal de Odontologia.</w:t>
            </w:r>
          </w:p>
        </w:tc>
        <w:tc>
          <w:tcPr>
            <w:tcW w:w="992" w:type="dxa"/>
            <w:vAlign w:val="center"/>
          </w:tcPr>
          <w:p w14:paraId="7E906B77" w14:textId="150D37F9" w:rsidR="00C7289E" w:rsidRPr="00C02586" w:rsidRDefault="00C02586" w:rsidP="00521904">
            <w:pPr>
              <w:jc w:val="center"/>
              <w:rPr>
                <w:rFonts w:ascii="Arial" w:hAnsi="Arial" w:cs="Arial"/>
                <w:sz w:val="24"/>
                <w:szCs w:val="24"/>
              </w:rPr>
            </w:pPr>
            <w:r w:rsidRPr="00C02586">
              <w:rPr>
                <w:rFonts w:ascii="Arial" w:hAnsi="Arial" w:cs="Arial"/>
                <w:sz w:val="24"/>
                <w:szCs w:val="24"/>
              </w:rPr>
              <w:t>2019</w:t>
            </w:r>
          </w:p>
        </w:tc>
        <w:tc>
          <w:tcPr>
            <w:tcW w:w="2835" w:type="dxa"/>
            <w:vAlign w:val="center"/>
          </w:tcPr>
          <w:p w14:paraId="0577A766" w14:textId="3AF8DA4E" w:rsidR="00C7289E" w:rsidRPr="00C02586" w:rsidRDefault="007A0FCB" w:rsidP="00521904">
            <w:pPr>
              <w:jc w:val="center"/>
              <w:rPr>
                <w:rFonts w:ascii="Arial" w:hAnsi="Arial" w:cs="Arial"/>
                <w:sz w:val="24"/>
                <w:szCs w:val="24"/>
              </w:rPr>
            </w:pPr>
            <w:r>
              <w:rPr>
                <w:rFonts w:ascii="Arial" w:hAnsi="Arial" w:cs="Arial"/>
                <w:sz w:val="24"/>
                <w:szCs w:val="24"/>
              </w:rPr>
              <w:t>E</w:t>
            </w:r>
            <w:r w:rsidRPr="007A0FCB">
              <w:rPr>
                <w:rFonts w:ascii="Arial" w:hAnsi="Arial" w:cs="Arial"/>
                <w:sz w:val="24"/>
                <w:szCs w:val="24"/>
              </w:rPr>
              <w:t>stabelece regras para a publicidade odontológica e divulgação de imagens de pacientes, garantindo o respeito à ética, à privacidade e aos direitos dos pacientes.</w:t>
            </w:r>
          </w:p>
        </w:tc>
        <w:tc>
          <w:tcPr>
            <w:tcW w:w="1843" w:type="dxa"/>
            <w:gridSpan w:val="2"/>
            <w:vAlign w:val="center"/>
          </w:tcPr>
          <w:p w14:paraId="5A5DAE93" w14:textId="67C9149E" w:rsidR="00C7289E" w:rsidRPr="00C02586" w:rsidRDefault="00C02586" w:rsidP="00521904">
            <w:pPr>
              <w:jc w:val="center"/>
              <w:rPr>
                <w:rFonts w:ascii="Arial" w:hAnsi="Arial" w:cs="Arial"/>
                <w:sz w:val="24"/>
                <w:szCs w:val="24"/>
              </w:rPr>
            </w:pPr>
            <w:r w:rsidRPr="00C02586">
              <w:rPr>
                <w:rFonts w:ascii="Arial" w:hAnsi="Arial" w:cs="Arial"/>
                <w:sz w:val="24"/>
                <w:szCs w:val="24"/>
              </w:rPr>
              <w:t>Resolução</w:t>
            </w:r>
          </w:p>
        </w:tc>
      </w:tr>
    </w:tbl>
    <w:p w14:paraId="18530DD7" w14:textId="32D5AA7A" w:rsidR="001D0811" w:rsidRDefault="00485753" w:rsidP="00F41397">
      <w:pPr>
        <w:spacing w:line="360" w:lineRule="auto"/>
        <w:rPr>
          <w:rFonts w:ascii="Arial" w:hAnsi="Arial" w:cs="Arial"/>
          <w:b/>
          <w:bCs/>
          <w:sz w:val="24"/>
          <w:szCs w:val="24"/>
        </w:rPr>
      </w:pPr>
      <w:r w:rsidRPr="00485753">
        <w:rPr>
          <w:rFonts w:ascii="Arial" w:hAnsi="Arial" w:cs="Arial"/>
          <w:b/>
          <w:bCs/>
          <w:sz w:val="24"/>
          <w:szCs w:val="24"/>
        </w:rPr>
        <w:t xml:space="preserve">Fonte: </w:t>
      </w:r>
      <w:r w:rsidRPr="00485753">
        <w:rPr>
          <w:rFonts w:ascii="Arial" w:hAnsi="Arial" w:cs="Arial"/>
          <w:sz w:val="24"/>
          <w:szCs w:val="24"/>
        </w:rPr>
        <w:t>próprio autor, 2026</w:t>
      </w:r>
    </w:p>
    <w:p w14:paraId="7DF99D1A" w14:textId="77777777" w:rsidR="00485753" w:rsidRDefault="00485753" w:rsidP="001D0811">
      <w:pPr>
        <w:spacing w:line="360" w:lineRule="auto"/>
        <w:rPr>
          <w:rFonts w:ascii="Arial" w:hAnsi="Arial" w:cs="Arial"/>
          <w:b/>
          <w:bCs/>
          <w:sz w:val="24"/>
          <w:szCs w:val="24"/>
        </w:rPr>
      </w:pPr>
    </w:p>
    <w:p w14:paraId="160CE0E5" w14:textId="5746D2CD" w:rsidR="001D0811" w:rsidRDefault="001D0811" w:rsidP="001D0811">
      <w:pPr>
        <w:spacing w:line="360" w:lineRule="auto"/>
        <w:rPr>
          <w:rFonts w:ascii="Arial" w:hAnsi="Arial" w:cs="Arial"/>
          <w:b/>
          <w:bCs/>
          <w:sz w:val="24"/>
          <w:szCs w:val="24"/>
        </w:rPr>
      </w:pPr>
      <w:r>
        <w:rPr>
          <w:rFonts w:ascii="Arial" w:hAnsi="Arial" w:cs="Arial"/>
          <w:b/>
          <w:bCs/>
          <w:sz w:val="24"/>
          <w:szCs w:val="24"/>
        </w:rPr>
        <w:t xml:space="preserve">5 DISCUSSÕES </w:t>
      </w:r>
    </w:p>
    <w:p w14:paraId="64628E40" w14:textId="77777777" w:rsidR="009C2FCD" w:rsidRPr="00D05A4D" w:rsidRDefault="009C2FCD" w:rsidP="001D0811">
      <w:pPr>
        <w:spacing w:line="360" w:lineRule="auto"/>
        <w:rPr>
          <w:rFonts w:ascii="Arial" w:hAnsi="Arial" w:cs="Arial"/>
          <w:b/>
          <w:bCs/>
          <w:sz w:val="24"/>
          <w:szCs w:val="24"/>
        </w:rPr>
      </w:pPr>
    </w:p>
    <w:p w14:paraId="524254D4" w14:textId="53232B7E" w:rsidR="009C2FCD" w:rsidRDefault="009C2FCD" w:rsidP="00D05A4D">
      <w:pPr>
        <w:spacing w:line="360" w:lineRule="auto"/>
        <w:ind w:firstLine="720"/>
        <w:jc w:val="both"/>
        <w:rPr>
          <w:rFonts w:ascii="Arial" w:hAnsi="Arial" w:cs="Arial"/>
          <w:sz w:val="24"/>
          <w:szCs w:val="24"/>
        </w:rPr>
      </w:pPr>
      <w:r w:rsidRPr="00D05A4D">
        <w:rPr>
          <w:rFonts w:ascii="Arial" w:hAnsi="Arial" w:cs="Arial"/>
          <w:sz w:val="24"/>
          <w:szCs w:val="24"/>
        </w:rPr>
        <w:t>Os achados dos estudos revisados indicam</w:t>
      </w:r>
      <w:r w:rsidR="00D05A4D" w:rsidRPr="00D05A4D">
        <w:rPr>
          <w:rFonts w:ascii="Arial" w:hAnsi="Arial" w:cs="Arial"/>
          <w:sz w:val="24"/>
          <w:szCs w:val="24"/>
        </w:rPr>
        <w:t xml:space="preserve">, </w:t>
      </w:r>
      <w:r w:rsidR="00D05A4D">
        <w:rPr>
          <w:rFonts w:ascii="Arial" w:hAnsi="Arial" w:cs="Arial"/>
          <w:sz w:val="24"/>
          <w:szCs w:val="24"/>
        </w:rPr>
        <w:t xml:space="preserve">que o </w:t>
      </w:r>
      <w:r w:rsidR="00D05A4D" w:rsidRPr="00D05A4D">
        <w:rPr>
          <w:rFonts w:ascii="Arial" w:hAnsi="Arial" w:cs="Arial"/>
          <w:sz w:val="24"/>
          <w:szCs w:val="24"/>
        </w:rPr>
        <w:t>uso das redes sociais, especialmente do Instagram, tem crescido na Odontologia e levantado discussões sobre a ética na divulgação profissional. Muitos cirurgiões-dentistas utilizam a plataforma para divulgar tratamentos e atrair pacientes, por meio de conteúdos como “antes e depois” e exposição de procedimentos. Porém, essas práticas devem seguir as normas estabelecidas pelo Código de Ética Odontológica</w:t>
      </w:r>
      <w:r w:rsidR="00D05A4D">
        <w:rPr>
          <w:rFonts w:ascii="Arial" w:hAnsi="Arial" w:cs="Arial"/>
          <w:sz w:val="24"/>
          <w:szCs w:val="24"/>
        </w:rPr>
        <w:t xml:space="preserve">. </w:t>
      </w:r>
      <w:r w:rsidR="00D05A4D" w:rsidRPr="00D05A4D">
        <w:rPr>
          <w:rFonts w:ascii="Arial" w:hAnsi="Arial" w:cs="Arial"/>
          <w:sz w:val="24"/>
          <w:szCs w:val="24"/>
        </w:rPr>
        <w:t>Costa et al. (2024).</w:t>
      </w:r>
    </w:p>
    <w:p w14:paraId="517A9695" w14:textId="011344D2" w:rsidR="00D03FFF" w:rsidRDefault="00037618" w:rsidP="00D05A4D">
      <w:pPr>
        <w:spacing w:line="360" w:lineRule="auto"/>
        <w:ind w:firstLine="720"/>
        <w:jc w:val="both"/>
        <w:rPr>
          <w:rFonts w:ascii="Arial" w:hAnsi="Arial" w:cs="Arial"/>
          <w:sz w:val="24"/>
          <w:szCs w:val="24"/>
        </w:rPr>
      </w:pPr>
      <w:r>
        <w:rPr>
          <w:rFonts w:ascii="Arial" w:hAnsi="Arial" w:cs="Arial"/>
          <w:sz w:val="24"/>
          <w:szCs w:val="24"/>
        </w:rPr>
        <w:t>De acordo com a literatura</w:t>
      </w:r>
      <w:r w:rsidR="002B4864">
        <w:rPr>
          <w:rFonts w:ascii="Arial" w:hAnsi="Arial" w:cs="Arial"/>
          <w:sz w:val="24"/>
          <w:szCs w:val="24"/>
        </w:rPr>
        <w:t>,</w:t>
      </w:r>
      <w:r>
        <w:rPr>
          <w:rFonts w:ascii="Arial" w:hAnsi="Arial" w:cs="Arial"/>
          <w:sz w:val="24"/>
          <w:szCs w:val="24"/>
        </w:rPr>
        <w:t xml:space="preserve"> </w:t>
      </w:r>
      <w:r w:rsidR="00D03FFF" w:rsidRPr="00D03FFF">
        <w:rPr>
          <w:rFonts w:ascii="Arial" w:hAnsi="Arial" w:cs="Arial"/>
          <w:sz w:val="24"/>
          <w:szCs w:val="24"/>
        </w:rPr>
        <w:t xml:space="preserve">a expansão do uso das redes sociais e o amplo acesso à internet no Brasil, o marketing digital tornou-se cada vez mais presente. Nesse cenário, cirurgiões-dentistas e clínicas odontológicas utilizam plataformas </w:t>
      </w:r>
      <w:r w:rsidR="00D03FFF" w:rsidRPr="00D03FFF">
        <w:rPr>
          <w:rFonts w:ascii="Arial" w:hAnsi="Arial" w:cs="Arial"/>
          <w:sz w:val="24"/>
          <w:szCs w:val="24"/>
        </w:rPr>
        <w:lastRenderedPageBreak/>
        <w:t>como o Instagram para ampliar sua visibilidade, alcançar novos pacientes e fortalecer sua atuação no mercado. Penteado</w:t>
      </w:r>
      <w:r w:rsidR="00D03FFF">
        <w:rPr>
          <w:rFonts w:ascii="Arial" w:hAnsi="Arial" w:cs="Arial"/>
          <w:sz w:val="24"/>
          <w:szCs w:val="24"/>
        </w:rPr>
        <w:t xml:space="preserve"> et al. (2020)</w:t>
      </w:r>
    </w:p>
    <w:p w14:paraId="60B2F1FB" w14:textId="77777777" w:rsidR="00B465A8" w:rsidRDefault="00D03FFF" w:rsidP="00D05A4D">
      <w:pPr>
        <w:spacing w:line="360" w:lineRule="auto"/>
        <w:ind w:firstLine="720"/>
        <w:jc w:val="both"/>
      </w:pPr>
      <w:r>
        <w:rPr>
          <w:rFonts w:ascii="Arial" w:hAnsi="Arial" w:cs="Arial"/>
          <w:sz w:val="24"/>
          <w:szCs w:val="24"/>
        </w:rPr>
        <w:t>Dess</w:t>
      </w:r>
      <w:r w:rsidR="00037618">
        <w:rPr>
          <w:rFonts w:ascii="Arial" w:hAnsi="Arial" w:cs="Arial"/>
          <w:sz w:val="24"/>
          <w:szCs w:val="24"/>
        </w:rPr>
        <w:t>a forma</w:t>
      </w:r>
      <w:r>
        <w:rPr>
          <w:rFonts w:ascii="Arial" w:hAnsi="Arial" w:cs="Arial"/>
          <w:sz w:val="24"/>
          <w:szCs w:val="24"/>
        </w:rPr>
        <w:t xml:space="preserve">, os autores </w:t>
      </w:r>
      <w:r w:rsidRPr="00D03FFF">
        <w:rPr>
          <w:rFonts w:ascii="Arial" w:hAnsi="Arial" w:cs="Arial"/>
          <w:sz w:val="24"/>
          <w:szCs w:val="24"/>
        </w:rPr>
        <w:t>Lima e Nascimento (2021) elaboraram um guia ético com base no Código de Ética Odontológica e nas Resoluções CFO nº 196/2019 e nº 237/2021, visando orientar os cirurgiões-dentistas sobre o uso adequado das redes sociais na divulgação de seus serviços. O material ressalta que a publicidade odontológica é permitida, mas deve ser realizada de forma ética e responsável, evitando autopromoção excessiva, sensacionalismo e exposição inadequada da imagem do paciente.</w:t>
      </w:r>
      <w:r w:rsidR="00B465A8" w:rsidRPr="00B465A8">
        <w:t xml:space="preserve"> </w:t>
      </w:r>
    </w:p>
    <w:p w14:paraId="7685ED39" w14:textId="65FE9956" w:rsidR="00D05A4D" w:rsidRDefault="00B465A8" w:rsidP="00D05A4D">
      <w:pPr>
        <w:spacing w:line="360" w:lineRule="auto"/>
        <w:ind w:firstLine="720"/>
        <w:jc w:val="both"/>
        <w:rPr>
          <w:rFonts w:ascii="Arial" w:hAnsi="Arial" w:cs="Arial"/>
          <w:sz w:val="24"/>
          <w:szCs w:val="24"/>
        </w:rPr>
      </w:pPr>
      <w:r w:rsidRPr="00B465A8">
        <w:rPr>
          <w:rFonts w:ascii="Arial" w:hAnsi="Arial" w:cs="Arial"/>
          <w:sz w:val="24"/>
          <w:szCs w:val="24"/>
        </w:rPr>
        <w:t xml:space="preserve">Além disso, Nunes e Lago (2023) evidenciam, por meio de uma revisão de literatura, a falta de preparo de muitos profissionais da odontologia para lidar com as exigências do marketing digital aliado às normas éticas da profissão. Segundo os autores, essa carência no conhecimento sobre as diretrizes de publicidade odontológica pode comprometer diretamente a </w:t>
      </w:r>
      <w:r w:rsidR="00DB46D5">
        <w:rPr>
          <w:rFonts w:ascii="Arial" w:hAnsi="Arial" w:cs="Arial"/>
          <w:sz w:val="24"/>
          <w:szCs w:val="24"/>
        </w:rPr>
        <w:t>i</w:t>
      </w:r>
      <w:r w:rsidRPr="00B465A8">
        <w:rPr>
          <w:rFonts w:ascii="Arial" w:hAnsi="Arial" w:cs="Arial"/>
          <w:sz w:val="24"/>
          <w:szCs w:val="24"/>
        </w:rPr>
        <w:t>magem da odontologia e levar à banalização de seus serviços, assim como a desvalorização dos profissionais</w:t>
      </w:r>
      <w:r w:rsidR="00DB46D5">
        <w:rPr>
          <w:rFonts w:ascii="Arial" w:hAnsi="Arial" w:cs="Arial"/>
          <w:sz w:val="24"/>
          <w:szCs w:val="24"/>
        </w:rPr>
        <w:t xml:space="preserve">. </w:t>
      </w:r>
    </w:p>
    <w:p w14:paraId="0A2451F5" w14:textId="5B43CD1B" w:rsidR="009C6375" w:rsidRDefault="009C6375" w:rsidP="00D05A4D">
      <w:pPr>
        <w:spacing w:line="360" w:lineRule="auto"/>
        <w:ind w:firstLine="720"/>
        <w:jc w:val="both"/>
        <w:rPr>
          <w:rFonts w:ascii="Arial" w:hAnsi="Arial" w:cs="Arial"/>
          <w:sz w:val="24"/>
          <w:szCs w:val="24"/>
        </w:rPr>
      </w:pPr>
      <w:r w:rsidRPr="009C6375">
        <w:rPr>
          <w:rFonts w:ascii="Arial" w:hAnsi="Arial" w:cs="Arial"/>
          <w:sz w:val="24"/>
          <w:szCs w:val="24"/>
        </w:rPr>
        <w:t xml:space="preserve">As diferentes abordagens destacam a ética como fundamental na publicidade odontológica. Enquanto alguns autores reconhecem as redes sociais como ferramentas importantes para divulgação, outros alertam para os riscos da exposição excessiva de tratamentos e da comercialização da profissão (Lima e Nascimento </w:t>
      </w:r>
    </w:p>
    <w:p w14:paraId="3CEB3D80" w14:textId="105B8428" w:rsidR="009C6375" w:rsidRDefault="009C6375" w:rsidP="009C6375">
      <w:pPr>
        <w:spacing w:line="360" w:lineRule="auto"/>
        <w:jc w:val="both"/>
        <w:rPr>
          <w:rFonts w:ascii="Arial" w:hAnsi="Arial" w:cs="Arial"/>
          <w:sz w:val="24"/>
          <w:szCs w:val="24"/>
        </w:rPr>
      </w:pPr>
      <w:r w:rsidRPr="009C6375">
        <w:rPr>
          <w:rFonts w:ascii="Arial" w:hAnsi="Arial" w:cs="Arial"/>
          <w:sz w:val="24"/>
          <w:szCs w:val="24"/>
        </w:rPr>
        <w:t>, 2021; Nunes e Lago, 2023). Nesse contexto, a Resolução CFO-196/2019 permite a divulgação de imagens de tratamentos, desde que haja autorização expressa do paciente, porém seu uso exclusivamente promocional pode gerar questionamentos éticos.</w:t>
      </w:r>
    </w:p>
    <w:p w14:paraId="330402A1" w14:textId="1BE2E8C8" w:rsidR="00A56F33" w:rsidRPr="00A56F33" w:rsidRDefault="00C27226" w:rsidP="00A56F33">
      <w:pPr>
        <w:spacing w:line="360" w:lineRule="auto"/>
        <w:ind w:firstLine="720"/>
        <w:jc w:val="both"/>
        <w:rPr>
          <w:rFonts w:ascii="Arial" w:hAnsi="Arial" w:cs="Arial"/>
          <w:sz w:val="24"/>
          <w:szCs w:val="24"/>
        </w:rPr>
      </w:pPr>
      <w:r>
        <w:rPr>
          <w:rFonts w:ascii="Arial" w:hAnsi="Arial" w:cs="Arial"/>
          <w:sz w:val="24"/>
          <w:szCs w:val="24"/>
        </w:rPr>
        <w:t>Em contrapartida, e</w:t>
      </w:r>
      <w:r w:rsidRPr="00C27226">
        <w:rPr>
          <w:rFonts w:ascii="Arial" w:hAnsi="Arial" w:cs="Arial"/>
          <w:sz w:val="24"/>
          <w:szCs w:val="24"/>
        </w:rPr>
        <w:t>studos recentes no Brasil apontam que muitos cirurgiões-dentistas cometem infrações éticas de forma involuntária nas redes sociais, como Instagram, Facebook e TikTok, principalmente devido ao desconhecimento ou à falta de compreensão das normas vigentes (Castro et al., 2024).</w:t>
      </w:r>
      <w:r w:rsidR="00A56F33" w:rsidRPr="00A56F33">
        <w:t xml:space="preserve"> </w:t>
      </w:r>
      <w:r w:rsidR="00A56F33" w:rsidRPr="00A56F33">
        <w:rPr>
          <w:rFonts w:ascii="Arial" w:hAnsi="Arial" w:cs="Arial"/>
          <w:sz w:val="24"/>
          <w:szCs w:val="24"/>
        </w:rPr>
        <w:t>A regulação dessas práticas está</w:t>
      </w:r>
      <w:r w:rsidR="00A56F33">
        <w:rPr>
          <w:rFonts w:ascii="Arial" w:hAnsi="Arial" w:cs="Arial"/>
          <w:sz w:val="24"/>
          <w:szCs w:val="24"/>
        </w:rPr>
        <w:t xml:space="preserve"> </w:t>
      </w:r>
      <w:r w:rsidR="00A56F33" w:rsidRPr="00A56F33">
        <w:rPr>
          <w:rFonts w:ascii="Arial" w:hAnsi="Arial" w:cs="Arial"/>
          <w:sz w:val="24"/>
          <w:szCs w:val="24"/>
        </w:rPr>
        <w:t>diretamente associada ao controle exercido pelos Conselhos Regionais e pelo</w:t>
      </w:r>
      <w:r w:rsidR="00A56F33">
        <w:rPr>
          <w:rFonts w:ascii="Arial" w:hAnsi="Arial" w:cs="Arial"/>
          <w:sz w:val="24"/>
          <w:szCs w:val="24"/>
        </w:rPr>
        <w:t xml:space="preserve"> </w:t>
      </w:r>
      <w:r w:rsidR="00A56F33" w:rsidRPr="00A56F33">
        <w:rPr>
          <w:rFonts w:ascii="Arial" w:hAnsi="Arial" w:cs="Arial"/>
          <w:sz w:val="24"/>
          <w:szCs w:val="24"/>
        </w:rPr>
        <w:t>Conselho Federal de Odontologia, sendo orientadas por resoluções específicas</w:t>
      </w:r>
    </w:p>
    <w:p w14:paraId="11AFF523" w14:textId="77777777" w:rsidR="008E08E2" w:rsidRDefault="00A56F33" w:rsidP="00A56F33">
      <w:pPr>
        <w:spacing w:line="360" w:lineRule="auto"/>
        <w:jc w:val="both"/>
        <w:rPr>
          <w:rFonts w:ascii="Arial" w:hAnsi="Arial" w:cs="Arial"/>
          <w:sz w:val="24"/>
          <w:szCs w:val="24"/>
        </w:rPr>
      </w:pPr>
      <w:r w:rsidRPr="00A56F33">
        <w:rPr>
          <w:rFonts w:ascii="Arial" w:hAnsi="Arial" w:cs="Arial"/>
          <w:sz w:val="24"/>
          <w:szCs w:val="24"/>
        </w:rPr>
        <w:t>(CONSELHO FEDERAL DE ODONTOLOGIA, 2019). Portanto, torna-se</w:t>
      </w:r>
      <w:r>
        <w:rPr>
          <w:rFonts w:ascii="Arial" w:hAnsi="Arial" w:cs="Arial"/>
          <w:sz w:val="24"/>
          <w:szCs w:val="24"/>
        </w:rPr>
        <w:t xml:space="preserve"> </w:t>
      </w:r>
      <w:r w:rsidRPr="00A56F33">
        <w:rPr>
          <w:rFonts w:ascii="Arial" w:hAnsi="Arial" w:cs="Arial"/>
          <w:sz w:val="24"/>
          <w:szCs w:val="24"/>
        </w:rPr>
        <w:t>imprescindível o entendimento claro sobre as regras e limites que norteiam essa</w:t>
      </w:r>
      <w:r>
        <w:rPr>
          <w:rFonts w:ascii="Arial" w:hAnsi="Arial" w:cs="Arial"/>
          <w:sz w:val="24"/>
          <w:szCs w:val="24"/>
        </w:rPr>
        <w:t xml:space="preserve"> </w:t>
      </w:r>
      <w:r w:rsidRPr="00A56F33">
        <w:rPr>
          <w:rFonts w:ascii="Arial" w:hAnsi="Arial" w:cs="Arial"/>
          <w:sz w:val="24"/>
          <w:szCs w:val="24"/>
        </w:rPr>
        <w:t>publicidade.</w:t>
      </w:r>
    </w:p>
    <w:p w14:paraId="4AABA3F3" w14:textId="3503ECCE" w:rsidR="008E08E2" w:rsidRDefault="008E08E2" w:rsidP="008E08E2">
      <w:pPr>
        <w:spacing w:line="360" w:lineRule="auto"/>
        <w:ind w:firstLine="720"/>
        <w:jc w:val="both"/>
        <w:rPr>
          <w:rFonts w:ascii="Arial" w:hAnsi="Arial" w:cs="Arial"/>
          <w:sz w:val="24"/>
          <w:szCs w:val="24"/>
        </w:rPr>
      </w:pPr>
      <w:r w:rsidRPr="008E08E2">
        <w:rPr>
          <w:rFonts w:ascii="Arial" w:hAnsi="Arial" w:cs="Arial"/>
          <w:sz w:val="24"/>
          <w:szCs w:val="24"/>
        </w:rPr>
        <w:lastRenderedPageBreak/>
        <w:t>Outro aspecto importante identificado foi a necessidade de maior transparência na publicidade odontológica. Emiliano et al. (2022) destacam que informações claras sobre as possibilidades e limitações dos tratamentos contribuem para expectativas mais realistas dos pacientes. A falta de transparência pode gerar insatisfação e aumentar a ocorrência de conflitos e processos. Dessa forma, é fundamental orientar os profissionais sobre a divulgação ética e adequada de seus serviços, garantindo maior segurança aos pacientes e aos próprios cirurgiões-dentistas.</w:t>
      </w:r>
    </w:p>
    <w:p w14:paraId="0D9DE592" w14:textId="4DC82F90" w:rsidR="008E08E2" w:rsidRDefault="008E08E2" w:rsidP="008E08E2">
      <w:pPr>
        <w:spacing w:line="360" w:lineRule="auto"/>
        <w:ind w:firstLine="720"/>
        <w:jc w:val="both"/>
        <w:rPr>
          <w:rFonts w:ascii="Arial" w:hAnsi="Arial" w:cs="Arial"/>
          <w:sz w:val="24"/>
          <w:szCs w:val="24"/>
        </w:rPr>
      </w:pPr>
      <w:r>
        <w:rPr>
          <w:rFonts w:ascii="Arial" w:hAnsi="Arial" w:cs="Arial"/>
          <w:sz w:val="24"/>
          <w:szCs w:val="24"/>
        </w:rPr>
        <w:t>Portanto,</w:t>
      </w:r>
      <w:r w:rsidR="00267726">
        <w:rPr>
          <w:rFonts w:ascii="Arial" w:hAnsi="Arial" w:cs="Arial"/>
          <w:sz w:val="24"/>
          <w:szCs w:val="24"/>
        </w:rPr>
        <w:t xml:space="preserve"> a </w:t>
      </w:r>
      <w:r w:rsidRPr="008E08E2">
        <w:rPr>
          <w:rFonts w:ascii="Arial" w:hAnsi="Arial" w:cs="Arial"/>
          <w:sz w:val="24"/>
          <w:szCs w:val="24"/>
        </w:rPr>
        <w:t>análise dos resultados evidencia uma lacuna na formação acadêmica dos profissionais de Odontologia quanto à publicidade e à ética profissional. Silva et al. (2022) destacam a importância de ampliar o ensino sobre ética e marketing odontológico nas instituições de ensino, preparando os futuros profissionais para conhecer os limites legais e agir de forma responsável na divulgação de seus serviços. Essa formação pode contribuir para reduzir práticas inadequadas e fortalecer a conduta ética na profissão.</w:t>
      </w:r>
    </w:p>
    <w:p w14:paraId="499987EF" w14:textId="77777777" w:rsidR="00F83F4F" w:rsidRDefault="00F83F4F">
      <w:pPr>
        <w:spacing w:line="360" w:lineRule="auto"/>
        <w:rPr>
          <w:rFonts w:ascii="Arial" w:hAnsi="Arial" w:cs="Arial"/>
          <w:b/>
          <w:bCs/>
          <w:sz w:val="24"/>
          <w:szCs w:val="24"/>
        </w:rPr>
      </w:pPr>
    </w:p>
    <w:p w14:paraId="1B02E15F" w14:textId="79A85388" w:rsidR="0069237D" w:rsidRDefault="00000000">
      <w:pPr>
        <w:spacing w:line="360" w:lineRule="auto"/>
        <w:rPr>
          <w:rFonts w:ascii="Arial" w:hAnsi="Arial" w:cs="Arial"/>
          <w:b/>
          <w:bCs/>
          <w:sz w:val="24"/>
          <w:szCs w:val="24"/>
        </w:rPr>
      </w:pPr>
      <w:r w:rsidRPr="00BA3FC1">
        <w:rPr>
          <w:rFonts w:ascii="Arial" w:hAnsi="Arial" w:cs="Arial"/>
          <w:b/>
          <w:bCs/>
          <w:sz w:val="24"/>
          <w:szCs w:val="24"/>
        </w:rPr>
        <w:t>5 CONSIDERAÇÕES FINAIS</w:t>
      </w:r>
    </w:p>
    <w:p w14:paraId="4DF619AE" w14:textId="77777777" w:rsidR="0024406D" w:rsidRPr="00BA3FC1" w:rsidRDefault="0024406D">
      <w:pPr>
        <w:spacing w:line="360" w:lineRule="auto"/>
        <w:rPr>
          <w:rFonts w:ascii="Arial" w:hAnsi="Arial" w:cs="Arial"/>
          <w:sz w:val="24"/>
          <w:szCs w:val="24"/>
        </w:rPr>
      </w:pPr>
    </w:p>
    <w:p w14:paraId="51EC441D" w14:textId="74A42598" w:rsidR="001B0EDB" w:rsidRPr="001B0EDB" w:rsidRDefault="001F0DDE" w:rsidP="00DD45F8">
      <w:pPr>
        <w:spacing w:line="360" w:lineRule="auto"/>
        <w:jc w:val="both"/>
        <w:rPr>
          <w:rFonts w:ascii="Arial" w:hAnsi="Arial" w:cs="Arial"/>
          <w:sz w:val="24"/>
          <w:szCs w:val="24"/>
        </w:rPr>
      </w:pPr>
      <w:r>
        <w:rPr>
          <w:rFonts w:ascii="Arial" w:hAnsi="Arial" w:cs="Arial"/>
          <w:sz w:val="24"/>
          <w:szCs w:val="24"/>
        </w:rPr>
        <w:tab/>
      </w:r>
      <w:r w:rsidR="00CC5F99">
        <w:rPr>
          <w:rFonts w:ascii="Arial" w:hAnsi="Arial" w:cs="Arial"/>
          <w:sz w:val="24"/>
          <w:szCs w:val="24"/>
        </w:rPr>
        <w:t>C</w:t>
      </w:r>
      <w:r w:rsidR="001B0EDB" w:rsidRPr="00556BEA">
        <w:rPr>
          <w:rFonts w:ascii="Arial" w:hAnsi="Arial" w:cs="Arial"/>
          <w:sz w:val="24"/>
          <w:szCs w:val="24"/>
        </w:rPr>
        <w:t xml:space="preserve">onclui-se, a partir da </w:t>
      </w:r>
      <w:r w:rsidR="001B0EDB">
        <w:rPr>
          <w:rFonts w:ascii="Arial" w:hAnsi="Arial" w:cs="Arial"/>
          <w:sz w:val="24"/>
          <w:szCs w:val="24"/>
        </w:rPr>
        <w:t>análise dos estudos</w:t>
      </w:r>
      <w:r w:rsidR="001B0EDB" w:rsidRPr="00556BEA">
        <w:rPr>
          <w:rFonts w:ascii="Arial" w:hAnsi="Arial" w:cs="Arial"/>
          <w:sz w:val="24"/>
          <w:szCs w:val="24"/>
        </w:rPr>
        <w:t>, que a ética na publicidade odontológica deve ser considerada uma prioridade, especialmente em tempos de intensa comunicação digital.</w:t>
      </w:r>
      <w:r w:rsidR="001B0EDB">
        <w:rPr>
          <w:rFonts w:ascii="Arial" w:hAnsi="Arial" w:cs="Arial"/>
          <w:sz w:val="24"/>
          <w:szCs w:val="24"/>
        </w:rPr>
        <w:t xml:space="preserve"> Nesse cenário, </w:t>
      </w:r>
      <w:r w:rsidR="001528FC" w:rsidRPr="001528FC">
        <w:rPr>
          <w:rFonts w:ascii="Arial" w:hAnsi="Arial" w:cs="Arial"/>
          <w:sz w:val="24"/>
          <w:szCs w:val="24"/>
        </w:rPr>
        <w:t>a adoção de uma postura ética pode contribuir para a construção de carreiras mais responsáveis, para a formação de expectativas mais realistas por parte dos pacientes e para maior segurança</w:t>
      </w:r>
      <w:r w:rsidR="004C2059">
        <w:rPr>
          <w:rFonts w:ascii="Arial" w:hAnsi="Arial" w:cs="Arial"/>
          <w:sz w:val="24"/>
          <w:szCs w:val="24"/>
        </w:rPr>
        <w:t xml:space="preserve"> na divulgação dos serviços odontológicos</w:t>
      </w:r>
      <w:r w:rsidR="001B0EDB">
        <w:rPr>
          <w:rFonts w:ascii="Arial" w:hAnsi="Arial" w:cs="Arial"/>
          <w:sz w:val="24"/>
          <w:szCs w:val="24"/>
        </w:rPr>
        <w:t xml:space="preserve">. </w:t>
      </w:r>
      <w:r w:rsidR="001B0EDB" w:rsidRPr="001B0EDB">
        <w:rPr>
          <w:rFonts w:ascii="Arial" w:hAnsi="Arial" w:cs="Arial"/>
          <w:sz w:val="24"/>
          <w:szCs w:val="24"/>
        </w:rPr>
        <w:t>Dessa forma, a atuação ética também contribui para a valorização da Odontologia e para o fortalecimento da confiança entre profissionais e pacientes.</w:t>
      </w:r>
    </w:p>
    <w:p w14:paraId="42918656" w14:textId="77777777" w:rsidR="00556BEA" w:rsidRDefault="00556BEA" w:rsidP="00F01515">
      <w:pPr>
        <w:spacing w:line="360" w:lineRule="auto"/>
        <w:rPr>
          <w:rFonts w:ascii="Arial" w:hAnsi="Arial" w:cs="Arial"/>
          <w:b/>
          <w:bCs/>
          <w:sz w:val="24"/>
          <w:szCs w:val="24"/>
        </w:rPr>
      </w:pPr>
    </w:p>
    <w:p w14:paraId="49A328C6" w14:textId="2561D5B4" w:rsidR="00D94C98" w:rsidRPr="00D94C98" w:rsidRDefault="00000000" w:rsidP="00D94C98">
      <w:pPr>
        <w:jc w:val="center"/>
        <w:rPr>
          <w:rFonts w:ascii="Arial" w:hAnsi="Arial" w:cs="Arial"/>
          <w:b/>
          <w:bCs/>
          <w:sz w:val="24"/>
          <w:szCs w:val="24"/>
        </w:rPr>
      </w:pPr>
      <w:r w:rsidRPr="00BA3FC1">
        <w:rPr>
          <w:rFonts w:ascii="Arial" w:hAnsi="Arial" w:cs="Arial"/>
          <w:b/>
          <w:bCs/>
          <w:sz w:val="24"/>
          <w:szCs w:val="24"/>
        </w:rPr>
        <w:t>REFERÊNCIAS</w:t>
      </w:r>
    </w:p>
    <w:p w14:paraId="13600021" w14:textId="77777777" w:rsidR="00D94C98" w:rsidRPr="0036733C" w:rsidRDefault="00D94C98" w:rsidP="00D94C98">
      <w:pPr>
        <w:rPr>
          <w:rFonts w:ascii="Arial" w:hAnsi="Arial" w:cs="Arial"/>
          <w:sz w:val="24"/>
          <w:szCs w:val="24"/>
        </w:rPr>
      </w:pPr>
    </w:p>
    <w:p w14:paraId="64F1B9C5" w14:textId="77777777" w:rsidR="00D94C98" w:rsidRDefault="00D94C98" w:rsidP="00D94C98">
      <w:pPr>
        <w:rPr>
          <w:rFonts w:ascii="Arial" w:hAnsi="Arial" w:cs="Arial"/>
          <w:b/>
          <w:bCs/>
          <w:sz w:val="24"/>
          <w:szCs w:val="24"/>
        </w:rPr>
      </w:pPr>
      <w:r w:rsidRPr="0036733C">
        <w:rPr>
          <w:rFonts w:ascii="Arial" w:hAnsi="Arial" w:cs="Arial"/>
          <w:b/>
          <w:bCs/>
          <w:sz w:val="24"/>
          <w:szCs w:val="24"/>
        </w:rPr>
        <w:t>BRASIL. Lei nº 4.324, de 14 de abril de 1964</w:t>
      </w:r>
      <w:r w:rsidRPr="0036733C">
        <w:rPr>
          <w:rFonts w:ascii="Arial" w:hAnsi="Arial" w:cs="Arial"/>
          <w:sz w:val="24"/>
          <w:szCs w:val="24"/>
        </w:rPr>
        <w:t>. Institui o Conselho Federal e os Conselhos Regionais de Odontologia e dá outras providências. Brasília, DF: Presidência da República, 1964. Disponível em: https://www.planalto.gov.br/ccivil_03/leis/1950-1969/l4324.htm. Acesso em: 22 ago. 2026.</w:t>
      </w:r>
    </w:p>
    <w:p w14:paraId="3D3C89A5" w14:textId="77777777" w:rsidR="00D94C98" w:rsidRDefault="00D94C98" w:rsidP="00D94C98">
      <w:pPr>
        <w:rPr>
          <w:rFonts w:ascii="Arial" w:hAnsi="Arial" w:cs="Arial"/>
          <w:b/>
          <w:bCs/>
          <w:sz w:val="24"/>
          <w:szCs w:val="24"/>
        </w:rPr>
      </w:pPr>
    </w:p>
    <w:p w14:paraId="287094DB" w14:textId="0216BC25" w:rsidR="00D94C98" w:rsidRPr="0036733C" w:rsidRDefault="00D94C98" w:rsidP="00D94C98">
      <w:pPr>
        <w:rPr>
          <w:rFonts w:ascii="Arial" w:hAnsi="Arial" w:cs="Arial"/>
          <w:sz w:val="24"/>
          <w:szCs w:val="24"/>
        </w:rPr>
      </w:pPr>
      <w:r w:rsidRPr="0036733C">
        <w:rPr>
          <w:rFonts w:ascii="Arial" w:hAnsi="Arial" w:cs="Arial"/>
          <w:b/>
          <w:bCs/>
          <w:sz w:val="24"/>
          <w:szCs w:val="24"/>
        </w:rPr>
        <w:lastRenderedPageBreak/>
        <w:t>BRASIL. Lei nº 5.081, de 24 de agosto de 1966</w:t>
      </w:r>
      <w:r w:rsidRPr="0036733C">
        <w:rPr>
          <w:rFonts w:ascii="Arial" w:hAnsi="Arial" w:cs="Arial"/>
          <w:sz w:val="24"/>
          <w:szCs w:val="24"/>
        </w:rPr>
        <w:t>. Regula o exercício da Odontologia. Brasília, DF: Presidência da República, 1966. Disponível em: https://planalto.gov.br/ccivil_03/leis/l5081.htm. Acesso em: 22 ago. 2026.</w:t>
      </w:r>
    </w:p>
    <w:p w14:paraId="06952D40" w14:textId="77777777" w:rsidR="00D94C98" w:rsidRDefault="00D94C98" w:rsidP="00D94C98">
      <w:pPr>
        <w:rPr>
          <w:rFonts w:ascii="Arial" w:hAnsi="Arial" w:cs="Arial"/>
          <w:b/>
          <w:bCs/>
          <w:sz w:val="24"/>
          <w:szCs w:val="24"/>
        </w:rPr>
      </w:pPr>
    </w:p>
    <w:p w14:paraId="020B6AAE" w14:textId="56794D3E" w:rsidR="00D94C98" w:rsidRDefault="00D94C98" w:rsidP="00D94C98">
      <w:pPr>
        <w:rPr>
          <w:rFonts w:ascii="Arial" w:hAnsi="Arial" w:cs="Arial"/>
          <w:sz w:val="24"/>
          <w:szCs w:val="24"/>
        </w:rPr>
      </w:pPr>
      <w:r w:rsidRPr="0036733C">
        <w:rPr>
          <w:rFonts w:ascii="Arial" w:hAnsi="Arial" w:cs="Arial"/>
          <w:b/>
          <w:bCs/>
          <w:sz w:val="24"/>
          <w:szCs w:val="24"/>
        </w:rPr>
        <w:t>CONSELHO FEDERAL DE ODONTOLOGIA. Resolução CFO-196/2019, de 29 de janeiro de 2019</w:t>
      </w:r>
      <w:r w:rsidRPr="0036733C">
        <w:rPr>
          <w:rFonts w:ascii="Arial" w:hAnsi="Arial" w:cs="Arial"/>
          <w:sz w:val="24"/>
          <w:szCs w:val="24"/>
        </w:rPr>
        <w:t>. Autoriza a divulgação de autoretratos (selfie) e de imagens relativas ao diagnóstico e ao resultado final de tratamentos odontológicos, e dá outras providências. Brasília, DF: Conselho Federal de Odontologia, 2019. Disponível em: https://website.cfo.org.br/wp-content/uploads/2019/01/Resolução-CFO-196-2019.pdf. Acesso em: 22 ago. 2026.</w:t>
      </w:r>
    </w:p>
    <w:p w14:paraId="2348F4B7" w14:textId="77777777" w:rsidR="00D94C98" w:rsidRDefault="00D94C98" w:rsidP="00D94C98">
      <w:pPr>
        <w:rPr>
          <w:rFonts w:ascii="Arial" w:hAnsi="Arial" w:cs="Arial"/>
          <w:sz w:val="24"/>
          <w:szCs w:val="24"/>
        </w:rPr>
      </w:pPr>
    </w:p>
    <w:p w14:paraId="0B0855E1" w14:textId="23F5AF0B" w:rsidR="00D94C98" w:rsidRDefault="00D94C98" w:rsidP="00D94C98">
      <w:pPr>
        <w:rPr>
          <w:rFonts w:ascii="Arial" w:hAnsi="Arial" w:cs="Arial"/>
          <w:sz w:val="24"/>
          <w:szCs w:val="24"/>
        </w:rPr>
      </w:pPr>
      <w:r w:rsidRPr="0036733C">
        <w:rPr>
          <w:rFonts w:ascii="Arial" w:hAnsi="Arial" w:cs="Arial"/>
          <w:sz w:val="24"/>
          <w:szCs w:val="24"/>
        </w:rPr>
        <w:t xml:space="preserve">DE OLIVEIRA SILVA, Calinne Brandão et al. PUBLICIDADE NA ODONTOLOGIA: LIMITES ÉTICOS E LEGAIS, O QUE É PERMITIDO E PROIBIDO NA DIVULGAÇÃO DE SERVIÇOS ODONTOLÓGICOS. </w:t>
      </w:r>
      <w:r w:rsidRPr="0036733C">
        <w:rPr>
          <w:rFonts w:ascii="Arial" w:hAnsi="Arial" w:cs="Arial"/>
          <w:b/>
          <w:bCs/>
          <w:sz w:val="24"/>
          <w:szCs w:val="24"/>
        </w:rPr>
        <w:t>Revista Ibero-Americana de Humanidades, Ciências e Educação</w:t>
      </w:r>
      <w:r w:rsidRPr="0036733C">
        <w:rPr>
          <w:rFonts w:ascii="Arial" w:hAnsi="Arial" w:cs="Arial"/>
          <w:sz w:val="24"/>
          <w:szCs w:val="24"/>
        </w:rPr>
        <w:t>, v. 11, n. 5, p. 2853-2866, 2025.</w:t>
      </w:r>
      <w:r>
        <w:rPr>
          <w:rFonts w:ascii="Arial" w:hAnsi="Arial" w:cs="Arial"/>
          <w:sz w:val="24"/>
          <w:szCs w:val="24"/>
        </w:rPr>
        <w:t xml:space="preserve"> </w:t>
      </w:r>
      <w:r w:rsidRPr="0057221D">
        <w:rPr>
          <w:rFonts w:ascii="Arial" w:hAnsi="Arial" w:cs="Arial"/>
          <w:sz w:val="24"/>
          <w:szCs w:val="24"/>
        </w:rPr>
        <w:t>https://doi.org/10.51891/rease.v11i5.19156</w:t>
      </w:r>
      <w:r>
        <w:rPr>
          <w:rFonts w:ascii="Arial" w:hAnsi="Arial" w:cs="Arial"/>
          <w:sz w:val="24"/>
          <w:szCs w:val="24"/>
        </w:rPr>
        <w:t>.</w:t>
      </w:r>
      <w:r w:rsidRPr="0036733C">
        <w:rPr>
          <w:rFonts w:ascii="Arial" w:hAnsi="Arial" w:cs="Arial"/>
          <w:sz w:val="24"/>
          <w:szCs w:val="24"/>
        </w:rPr>
        <w:t xml:space="preserve"> Acesso em 01 set. 2026.</w:t>
      </w:r>
    </w:p>
    <w:p w14:paraId="0E340CDB" w14:textId="77777777" w:rsidR="00D94C98" w:rsidRDefault="00D94C98" w:rsidP="00D94C98">
      <w:pPr>
        <w:rPr>
          <w:rFonts w:ascii="Arial" w:hAnsi="Arial" w:cs="Arial"/>
          <w:sz w:val="24"/>
          <w:szCs w:val="24"/>
        </w:rPr>
      </w:pPr>
    </w:p>
    <w:p w14:paraId="59D342D9" w14:textId="40E0E167" w:rsidR="00D94C98" w:rsidRDefault="00D94C98" w:rsidP="00D94C98">
      <w:pPr>
        <w:rPr>
          <w:rFonts w:ascii="Arial" w:hAnsi="Arial" w:cs="Arial"/>
          <w:sz w:val="24"/>
          <w:szCs w:val="24"/>
        </w:rPr>
      </w:pPr>
      <w:r w:rsidRPr="0036733C">
        <w:rPr>
          <w:rFonts w:ascii="Arial" w:hAnsi="Arial" w:cs="Arial"/>
          <w:sz w:val="24"/>
          <w:szCs w:val="24"/>
        </w:rPr>
        <w:t xml:space="preserve">GONÇALVES, Anderson Christian Ramos; ALMEIDA, Ana Beatriz Costa; FEITOSA, Faldryene de Sousa Queiroz; COSTA, Luciana Ellen Dantas. Análise de infrações éticas atrelada à publicidade e propaganda em perfis de cirurgiões-dentistas e clínicas odontológicas do estado da Paraíba em uma rede social. </w:t>
      </w:r>
      <w:r w:rsidRPr="0036733C">
        <w:rPr>
          <w:rFonts w:ascii="Arial" w:hAnsi="Arial" w:cs="Arial"/>
          <w:b/>
          <w:bCs/>
          <w:sz w:val="24"/>
          <w:szCs w:val="24"/>
        </w:rPr>
        <w:t>Revista Brasileira de Odontologia Legal</w:t>
      </w:r>
      <w:r w:rsidRPr="0036733C">
        <w:rPr>
          <w:rFonts w:ascii="Arial" w:hAnsi="Arial" w:cs="Arial"/>
          <w:sz w:val="24"/>
          <w:szCs w:val="24"/>
        </w:rPr>
        <w:t>, v. 10, n. 3, p. 12-22, 2023.</w:t>
      </w:r>
      <w:r w:rsidRPr="0057221D">
        <w:t xml:space="preserve"> </w:t>
      </w:r>
      <w:r w:rsidRPr="0057221D">
        <w:rPr>
          <w:rFonts w:ascii="Arial" w:hAnsi="Arial" w:cs="Arial"/>
          <w:sz w:val="24"/>
          <w:szCs w:val="24"/>
        </w:rPr>
        <w:t>https://doi.org/10.21117/rbol-v10n32023-484</w:t>
      </w:r>
      <w:r>
        <w:rPr>
          <w:rFonts w:ascii="Arial" w:hAnsi="Arial" w:cs="Arial"/>
          <w:sz w:val="24"/>
          <w:szCs w:val="24"/>
        </w:rPr>
        <w:t>.</w:t>
      </w:r>
      <w:r w:rsidRPr="0036733C">
        <w:rPr>
          <w:rFonts w:ascii="Arial" w:hAnsi="Arial" w:cs="Arial"/>
          <w:sz w:val="24"/>
          <w:szCs w:val="24"/>
        </w:rPr>
        <w:t xml:space="preserve"> Acesso em: 22 ago. 2026.</w:t>
      </w:r>
    </w:p>
    <w:p w14:paraId="5196CA93" w14:textId="77777777" w:rsidR="00DD45F8" w:rsidRDefault="00DD45F8" w:rsidP="00D94C98">
      <w:pPr>
        <w:rPr>
          <w:rFonts w:ascii="Arial" w:hAnsi="Arial" w:cs="Arial"/>
          <w:sz w:val="24"/>
          <w:szCs w:val="24"/>
        </w:rPr>
      </w:pPr>
    </w:p>
    <w:p w14:paraId="3BA3363A" w14:textId="1C7A92B4" w:rsidR="00DD45F8" w:rsidRDefault="00DD45F8" w:rsidP="00D94C98">
      <w:pPr>
        <w:rPr>
          <w:rFonts w:ascii="Arial" w:hAnsi="Arial" w:cs="Arial"/>
          <w:sz w:val="24"/>
          <w:szCs w:val="24"/>
        </w:rPr>
      </w:pPr>
      <w:r w:rsidRPr="00DD45F8">
        <w:rPr>
          <w:rFonts w:ascii="Arial" w:hAnsi="Arial" w:cs="Arial"/>
          <w:sz w:val="24"/>
          <w:szCs w:val="24"/>
        </w:rPr>
        <w:t xml:space="preserve">LIMA, Jéssica Carvalho da Silva; NASCIMENTO, Leonard Euler Andrade Gomes do. Guia ético para publicidade odontológica nas mídias sociais. </w:t>
      </w:r>
      <w:r w:rsidRPr="00DD45F8">
        <w:rPr>
          <w:rFonts w:ascii="Arial" w:hAnsi="Arial" w:cs="Arial"/>
          <w:b/>
          <w:bCs/>
          <w:sz w:val="24"/>
          <w:szCs w:val="24"/>
        </w:rPr>
        <w:t>Rev. Bras. Odontol</w:t>
      </w:r>
      <w:r w:rsidRPr="00DD45F8">
        <w:rPr>
          <w:rFonts w:ascii="Arial" w:hAnsi="Arial" w:cs="Arial"/>
          <w:sz w:val="24"/>
          <w:szCs w:val="24"/>
        </w:rPr>
        <w:t>. Leg. RBOL, p. 38-47, 2021.</w:t>
      </w:r>
      <w:r w:rsidRPr="00DD45F8">
        <w:t xml:space="preserve"> </w:t>
      </w:r>
      <w:r w:rsidRPr="00DD45F8">
        <w:rPr>
          <w:rFonts w:ascii="Arial" w:hAnsi="Arial" w:cs="Arial"/>
          <w:sz w:val="24"/>
          <w:szCs w:val="24"/>
        </w:rPr>
        <w:t>Disponivel em:</w:t>
      </w:r>
      <w:r w:rsidRPr="00DD45F8">
        <w:rPr>
          <w:rFonts w:ascii="Arial" w:hAnsi="Arial" w:cs="Arial"/>
        </w:rPr>
        <w:t xml:space="preserve"> </w:t>
      </w:r>
      <w:r w:rsidRPr="00DD45F8">
        <w:rPr>
          <w:rFonts w:ascii="Arial" w:hAnsi="Arial" w:cs="Arial"/>
          <w:sz w:val="24"/>
          <w:szCs w:val="24"/>
        </w:rPr>
        <w:t>https://pesquisa.bvsalud.org/portal/resource/pt/biblio-1524339</w:t>
      </w:r>
      <w:r>
        <w:rPr>
          <w:rFonts w:ascii="Arial" w:hAnsi="Arial" w:cs="Arial"/>
          <w:sz w:val="24"/>
          <w:szCs w:val="24"/>
        </w:rPr>
        <w:t xml:space="preserve">. Acesso em 01 </w:t>
      </w:r>
      <w:r w:rsidR="00E12EE0">
        <w:rPr>
          <w:rFonts w:ascii="Arial" w:hAnsi="Arial" w:cs="Arial"/>
          <w:sz w:val="24"/>
          <w:szCs w:val="24"/>
        </w:rPr>
        <w:t>s</w:t>
      </w:r>
      <w:r>
        <w:rPr>
          <w:rFonts w:ascii="Arial" w:hAnsi="Arial" w:cs="Arial"/>
          <w:sz w:val="24"/>
          <w:szCs w:val="24"/>
        </w:rPr>
        <w:t>et. 2026.</w:t>
      </w:r>
    </w:p>
    <w:p w14:paraId="42BE9713" w14:textId="77777777" w:rsidR="00D94C98" w:rsidRDefault="00D94C98" w:rsidP="00D94C98">
      <w:pPr>
        <w:rPr>
          <w:rFonts w:ascii="Arial" w:hAnsi="Arial" w:cs="Arial"/>
          <w:sz w:val="24"/>
          <w:szCs w:val="24"/>
        </w:rPr>
      </w:pPr>
    </w:p>
    <w:p w14:paraId="18B872D0" w14:textId="1CB6EB61" w:rsidR="00D94C98" w:rsidRPr="0036733C" w:rsidRDefault="00D94C98" w:rsidP="00D94C98">
      <w:pPr>
        <w:rPr>
          <w:rFonts w:ascii="Arial" w:hAnsi="Arial" w:cs="Arial"/>
          <w:sz w:val="24"/>
          <w:szCs w:val="24"/>
        </w:rPr>
      </w:pPr>
      <w:r w:rsidRPr="0036733C">
        <w:rPr>
          <w:rFonts w:ascii="Arial" w:hAnsi="Arial" w:cs="Arial"/>
          <w:sz w:val="24"/>
          <w:szCs w:val="24"/>
        </w:rPr>
        <w:t xml:space="preserve">MELO, Allan Ulisses Carvalho de; ALBUQUERQUE JÚNIOR, Ricardo Luiz Cavalcanti; RIBEIRO, Cyntia Ferreira; VALENTE, Rômulo Oliveira de Hollanda; MARTORELLI, Sérgio Bartolomeu de Farias; SANTANA, Augusto Tadeu Ribeiro de. Publicidade odontológica na internet: considerações éticas e legais. </w:t>
      </w:r>
      <w:r w:rsidRPr="0036733C">
        <w:rPr>
          <w:rFonts w:ascii="Arial" w:hAnsi="Arial" w:cs="Arial"/>
          <w:b/>
          <w:bCs/>
          <w:sz w:val="24"/>
          <w:szCs w:val="24"/>
        </w:rPr>
        <w:t>Revista da Faculdade de Odontologia de Passo Fundo, Passo Fundo</w:t>
      </w:r>
      <w:r w:rsidRPr="0036733C">
        <w:rPr>
          <w:rFonts w:ascii="Arial" w:hAnsi="Arial" w:cs="Arial"/>
          <w:sz w:val="24"/>
          <w:szCs w:val="24"/>
        </w:rPr>
        <w:t>, v. 17, n. 2, p. 240-243, maio/ago. 2012.</w:t>
      </w:r>
      <w:r>
        <w:rPr>
          <w:rFonts w:ascii="Arial" w:hAnsi="Arial" w:cs="Arial"/>
          <w:sz w:val="24"/>
          <w:szCs w:val="24"/>
        </w:rPr>
        <w:t xml:space="preserve"> </w:t>
      </w:r>
      <w:r w:rsidRPr="00032A17">
        <w:rPr>
          <w:rFonts w:ascii="Arial" w:hAnsi="Arial" w:cs="Arial"/>
          <w:sz w:val="24"/>
          <w:szCs w:val="24"/>
        </w:rPr>
        <w:t>Dispon</w:t>
      </w:r>
      <w:r w:rsidR="00032A17">
        <w:rPr>
          <w:rFonts w:ascii="Arial" w:hAnsi="Arial" w:cs="Arial"/>
          <w:sz w:val="24"/>
          <w:szCs w:val="24"/>
        </w:rPr>
        <w:t>í</w:t>
      </w:r>
      <w:r w:rsidRPr="00032A17">
        <w:rPr>
          <w:rFonts w:ascii="Arial" w:hAnsi="Arial" w:cs="Arial"/>
          <w:sz w:val="24"/>
          <w:szCs w:val="24"/>
        </w:rPr>
        <w:t xml:space="preserve">vel em: </w:t>
      </w:r>
      <w:r w:rsidRPr="0057221D">
        <w:rPr>
          <w:rFonts w:ascii="Arial" w:hAnsi="Arial" w:cs="Arial"/>
          <w:sz w:val="24"/>
          <w:szCs w:val="24"/>
        </w:rPr>
        <w:t>h</w:t>
      </w:r>
      <w:r w:rsidRPr="00032A17">
        <w:rPr>
          <w:rFonts w:ascii="Arial" w:hAnsi="Arial" w:cs="Arial"/>
          <w:sz w:val="24"/>
          <w:szCs w:val="24"/>
        </w:rPr>
        <w:t xml:space="preserve">ttps://revodonto.bvsalud.org/scielo.php?pid=S1413-40122012000200021&amp;script=sci_arttext. </w:t>
      </w:r>
      <w:r w:rsidRPr="0036733C">
        <w:rPr>
          <w:rFonts w:ascii="Arial" w:hAnsi="Arial" w:cs="Arial"/>
          <w:sz w:val="24"/>
          <w:szCs w:val="24"/>
        </w:rPr>
        <w:t>Acesso em 01 set. 2026.</w:t>
      </w:r>
    </w:p>
    <w:p w14:paraId="07DEE0ED" w14:textId="77777777" w:rsidR="00D94C98" w:rsidRDefault="00D94C98" w:rsidP="00D94C98">
      <w:pPr>
        <w:rPr>
          <w:rFonts w:ascii="Arial" w:hAnsi="Arial" w:cs="Arial"/>
          <w:sz w:val="24"/>
          <w:szCs w:val="24"/>
        </w:rPr>
      </w:pPr>
    </w:p>
    <w:p w14:paraId="651890C8" w14:textId="0C67A1C4" w:rsidR="0069237D" w:rsidRDefault="00D94C98" w:rsidP="00D94C98">
      <w:pPr>
        <w:rPr>
          <w:rFonts w:ascii="Arial" w:hAnsi="Arial" w:cs="Arial"/>
          <w:sz w:val="24"/>
          <w:szCs w:val="24"/>
        </w:rPr>
      </w:pPr>
      <w:r w:rsidRPr="0036733C">
        <w:rPr>
          <w:rFonts w:ascii="Arial" w:hAnsi="Arial" w:cs="Arial"/>
          <w:sz w:val="24"/>
          <w:szCs w:val="24"/>
        </w:rPr>
        <w:t xml:space="preserve">MOURÃO, Caroline Santos et al. DESAFIOS ÉTICOS NA PUBLICIDADE ODONTOLÓGICA: LIMITES LEGAIS, TRANSPARÊNCIA E IMPACTO NAS EXPECTATIVAS DOS PACIENTES. </w:t>
      </w:r>
      <w:r w:rsidRPr="00D94C98">
        <w:rPr>
          <w:rFonts w:ascii="Arial" w:hAnsi="Arial" w:cs="Arial"/>
          <w:b/>
          <w:bCs/>
          <w:sz w:val="24"/>
          <w:szCs w:val="24"/>
          <w:lang w:val="en-US"/>
        </w:rPr>
        <w:t>Brazilian Journal of Implantology and Health Sciences,</w:t>
      </w:r>
      <w:r w:rsidRPr="00D94C98">
        <w:rPr>
          <w:rFonts w:ascii="Arial" w:hAnsi="Arial" w:cs="Arial"/>
          <w:sz w:val="24"/>
          <w:szCs w:val="24"/>
          <w:lang w:val="en-US"/>
        </w:rPr>
        <w:t xml:space="preserve"> v. 7, n. 5, p. 156-172, 2025.</w:t>
      </w:r>
      <w:r w:rsidRPr="00D94C98">
        <w:rPr>
          <w:lang w:val="en-US"/>
        </w:rPr>
        <w:t xml:space="preserve"> </w:t>
      </w:r>
      <w:r w:rsidRPr="00D94C98">
        <w:rPr>
          <w:rFonts w:ascii="Arial" w:hAnsi="Arial" w:cs="Arial"/>
          <w:sz w:val="24"/>
          <w:szCs w:val="24"/>
          <w:lang w:val="en-US"/>
        </w:rPr>
        <w:t xml:space="preserve">https://doi.org/10.36557/2674-8169.2025v7n5p156-172. </w:t>
      </w:r>
      <w:r w:rsidRPr="0036733C">
        <w:rPr>
          <w:rFonts w:ascii="Arial" w:hAnsi="Arial" w:cs="Arial"/>
          <w:sz w:val="24"/>
          <w:szCs w:val="24"/>
        </w:rPr>
        <w:t>Acesso em 01 set. 2026.</w:t>
      </w:r>
    </w:p>
    <w:p w14:paraId="492699EB" w14:textId="77777777" w:rsidR="00DD45F8" w:rsidRDefault="00DD45F8" w:rsidP="00D94C98">
      <w:pPr>
        <w:rPr>
          <w:rFonts w:ascii="Arial" w:hAnsi="Arial" w:cs="Arial"/>
          <w:sz w:val="24"/>
          <w:szCs w:val="24"/>
        </w:rPr>
      </w:pPr>
    </w:p>
    <w:p w14:paraId="35FA98C5" w14:textId="3C041AE9" w:rsidR="00DD45F8" w:rsidRPr="00D94C98" w:rsidRDefault="00DD45F8" w:rsidP="00D94C98">
      <w:pPr>
        <w:rPr>
          <w:rFonts w:ascii="Arial" w:hAnsi="Arial" w:cs="Arial"/>
          <w:sz w:val="24"/>
          <w:szCs w:val="24"/>
        </w:rPr>
      </w:pPr>
    </w:p>
    <w:sectPr w:rsidR="00DD45F8" w:rsidRPr="00D94C98" w:rsidSect="00D94C98">
      <w:headerReference w:type="default" r:id="rId7"/>
      <w:footerReference w:type="default" r:id="rId8"/>
      <w:pgSz w:w="11906" w:h="16840"/>
      <w:pgMar w:top="2269" w:right="1134" w:bottom="993"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019B" w14:textId="77777777" w:rsidR="00654204" w:rsidRDefault="00654204">
      <w:r>
        <w:separator/>
      </w:r>
    </w:p>
  </w:endnote>
  <w:endnote w:type="continuationSeparator" w:id="0">
    <w:p w14:paraId="6BE78401" w14:textId="77777777" w:rsidR="00654204" w:rsidRDefault="00654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419FB3C-3DC1-4FD2-99D1-1EA342D59E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F76391D-9891-47AC-B047-233D1ECF65CC}"/>
  </w:font>
  <w:font w:name="Cambria">
    <w:panose1 w:val="02040503050406030204"/>
    <w:charset w:val="00"/>
    <w:family w:val="roman"/>
    <w:pitch w:val="variable"/>
    <w:sig w:usb0="E00006FF" w:usb1="420024FF" w:usb2="02000000" w:usb3="00000000" w:csb0="0000019F" w:csb1="00000000"/>
    <w:embedRegular r:id="rId3" w:fontKey="{26DB457B-8425-4E67-A227-9FC7035C35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4580" w14:textId="4CF24071" w:rsidR="0069237D" w:rsidRDefault="00521904" w:rsidP="00D94C98">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60288" behindDoc="1" locked="0" layoutInCell="1" hidden="0" allowOverlap="1" wp14:anchorId="049EFE7B" wp14:editId="62955679">
          <wp:simplePos x="0" y="0"/>
          <wp:positionH relativeFrom="column">
            <wp:posOffset>0</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7DECC" w14:textId="77777777" w:rsidR="00654204" w:rsidRDefault="00654204">
      <w:r>
        <w:separator/>
      </w:r>
    </w:p>
  </w:footnote>
  <w:footnote w:type="continuationSeparator" w:id="0">
    <w:p w14:paraId="3B88C63C" w14:textId="77777777" w:rsidR="00654204" w:rsidRDefault="00654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5C00" w14:textId="1A28CDA3" w:rsidR="0069237D" w:rsidRDefault="00130A80">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58240" behindDoc="1" locked="0" layoutInCell="1" hidden="0" allowOverlap="1" wp14:anchorId="3B5A6633" wp14:editId="76105789">
          <wp:simplePos x="0" y="0"/>
          <wp:positionH relativeFrom="page">
            <wp:align>center</wp:align>
          </wp:positionH>
          <wp:positionV relativeFrom="paragraph">
            <wp:posOffset>-448945</wp:posOffset>
          </wp:positionV>
          <wp:extent cx="7573328" cy="1400175"/>
          <wp:effectExtent l="0" t="0" r="8890" b="0"/>
          <wp:wrapNone/>
          <wp:docPr id="9306093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14:sizeRelV relativeFrom="margin">
            <wp14:pctHeight>0</wp14:pctHeight>
          </wp14:sizeRelV>
        </wp:anchor>
      </w:drawing>
    </w: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F0A39"/>
    <w:multiLevelType w:val="hybridMultilevel"/>
    <w:tmpl w:val="2CE00A9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7787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37D"/>
    <w:rsid w:val="0001469E"/>
    <w:rsid w:val="00032A17"/>
    <w:rsid w:val="00037618"/>
    <w:rsid w:val="000B1AE2"/>
    <w:rsid w:val="000C4D16"/>
    <w:rsid w:val="000E137D"/>
    <w:rsid w:val="000E17FC"/>
    <w:rsid w:val="000F39CF"/>
    <w:rsid w:val="00115EAA"/>
    <w:rsid w:val="00130A80"/>
    <w:rsid w:val="001528FC"/>
    <w:rsid w:val="001738AB"/>
    <w:rsid w:val="001A7564"/>
    <w:rsid w:val="001A75FD"/>
    <w:rsid w:val="001B0EDB"/>
    <w:rsid w:val="001B4C4C"/>
    <w:rsid w:val="001D0811"/>
    <w:rsid w:val="001D24C0"/>
    <w:rsid w:val="001E29E0"/>
    <w:rsid w:val="001F0DDE"/>
    <w:rsid w:val="001F2DE0"/>
    <w:rsid w:val="0024406D"/>
    <w:rsid w:val="00261A5C"/>
    <w:rsid w:val="00267726"/>
    <w:rsid w:val="002B4864"/>
    <w:rsid w:val="002D3580"/>
    <w:rsid w:val="003459DA"/>
    <w:rsid w:val="0036733C"/>
    <w:rsid w:val="003738D9"/>
    <w:rsid w:val="00374070"/>
    <w:rsid w:val="003D1BD0"/>
    <w:rsid w:val="0040029B"/>
    <w:rsid w:val="004460B9"/>
    <w:rsid w:val="00485753"/>
    <w:rsid w:val="004C2059"/>
    <w:rsid w:val="004E243F"/>
    <w:rsid w:val="004E5FA4"/>
    <w:rsid w:val="00521904"/>
    <w:rsid w:val="00536655"/>
    <w:rsid w:val="00556BEA"/>
    <w:rsid w:val="0057221D"/>
    <w:rsid w:val="00574658"/>
    <w:rsid w:val="00581A9C"/>
    <w:rsid w:val="0059292B"/>
    <w:rsid w:val="00595039"/>
    <w:rsid w:val="00596BA6"/>
    <w:rsid w:val="005C0590"/>
    <w:rsid w:val="005C4A03"/>
    <w:rsid w:val="005E06DF"/>
    <w:rsid w:val="00602D6E"/>
    <w:rsid w:val="00654204"/>
    <w:rsid w:val="00666E5F"/>
    <w:rsid w:val="006733D7"/>
    <w:rsid w:val="0068075E"/>
    <w:rsid w:val="0069237D"/>
    <w:rsid w:val="006D07B9"/>
    <w:rsid w:val="007A0FCB"/>
    <w:rsid w:val="007F030D"/>
    <w:rsid w:val="007F0873"/>
    <w:rsid w:val="00803D71"/>
    <w:rsid w:val="008046D0"/>
    <w:rsid w:val="008322D4"/>
    <w:rsid w:val="00855BBF"/>
    <w:rsid w:val="00872AB1"/>
    <w:rsid w:val="008939C2"/>
    <w:rsid w:val="008E08E2"/>
    <w:rsid w:val="00956A4C"/>
    <w:rsid w:val="0096277C"/>
    <w:rsid w:val="00990294"/>
    <w:rsid w:val="0099144C"/>
    <w:rsid w:val="009C2FCD"/>
    <w:rsid w:val="009C6375"/>
    <w:rsid w:val="009D0034"/>
    <w:rsid w:val="009D655F"/>
    <w:rsid w:val="00A56F33"/>
    <w:rsid w:val="00A9494D"/>
    <w:rsid w:val="00AF5CE4"/>
    <w:rsid w:val="00B15D40"/>
    <w:rsid w:val="00B44ED5"/>
    <w:rsid w:val="00B465A8"/>
    <w:rsid w:val="00B467D9"/>
    <w:rsid w:val="00B84CD0"/>
    <w:rsid w:val="00B9341C"/>
    <w:rsid w:val="00BA0445"/>
    <w:rsid w:val="00BA3FC1"/>
    <w:rsid w:val="00C02586"/>
    <w:rsid w:val="00C158CB"/>
    <w:rsid w:val="00C27226"/>
    <w:rsid w:val="00C35A0E"/>
    <w:rsid w:val="00C42B29"/>
    <w:rsid w:val="00C476F2"/>
    <w:rsid w:val="00C7289E"/>
    <w:rsid w:val="00C96368"/>
    <w:rsid w:val="00CC5F99"/>
    <w:rsid w:val="00CF513B"/>
    <w:rsid w:val="00CF5B6B"/>
    <w:rsid w:val="00D02C8D"/>
    <w:rsid w:val="00D03FFF"/>
    <w:rsid w:val="00D04771"/>
    <w:rsid w:val="00D05A4D"/>
    <w:rsid w:val="00D12D68"/>
    <w:rsid w:val="00D421FE"/>
    <w:rsid w:val="00D53A7F"/>
    <w:rsid w:val="00D652CA"/>
    <w:rsid w:val="00D75F7C"/>
    <w:rsid w:val="00D94C98"/>
    <w:rsid w:val="00DA4C45"/>
    <w:rsid w:val="00DA6055"/>
    <w:rsid w:val="00DB46D5"/>
    <w:rsid w:val="00DC0FA2"/>
    <w:rsid w:val="00DD45F8"/>
    <w:rsid w:val="00E12EE0"/>
    <w:rsid w:val="00E972CA"/>
    <w:rsid w:val="00EC24C5"/>
    <w:rsid w:val="00EF010A"/>
    <w:rsid w:val="00EF2928"/>
    <w:rsid w:val="00EF5C03"/>
    <w:rsid w:val="00F01515"/>
    <w:rsid w:val="00F05FFF"/>
    <w:rsid w:val="00F41397"/>
    <w:rsid w:val="00F41B27"/>
    <w:rsid w:val="00F42906"/>
    <w:rsid w:val="00F7141A"/>
    <w:rsid w:val="00F83F4F"/>
    <w:rsid w:val="00F93C99"/>
    <w:rsid w:val="00FB394A"/>
    <w:rsid w:val="00FE49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BDCA3"/>
  <w15:docId w15:val="{4588FF04-6B91-4473-B6F4-D79E60D1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C42B29"/>
    <w:pPr>
      <w:spacing w:after="3" w:line="248" w:lineRule="auto"/>
      <w:ind w:left="720" w:right="60" w:hanging="10"/>
      <w:contextualSpacing/>
    </w:pPr>
    <w:rPr>
      <w:color w:val="000000"/>
      <w:sz w:val="24"/>
    </w:rPr>
  </w:style>
  <w:style w:type="paragraph" w:styleId="Cabealho">
    <w:name w:val="header"/>
    <w:basedOn w:val="Normal"/>
    <w:link w:val="CabealhoChar"/>
    <w:uiPriority w:val="99"/>
    <w:unhideWhenUsed/>
    <w:rsid w:val="00C158CB"/>
    <w:pPr>
      <w:tabs>
        <w:tab w:val="center" w:pos="4252"/>
        <w:tab w:val="right" w:pos="8504"/>
      </w:tabs>
    </w:pPr>
  </w:style>
  <w:style w:type="character" w:customStyle="1" w:styleId="CabealhoChar">
    <w:name w:val="Cabeçalho Char"/>
    <w:basedOn w:val="Fontepargpadro"/>
    <w:link w:val="Cabealho"/>
    <w:uiPriority w:val="99"/>
    <w:rsid w:val="00C158CB"/>
  </w:style>
  <w:style w:type="paragraph" w:styleId="Rodap">
    <w:name w:val="footer"/>
    <w:basedOn w:val="Normal"/>
    <w:link w:val="RodapChar"/>
    <w:uiPriority w:val="99"/>
    <w:unhideWhenUsed/>
    <w:rsid w:val="00C158CB"/>
    <w:pPr>
      <w:tabs>
        <w:tab w:val="center" w:pos="4252"/>
        <w:tab w:val="right" w:pos="8504"/>
      </w:tabs>
    </w:pPr>
  </w:style>
  <w:style w:type="character" w:customStyle="1" w:styleId="RodapChar">
    <w:name w:val="Rodapé Char"/>
    <w:basedOn w:val="Fontepargpadro"/>
    <w:link w:val="Rodap"/>
    <w:uiPriority w:val="99"/>
    <w:rsid w:val="00C158CB"/>
  </w:style>
  <w:style w:type="table" w:styleId="Tabelacomgrade">
    <w:name w:val="Table Grid"/>
    <w:basedOn w:val="Tabelanormal"/>
    <w:uiPriority w:val="39"/>
    <w:rsid w:val="001D0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D45F8"/>
    <w:rPr>
      <w:color w:val="0000FF" w:themeColor="hyperlink"/>
      <w:u w:val="single"/>
    </w:rPr>
  </w:style>
  <w:style w:type="character" w:styleId="MenoPendente">
    <w:name w:val="Unresolved Mention"/>
    <w:basedOn w:val="Fontepargpadro"/>
    <w:uiPriority w:val="99"/>
    <w:semiHidden/>
    <w:unhideWhenUsed/>
    <w:rsid w:val="00DD4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971629">
      <w:bodyDiv w:val="1"/>
      <w:marLeft w:val="0"/>
      <w:marRight w:val="0"/>
      <w:marTop w:val="0"/>
      <w:marBottom w:val="0"/>
      <w:divBdr>
        <w:top w:val="none" w:sz="0" w:space="0" w:color="auto"/>
        <w:left w:val="none" w:sz="0" w:space="0" w:color="auto"/>
        <w:bottom w:val="none" w:sz="0" w:space="0" w:color="auto"/>
        <w:right w:val="none" w:sz="0" w:space="0" w:color="auto"/>
      </w:divBdr>
    </w:div>
    <w:div w:id="847986526">
      <w:bodyDiv w:val="1"/>
      <w:marLeft w:val="0"/>
      <w:marRight w:val="0"/>
      <w:marTop w:val="0"/>
      <w:marBottom w:val="0"/>
      <w:divBdr>
        <w:top w:val="none" w:sz="0" w:space="0" w:color="auto"/>
        <w:left w:val="none" w:sz="0" w:space="0" w:color="auto"/>
        <w:bottom w:val="none" w:sz="0" w:space="0" w:color="auto"/>
        <w:right w:val="none" w:sz="0" w:space="0" w:color="auto"/>
      </w:divBdr>
    </w:div>
    <w:div w:id="1483156313">
      <w:bodyDiv w:val="1"/>
      <w:marLeft w:val="0"/>
      <w:marRight w:val="0"/>
      <w:marTop w:val="0"/>
      <w:marBottom w:val="0"/>
      <w:divBdr>
        <w:top w:val="none" w:sz="0" w:space="0" w:color="auto"/>
        <w:left w:val="none" w:sz="0" w:space="0" w:color="auto"/>
        <w:bottom w:val="none" w:sz="0" w:space="0" w:color="auto"/>
        <w:right w:val="none" w:sz="0" w:space="0" w:color="auto"/>
      </w:divBdr>
    </w:div>
    <w:div w:id="1823616548">
      <w:bodyDiv w:val="1"/>
      <w:marLeft w:val="0"/>
      <w:marRight w:val="0"/>
      <w:marTop w:val="0"/>
      <w:marBottom w:val="0"/>
      <w:divBdr>
        <w:top w:val="none" w:sz="0" w:space="0" w:color="auto"/>
        <w:left w:val="none" w:sz="0" w:space="0" w:color="auto"/>
        <w:bottom w:val="none" w:sz="0" w:space="0" w:color="auto"/>
        <w:right w:val="none" w:sz="0" w:space="0" w:color="auto"/>
      </w:divBdr>
    </w:div>
    <w:div w:id="1896694245">
      <w:bodyDiv w:val="1"/>
      <w:marLeft w:val="0"/>
      <w:marRight w:val="0"/>
      <w:marTop w:val="0"/>
      <w:marBottom w:val="0"/>
      <w:divBdr>
        <w:top w:val="none" w:sz="0" w:space="0" w:color="auto"/>
        <w:left w:val="none" w:sz="0" w:space="0" w:color="auto"/>
        <w:bottom w:val="none" w:sz="0" w:space="0" w:color="auto"/>
        <w:right w:val="none" w:sz="0" w:space="0" w:color="auto"/>
      </w:divBdr>
    </w:div>
    <w:div w:id="2029520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10</Pages>
  <Words>2864</Words>
  <Characters>17703</Characters>
  <Application>Microsoft Office Word</Application>
  <DocSecurity>0</DocSecurity>
  <Lines>478</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Mikaelle Cavalcante</dc:creator>
  <cp:lastModifiedBy>Guilherme Lopes</cp:lastModifiedBy>
  <cp:revision>5</cp:revision>
  <dcterms:created xsi:type="dcterms:W3CDTF">2026-09-02T13:21:00Z</dcterms:created>
  <dcterms:modified xsi:type="dcterms:W3CDTF">2026-09-02T20:41:00Z</dcterms:modified>
</cp:coreProperties>
</file>