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0F50A" w14:textId="77777777" w:rsidR="00CF2B2D" w:rsidRDefault="00CF2B2D">
      <w:pPr>
        <w:jc w:val="right"/>
        <w:rPr>
          <w:rFonts w:ascii="Times New Roman" w:eastAsia="Times New Roman" w:hAnsi="Times New Roman" w:cs="Times New Roman"/>
        </w:rPr>
      </w:pPr>
    </w:p>
    <w:p w14:paraId="6E8587F3" w14:textId="77777777" w:rsidR="00CF2B2D" w:rsidRDefault="00000000">
      <w:pPr>
        <w:spacing w:line="360" w:lineRule="auto"/>
        <w:jc w:val="center"/>
        <w:rPr>
          <w:rFonts w:ascii="Times New Roman" w:eastAsia="Times New Roman" w:hAnsi="Times New Roman" w:cs="Times New Roman"/>
          <w:b/>
          <w:color w:val="333333"/>
        </w:rPr>
      </w:pPr>
      <w:r>
        <w:rPr>
          <w:rFonts w:ascii="Times New Roman" w:eastAsia="Times New Roman" w:hAnsi="Times New Roman" w:cs="Times New Roman"/>
          <w:b/>
          <w:i/>
          <w:color w:val="333333"/>
        </w:rPr>
        <w:t>‘VEROUVIRSENTIRPENSAR’</w:t>
      </w:r>
      <w:r w:rsidR="008F420E">
        <w:rPr>
          <w:rStyle w:val="Refdenotaderodap"/>
          <w:rFonts w:ascii="Times New Roman" w:eastAsia="Times New Roman" w:hAnsi="Times New Roman" w:cs="Times New Roman"/>
          <w:b/>
          <w:i/>
          <w:color w:val="333333"/>
        </w:rPr>
        <w:footnoteReference w:id="1"/>
      </w:r>
      <w:r>
        <w:rPr>
          <w:rFonts w:ascii="Times New Roman" w:eastAsia="Times New Roman" w:hAnsi="Times New Roman" w:cs="Times New Roman"/>
          <w:b/>
          <w:i/>
          <w:color w:val="333333"/>
        </w:rPr>
        <w:t xml:space="preserve"> </w:t>
      </w:r>
      <w:r>
        <w:rPr>
          <w:rFonts w:ascii="Times New Roman" w:eastAsia="Times New Roman" w:hAnsi="Times New Roman" w:cs="Times New Roman"/>
          <w:b/>
          <w:color w:val="333333"/>
        </w:rPr>
        <w:t>FILMES NOS COTIDIANOS:</w:t>
      </w:r>
    </w:p>
    <w:p w14:paraId="13BD7748" w14:textId="77777777" w:rsidR="00CF2B2D" w:rsidRDefault="00000000">
      <w:pPr>
        <w:spacing w:line="360" w:lineRule="auto"/>
        <w:jc w:val="center"/>
        <w:rPr>
          <w:rFonts w:ascii="Times New Roman" w:eastAsia="Times New Roman" w:hAnsi="Times New Roman" w:cs="Times New Roman"/>
          <w:b/>
          <w:color w:val="333333"/>
        </w:rPr>
      </w:pPr>
      <w:r w:rsidRPr="003B0CDF">
        <w:rPr>
          <w:rFonts w:ascii="Times New Roman" w:eastAsia="Times New Roman" w:hAnsi="Times New Roman" w:cs="Times New Roman"/>
          <w:b/>
          <w:color w:val="333333"/>
        </w:rPr>
        <w:t>TESSITURAS DE SOLIDARIEDADE</w:t>
      </w:r>
      <w:r>
        <w:rPr>
          <w:rFonts w:ascii="Times New Roman" w:eastAsia="Times New Roman" w:hAnsi="Times New Roman" w:cs="Times New Roman"/>
          <w:b/>
          <w:color w:val="333333"/>
        </w:rPr>
        <w:t xml:space="preserve"> EM REDES DE CONVERSAS E </w:t>
      </w:r>
    </w:p>
    <w:p w14:paraId="6695BE53" w14:textId="77777777" w:rsidR="00CF2B2D" w:rsidRDefault="00000000">
      <w:pPr>
        <w:spacing w:line="360" w:lineRule="auto"/>
        <w:jc w:val="center"/>
        <w:rPr>
          <w:rFonts w:ascii="Times New Roman" w:eastAsia="Times New Roman" w:hAnsi="Times New Roman" w:cs="Times New Roman"/>
          <w:b/>
          <w:i/>
          <w:color w:val="333333"/>
        </w:rPr>
      </w:pPr>
      <w:r>
        <w:rPr>
          <w:rFonts w:ascii="Times New Roman" w:eastAsia="Times New Roman" w:hAnsi="Times New Roman" w:cs="Times New Roman"/>
          <w:b/>
          <w:color w:val="333333"/>
        </w:rPr>
        <w:t xml:space="preserve">DE </w:t>
      </w:r>
      <w:r w:rsidRPr="003B0CDF">
        <w:rPr>
          <w:rFonts w:ascii="Times New Roman" w:eastAsia="Times New Roman" w:hAnsi="Times New Roman" w:cs="Times New Roman"/>
          <w:b/>
          <w:color w:val="333333"/>
        </w:rPr>
        <w:t>CONVIVÊNCIAS</w:t>
      </w:r>
      <w:r>
        <w:rPr>
          <w:rFonts w:ascii="Times New Roman" w:eastAsia="Times New Roman" w:hAnsi="Times New Roman" w:cs="Times New Roman"/>
          <w:b/>
          <w:color w:val="333333"/>
        </w:rPr>
        <w:t xml:space="preserve"> COM ‘</w:t>
      </w:r>
      <w:r>
        <w:rPr>
          <w:rFonts w:ascii="Times New Roman" w:eastAsia="Times New Roman" w:hAnsi="Times New Roman" w:cs="Times New Roman"/>
          <w:b/>
          <w:i/>
          <w:color w:val="333333"/>
        </w:rPr>
        <w:t>DOCENTESDISCENTES</w:t>
      </w:r>
      <w:r>
        <w:rPr>
          <w:rFonts w:ascii="Times New Roman" w:eastAsia="Times New Roman" w:hAnsi="Times New Roman" w:cs="Times New Roman"/>
          <w:b/>
          <w:color w:val="333333"/>
        </w:rPr>
        <w:t>’</w:t>
      </w:r>
    </w:p>
    <w:p w14:paraId="19B366B3" w14:textId="77777777" w:rsidR="00CF2B2D" w:rsidRDefault="00CF2B2D">
      <w:pPr>
        <w:jc w:val="center"/>
        <w:rPr>
          <w:rFonts w:ascii="Times New Roman" w:eastAsia="Times New Roman" w:hAnsi="Times New Roman" w:cs="Times New Roman"/>
          <w:b/>
        </w:rPr>
      </w:pPr>
    </w:p>
    <w:p w14:paraId="007000C0" w14:textId="77777777" w:rsidR="00B449C2" w:rsidRDefault="00B449C2">
      <w:pPr>
        <w:jc w:val="center"/>
        <w:rPr>
          <w:rFonts w:ascii="Times New Roman" w:eastAsia="Times New Roman" w:hAnsi="Times New Roman" w:cs="Times New Roman"/>
          <w:b/>
        </w:rPr>
      </w:pPr>
    </w:p>
    <w:p w14:paraId="12778DC3" w14:textId="77777777" w:rsidR="00CF2B2D" w:rsidRDefault="00000000">
      <w:pPr>
        <w:pBdr>
          <w:top w:val="nil"/>
          <w:left w:val="nil"/>
          <w:bottom w:val="nil"/>
          <w:right w:val="nil"/>
          <w:between w:val="nil"/>
        </w:pBdr>
        <w:spacing w:line="276" w:lineRule="auto"/>
        <w:ind w:hanging="2"/>
        <w:jc w:val="right"/>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Roberta Guimarães Teixeira</w:t>
      </w:r>
    </w:p>
    <w:p w14:paraId="0F86362D" w14:textId="77777777" w:rsidR="00CF2B2D" w:rsidRDefault="00000000">
      <w:pPr>
        <w:pBdr>
          <w:top w:val="nil"/>
          <w:left w:val="nil"/>
          <w:bottom w:val="nil"/>
          <w:right w:val="nil"/>
          <w:between w:val="nil"/>
        </w:pBdr>
        <w:spacing w:line="276" w:lineRule="auto"/>
        <w:ind w:hanging="2"/>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Universidade do Estado do Rio de Janeiro – </w:t>
      </w:r>
      <w:r>
        <w:rPr>
          <w:rFonts w:ascii="Times New Roman" w:eastAsia="Times New Roman" w:hAnsi="Times New Roman" w:cs="Times New Roman"/>
          <w:color w:val="000000"/>
        </w:rPr>
        <w:t>PPGEDU/FFP/UERJ</w:t>
      </w:r>
      <w:r>
        <w:rPr>
          <w:rFonts w:ascii="Times New Roman" w:eastAsia="Times New Roman" w:hAnsi="Times New Roman" w:cs="Times New Roman"/>
          <w:color w:val="000000"/>
          <w:sz w:val="23"/>
          <w:szCs w:val="23"/>
        </w:rPr>
        <w:t xml:space="preserve"> </w:t>
      </w:r>
    </w:p>
    <w:p w14:paraId="2AD92900" w14:textId="77777777" w:rsidR="00CF2B2D" w:rsidRDefault="00000000">
      <w:pPr>
        <w:pBdr>
          <w:top w:val="nil"/>
          <w:left w:val="nil"/>
          <w:bottom w:val="nil"/>
          <w:right w:val="nil"/>
          <w:between w:val="nil"/>
        </w:pBdr>
        <w:spacing w:line="276" w:lineRule="auto"/>
        <w:jc w:val="right"/>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Júlia Lima</w:t>
      </w:r>
    </w:p>
    <w:p w14:paraId="6806B7DE" w14:textId="77777777" w:rsidR="00CF2B2D" w:rsidRDefault="00000000">
      <w:pPr>
        <w:pBdr>
          <w:top w:val="nil"/>
          <w:left w:val="nil"/>
          <w:bottom w:val="nil"/>
          <w:right w:val="nil"/>
          <w:between w:val="nil"/>
        </w:pBdr>
        <w:spacing w:line="276" w:lineRule="auto"/>
        <w:ind w:hanging="2"/>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Universidade do Estado do Rio de Janeiro – Faculdade de Educação/</w:t>
      </w:r>
      <w:r>
        <w:rPr>
          <w:rFonts w:ascii="Times New Roman" w:eastAsia="Times New Roman" w:hAnsi="Times New Roman" w:cs="Times New Roman"/>
          <w:color w:val="000000"/>
        </w:rPr>
        <w:t>UERJ</w:t>
      </w:r>
      <w:r>
        <w:rPr>
          <w:rFonts w:ascii="Times New Roman" w:eastAsia="Times New Roman" w:hAnsi="Times New Roman" w:cs="Times New Roman"/>
          <w:color w:val="000000"/>
          <w:sz w:val="23"/>
          <w:szCs w:val="23"/>
        </w:rPr>
        <w:t xml:space="preserve"> </w:t>
      </w:r>
    </w:p>
    <w:p w14:paraId="64C8BBCD" w14:textId="77777777" w:rsidR="00CF2B2D" w:rsidRDefault="00000000">
      <w:pPr>
        <w:spacing w:line="276" w:lineRule="auto"/>
        <w:jc w:val="right"/>
        <w:rPr>
          <w:rFonts w:ascii="Times New Roman" w:eastAsia="Times New Roman" w:hAnsi="Times New Roman" w:cs="Times New Roman"/>
          <w:sz w:val="23"/>
          <w:szCs w:val="23"/>
        </w:rPr>
      </w:pPr>
      <w:r>
        <w:rPr>
          <w:rFonts w:ascii="Times New Roman" w:eastAsia="Times New Roman" w:hAnsi="Times New Roman" w:cs="Times New Roman"/>
          <w:b/>
          <w:sz w:val="23"/>
          <w:szCs w:val="23"/>
        </w:rPr>
        <w:t>Fernanda Cavalcanti de Mello</w:t>
      </w:r>
    </w:p>
    <w:p w14:paraId="03D9A6DB" w14:textId="77777777" w:rsidR="00CF2B2D" w:rsidRDefault="00000000">
      <w:pPr>
        <w:spacing w:line="276" w:lineRule="auto"/>
        <w:ind w:hanging="2"/>
        <w:jc w:val="right"/>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Universidade do Estado do Rio de Janeiro – </w:t>
      </w:r>
      <w:r>
        <w:rPr>
          <w:rFonts w:ascii="Times New Roman" w:eastAsia="Times New Roman" w:hAnsi="Times New Roman" w:cs="Times New Roman"/>
        </w:rPr>
        <w:t>PPGEDU/FFP/UERJ(Egressa)</w:t>
      </w:r>
      <w:r>
        <w:rPr>
          <w:rFonts w:ascii="Times New Roman" w:eastAsia="Times New Roman" w:hAnsi="Times New Roman" w:cs="Times New Roman"/>
          <w:sz w:val="23"/>
          <w:szCs w:val="23"/>
        </w:rPr>
        <w:t xml:space="preserve"> </w:t>
      </w:r>
    </w:p>
    <w:p w14:paraId="4FE2CAF1" w14:textId="77777777" w:rsidR="00CF2B2D" w:rsidRDefault="00CF2B2D">
      <w:pPr>
        <w:rPr>
          <w:rFonts w:ascii="Times New Roman" w:eastAsia="Times New Roman" w:hAnsi="Times New Roman" w:cs="Times New Roman"/>
        </w:rPr>
      </w:pPr>
    </w:p>
    <w:p w14:paraId="4A905FE9" w14:textId="77777777" w:rsidR="00CF2B2D" w:rsidRDefault="00CF2B2D">
      <w:pPr>
        <w:rPr>
          <w:rFonts w:ascii="Times New Roman" w:eastAsia="Times New Roman" w:hAnsi="Times New Roman" w:cs="Times New Roman"/>
        </w:rPr>
      </w:pPr>
    </w:p>
    <w:p w14:paraId="1FBC37C0" w14:textId="77777777" w:rsidR="00CF2B2D" w:rsidRDefault="00CF2B2D">
      <w:pPr>
        <w:rPr>
          <w:rFonts w:ascii="Times New Roman" w:eastAsia="Times New Roman" w:hAnsi="Times New Roman" w:cs="Times New Roman"/>
        </w:rPr>
      </w:pPr>
    </w:p>
    <w:p w14:paraId="12B38CE1" w14:textId="77777777" w:rsidR="00CF2B2D" w:rsidRDefault="00000000">
      <w:pPr>
        <w:jc w:val="both"/>
        <w:rPr>
          <w:rFonts w:ascii="Times New Roman" w:eastAsia="Times New Roman" w:hAnsi="Times New Roman" w:cs="Times New Roman"/>
        </w:rPr>
      </w:pPr>
      <w:r>
        <w:rPr>
          <w:rFonts w:ascii="Times New Roman" w:eastAsia="Times New Roman" w:hAnsi="Times New Roman" w:cs="Times New Roman"/>
          <w:b/>
        </w:rPr>
        <w:t>Resumo</w:t>
      </w:r>
      <w:r>
        <w:rPr>
          <w:rFonts w:ascii="Times New Roman" w:eastAsia="Times New Roman" w:hAnsi="Times New Roman" w:cs="Times New Roman"/>
        </w:rPr>
        <w:t xml:space="preserve"> (no mínimo 500 e no máximo 1.000 caracteres)</w:t>
      </w:r>
    </w:p>
    <w:p w14:paraId="0D305C33" w14:textId="77777777" w:rsidR="00CF2B2D" w:rsidRDefault="00CF2B2D">
      <w:pPr>
        <w:pStyle w:val="Ttulo1"/>
        <w:keepNext w:val="0"/>
        <w:keepLines w:val="0"/>
        <w:shd w:val="clear" w:color="auto" w:fill="FFFFFF"/>
        <w:spacing w:before="0"/>
        <w:ind w:right="-80" w:firstLine="720"/>
        <w:jc w:val="both"/>
        <w:rPr>
          <w:rFonts w:ascii="Times New Roman" w:eastAsia="Times New Roman" w:hAnsi="Times New Roman" w:cs="Times New Roman"/>
          <w:color w:val="000000"/>
          <w:sz w:val="24"/>
          <w:szCs w:val="24"/>
        </w:rPr>
      </w:pPr>
      <w:bookmarkStart w:id="0" w:name="_heading=h.kk9ervi2ac2e" w:colFirst="0" w:colLast="0"/>
      <w:bookmarkEnd w:id="0"/>
    </w:p>
    <w:p w14:paraId="134DB672" w14:textId="5093C04D" w:rsidR="00CF2B2D" w:rsidRPr="00B449C2" w:rsidRDefault="00000000" w:rsidP="00B449C2">
      <w:pPr>
        <w:ind w:firstLine="720"/>
        <w:jc w:val="both"/>
        <w:rPr>
          <w:rFonts w:ascii="Times New Roman" w:hAnsi="Times New Roman" w:cs="Times New Roman"/>
        </w:rPr>
      </w:pPr>
      <w:bookmarkStart w:id="1" w:name="_heading=h.byh4y1yyng52" w:colFirst="0" w:colLast="0"/>
      <w:bookmarkEnd w:id="1"/>
      <w:r>
        <w:rPr>
          <w:rFonts w:ascii="Times New Roman" w:eastAsia="Times New Roman" w:hAnsi="Times New Roman" w:cs="Times New Roman"/>
          <w:color w:val="000000"/>
        </w:rPr>
        <w:t xml:space="preserve">O presente resumo apresenta uma pesquisa em andamento, onde as </w:t>
      </w:r>
      <w:r w:rsidRPr="003B0CDF">
        <w:rPr>
          <w:rFonts w:ascii="Times New Roman" w:eastAsia="Times New Roman" w:hAnsi="Times New Roman" w:cs="Times New Roman"/>
          <w:iCs/>
          <w:color w:val="000000"/>
        </w:rPr>
        <w:t>cineconversas com filmes são fios condutores de tessituras de solidariedade e de convivência co</w:t>
      </w:r>
      <w:r>
        <w:rPr>
          <w:rFonts w:ascii="Times New Roman" w:eastAsia="Times New Roman" w:hAnsi="Times New Roman" w:cs="Times New Roman"/>
          <w:color w:val="000000"/>
        </w:rPr>
        <w:t>m ‘</w:t>
      </w:r>
      <w:r>
        <w:rPr>
          <w:rFonts w:ascii="Times New Roman" w:eastAsia="Times New Roman" w:hAnsi="Times New Roman" w:cs="Times New Roman"/>
          <w:i/>
          <w:color w:val="000000"/>
        </w:rPr>
        <w:t>docentesdiscentes</w:t>
      </w:r>
      <w:r>
        <w:rPr>
          <w:rFonts w:ascii="Times New Roman" w:eastAsia="Times New Roman" w:hAnsi="Times New Roman" w:cs="Times New Roman"/>
          <w:color w:val="000000"/>
        </w:rPr>
        <w:t>’ dos grupos das redes educativas que fazemos parte. O uso de filmes desperta emoções e pensamentos, bem como auxiliam no surgimento de inúmeras narrativas como possibilidades de ação curricular. Entre os diversos filmes ‘</w:t>
      </w:r>
      <w:proofErr w:type="spellStart"/>
      <w:r>
        <w:rPr>
          <w:rFonts w:ascii="Times New Roman" w:eastAsia="Times New Roman" w:hAnsi="Times New Roman" w:cs="Times New Roman"/>
          <w:i/>
          <w:color w:val="000000"/>
        </w:rPr>
        <w:t>vistosouvidossentidospensado</w:t>
      </w:r>
      <w:proofErr w:type="spellEnd"/>
      <w:r w:rsidR="008F420E">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 xml:space="preserve">o </w:t>
      </w:r>
      <w:r>
        <w:rPr>
          <w:rFonts w:ascii="Times New Roman" w:eastAsia="Times New Roman" w:hAnsi="Times New Roman" w:cs="Times New Roman"/>
          <w:i/>
          <w:color w:val="0F0F0F"/>
        </w:rPr>
        <w:t xml:space="preserve">CONVERSA NA REDE - </w:t>
      </w:r>
      <w:proofErr w:type="spellStart"/>
      <w:r>
        <w:rPr>
          <w:rFonts w:ascii="Times New Roman" w:eastAsia="Times New Roman" w:hAnsi="Times New Roman" w:cs="Times New Roman"/>
          <w:i/>
          <w:color w:val="0F0F0F"/>
        </w:rPr>
        <w:t>Kokoro</w:t>
      </w:r>
      <w:proofErr w:type="spellEnd"/>
      <w:r>
        <w:rPr>
          <w:rFonts w:ascii="Times New Roman" w:eastAsia="Times New Roman" w:hAnsi="Times New Roman" w:cs="Times New Roman"/>
          <w:i/>
          <w:color w:val="0F0F0F"/>
        </w:rPr>
        <w:t xml:space="preserve"> | Coração, conversa entre Ailton Krenak e </w:t>
      </w:r>
      <w:proofErr w:type="spellStart"/>
      <w:r>
        <w:rPr>
          <w:rFonts w:ascii="Times New Roman" w:eastAsia="Times New Roman" w:hAnsi="Times New Roman" w:cs="Times New Roman"/>
          <w:i/>
          <w:color w:val="0F0F0F"/>
        </w:rPr>
        <w:t>Hiromi</w:t>
      </w:r>
      <w:proofErr w:type="spellEnd"/>
      <w:r>
        <w:rPr>
          <w:rFonts w:ascii="Times New Roman" w:eastAsia="Times New Roman" w:hAnsi="Times New Roman" w:cs="Times New Roman"/>
          <w:i/>
          <w:color w:val="0F0F0F"/>
        </w:rPr>
        <w:t xml:space="preserve"> </w:t>
      </w:r>
      <w:proofErr w:type="spellStart"/>
      <w:r>
        <w:rPr>
          <w:rFonts w:ascii="Times New Roman" w:eastAsia="Times New Roman" w:hAnsi="Times New Roman" w:cs="Times New Roman"/>
          <w:i/>
          <w:color w:val="0F0F0F"/>
        </w:rPr>
        <w:t>Nagakura</w:t>
      </w:r>
      <w:proofErr w:type="spellEnd"/>
      <w:r>
        <w:rPr>
          <w:rFonts w:ascii="Times New Roman" w:eastAsia="Times New Roman" w:hAnsi="Times New Roman" w:cs="Times New Roman"/>
          <w:color w:val="000000"/>
        </w:rPr>
        <w:t xml:space="preserve"> foi o que escolhemos para tecermos conversas </w:t>
      </w:r>
      <w:r w:rsidR="00B449C2" w:rsidRPr="00783552">
        <w:rPr>
          <w:rFonts w:ascii="Times New Roman" w:hAnsi="Times New Roman" w:cs="Times New Roman"/>
        </w:rPr>
        <w:t xml:space="preserve">acerca da poética que atravessa os cotidianos escolares dos </w:t>
      </w:r>
      <w:r w:rsidR="00B449C2" w:rsidRPr="00783552">
        <w:rPr>
          <w:rFonts w:ascii="Times New Roman" w:hAnsi="Times New Roman" w:cs="Times New Roman"/>
          <w:i/>
          <w:iCs/>
        </w:rPr>
        <w:t>‘praticantespensantes’</w:t>
      </w:r>
      <w:r w:rsidR="00B449C2" w:rsidRPr="00783552">
        <w:rPr>
          <w:rFonts w:ascii="Times New Roman" w:hAnsi="Times New Roman" w:cs="Times New Roman"/>
        </w:rPr>
        <w:t xml:space="preserve">, </w:t>
      </w:r>
      <w:r w:rsidR="00B449C2">
        <w:rPr>
          <w:rFonts w:ascii="Times New Roman" w:hAnsi="Times New Roman" w:cs="Times New Roman"/>
        </w:rPr>
        <w:t>bem como sobre</w:t>
      </w:r>
      <w:r w:rsidR="00B449C2">
        <w:rPr>
          <w:rFonts w:ascii="Times New Roman" w:eastAsia="Times New Roman" w:hAnsi="Times New Roman" w:cs="Times New Roman"/>
          <w:color w:val="000000"/>
        </w:rPr>
        <w:t xml:space="preserve"> ensaio fílmico e textual, além </w:t>
      </w:r>
      <w:r w:rsidR="00B449C2">
        <w:rPr>
          <w:rFonts w:ascii="Times New Roman" w:eastAsia="Times New Roman" w:hAnsi="Times New Roman" w:cs="Times New Roman"/>
          <w:color w:val="000000"/>
          <w:highlight w:val="white"/>
        </w:rPr>
        <w:t>de aprendermos</w:t>
      </w:r>
      <w:r w:rsidR="00B449C2">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a aprender com o outro, na medida em que o outro tem uma importância muito grande nos nossos processos formativos</w:t>
      </w:r>
      <w:r>
        <w:rPr>
          <w:rFonts w:ascii="Times New Roman" w:eastAsia="Times New Roman" w:hAnsi="Times New Roman" w:cs="Times New Roman"/>
          <w:color w:val="000000"/>
        </w:rPr>
        <w:t xml:space="preserve"> e de pesquisa. </w:t>
      </w:r>
    </w:p>
    <w:p w14:paraId="275CE372" w14:textId="77777777" w:rsidR="00CF2B2D" w:rsidRDefault="00CF2B2D">
      <w:pPr>
        <w:pStyle w:val="Ttulo1"/>
        <w:keepNext w:val="0"/>
        <w:keepLines w:val="0"/>
        <w:shd w:val="clear" w:color="auto" w:fill="FFFFFF"/>
        <w:spacing w:before="0"/>
        <w:ind w:right="-80" w:firstLine="720"/>
        <w:jc w:val="both"/>
        <w:rPr>
          <w:rFonts w:ascii="Times New Roman" w:eastAsia="Times New Roman" w:hAnsi="Times New Roman" w:cs="Times New Roman"/>
          <w:sz w:val="22"/>
          <w:szCs w:val="22"/>
        </w:rPr>
      </w:pPr>
      <w:bookmarkStart w:id="2" w:name="_heading=h.u5v8bdpibq81" w:colFirst="0" w:colLast="0"/>
      <w:bookmarkEnd w:id="2"/>
    </w:p>
    <w:p w14:paraId="318E5073" w14:textId="77777777" w:rsidR="00CF2B2D" w:rsidRDefault="00000000">
      <w:pPr>
        <w:jc w:val="both"/>
        <w:rPr>
          <w:rFonts w:ascii="Times New Roman" w:eastAsia="Times New Roman" w:hAnsi="Times New Roman" w:cs="Times New Roman"/>
        </w:rPr>
      </w:pPr>
      <w:bookmarkStart w:id="3" w:name="_heading=h.bnynni4qkh0l" w:colFirst="0" w:colLast="0"/>
      <w:bookmarkEnd w:id="3"/>
      <w:r>
        <w:rPr>
          <w:rFonts w:ascii="Times New Roman" w:eastAsia="Times New Roman" w:hAnsi="Times New Roman" w:cs="Times New Roman"/>
        </w:rPr>
        <w:t>Palavras Chaves: Redes; Cineconversa</w:t>
      </w:r>
      <w:r w:rsidR="008F420E">
        <w:rPr>
          <w:rFonts w:ascii="Times New Roman" w:eastAsia="Times New Roman" w:hAnsi="Times New Roman" w:cs="Times New Roman"/>
        </w:rPr>
        <w:t>s</w:t>
      </w:r>
      <w:r>
        <w:rPr>
          <w:rFonts w:ascii="Times New Roman" w:eastAsia="Times New Roman" w:hAnsi="Times New Roman" w:cs="Times New Roman"/>
        </w:rPr>
        <w:t>; Filmes; Ensaios</w:t>
      </w:r>
    </w:p>
    <w:p w14:paraId="3BB122EB" w14:textId="77777777" w:rsidR="00CF2B2D" w:rsidRDefault="00CF2B2D">
      <w:pPr>
        <w:jc w:val="both"/>
        <w:rPr>
          <w:rFonts w:ascii="Times New Roman" w:eastAsia="Times New Roman" w:hAnsi="Times New Roman" w:cs="Times New Roman"/>
        </w:rPr>
      </w:pPr>
    </w:p>
    <w:p w14:paraId="159574BB" w14:textId="77777777" w:rsidR="00033334" w:rsidRDefault="00033334">
      <w:pPr>
        <w:pBdr>
          <w:top w:val="nil"/>
          <w:left w:val="nil"/>
          <w:bottom w:val="nil"/>
          <w:right w:val="nil"/>
          <w:between w:val="nil"/>
        </w:pBdr>
        <w:spacing w:line="360" w:lineRule="auto"/>
        <w:jc w:val="both"/>
        <w:rPr>
          <w:rFonts w:ascii="Times New Roman" w:eastAsia="Times New Roman" w:hAnsi="Times New Roman" w:cs="Times New Roman"/>
          <w:b/>
          <w:bCs/>
        </w:rPr>
      </w:pPr>
    </w:p>
    <w:p w14:paraId="21F67C34" w14:textId="77777777" w:rsidR="00B449C2" w:rsidRDefault="00B449C2">
      <w:pPr>
        <w:pBdr>
          <w:top w:val="nil"/>
          <w:left w:val="nil"/>
          <w:bottom w:val="nil"/>
          <w:right w:val="nil"/>
          <w:between w:val="nil"/>
        </w:pBdr>
        <w:spacing w:line="360" w:lineRule="auto"/>
        <w:jc w:val="both"/>
        <w:rPr>
          <w:rFonts w:ascii="Times New Roman" w:eastAsia="Times New Roman" w:hAnsi="Times New Roman" w:cs="Times New Roman"/>
          <w:b/>
          <w:bCs/>
        </w:rPr>
      </w:pPr>
    </w:p>
    <w:p w14:paraId="4338370E" w14:textId="77777777" w:rsidR="00CF139F" w:rsidRDefault="00CF139F">
      <w:pPr>
        <w:pBdr>
          <w:top w:val="nil"/>
          <w:left w:val="nil"/>
          <w:bottom w:val="nil"/>
          <w:right w:val="nil"/>
          <w:between w:val="nil"/>
        </w:pBdr>
        <w:spacing w:line="360" w:lineRule="auto"/>
        <w:jc w:val="both"/>
        <w:rPr>
          <w:rFonts w:ascii="Times New Roman" w:eastAsia="Times New Roman" w:hAnsi="Times New Roman" w:cs="Times New Roman"/>
          <w:b/>
          <w:bCs/>
        </w:rPr>
      </w:pPr>
    </w:p>
    <w:p w14:paraId="21ABD7DE" w14:textId="77777777" w:rsidR="00CF2B2D" w:rsidRDefault="008F420E">
      <w:pPr>
        <w:pBdr>
          <w:top w:val="nil"/>
          <w:left w:val="nil"/>
          <w:bottom w:val="nil"/>
          <w:right w:val="nil"/>
          <w:between w:val="nil"/>
        </w:pBdr>
        <w:spacing w:line="360" w:lineRule="auto"/>
        <w:jc w:val="both"/>
        <w:rPr>
          <w:rFonts w:ascii="Times New Roman" w:eastAsia="Times New Roman" w:hAnsi="Times New Roman" w:cs="Times New Roman"/>
          <w:b/>
          <w:bCs/>
        </w:rPr>
      </w:pPr>
      <w:r w:rsidRPr="008F420E">
        <w:rPr>
          <w:rFonts w:ascii="Times New Roman" w:eastAsia="Times New Roman" w:hAnsi="Times New Roman" w:cs="Times New Roman"/>
          <w:b/>
          <w:bCs/>
        </w:rPr>
        <w:lastRenderedPageBreak/>
        <w:t>Resumo Expandido</w:t>
      </w:r>
      <w:r w:rsidR="00033334">
        <w:rPr>
          <w:rFonts w:ascii="Times New Roman" w:eastAsia="Times New Roman" w:hAnsi="Times New Roman" w:cs="Times New Roman"/>
          <w:b/>
          <w:bCs/>
        </w:rPr>
        <w:t>:</w:t>
      </w:r>
    </w:p>
    <w:p w14:paraId="58852063" w14:textId="77777777" w:rsidR="00033334" w:rsidRPr="008F420E" w:rsidRDefault="00033334">
      <w:pPr>
        <w:pBdr>
          <w:top w:val="nil"/>
          <w:left w:val="nil"/>
          <w:bottom w:val="nil"/>
          <w:right w:val="nil"/>
          <w:between w:val="nil"/>
        </w:pBdr>
        <w:spacing w:line="360" w:lineRule="auto"/>
        <w:jc w:val="both"/>
        <w:rPr>
          <w:rFonts w:ascii="Times New Roman" w:eastAsia="Times New Roman" w:hAnsi="Times New Roman" w:cs="Times New Roman"/>
          <w:b/>
          <w:bCs/>
          <w:color w:val="000000"/>
        </w:rPr>
      </w:pPr>
    </w:p>
    <w:p w14:paraId="06384D69" w14:textId="4CF4F9F4" w:rsidR="008F420E" w:rsidRDefault="00000000" w:rsidP="005A29CE">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highlight w:val="white"/>
        </w:rPr>
        <w:t xml:space="preserve">As pesquisas nos cotidianos mostram que as múltiplas histórias são sempre a melhor forma de iniciar um novo caminhar, como propõe no dizer de Michel de </w:t>
      </w:r>
      <w:proofErr w:type="spellStart"/>
      <w:r>
        <w:rPr>
          <w:rFonts w:ascii="Times New Roman" w:eastAsia="Times New Roman" w:hAnsi="Times New Roman" w:cs="Times New Roman"/>
          <w:highlight w:val="white"/>
        </w:rPr>
        <w:t>Certeau</w:t>
      </w:r>
      <w:proofErr w:type="spellEnd"/>
      <w:r>
        <w:rPr>
          <w:rFonts w:ascii="Times New Roman" w:eastAsia="Times New Roman" w:hAnsi="Times New Roman" w:cs="Times New Roman"/>
          <w:highlight w:val="white"/>
        </w:rPr>
        <w:t xml:space="preserve"> (2012), que se entrelaçam muito bem com as conversas, uma vez que as mesmas são assumidas como movimentos centrais em nossas pesquisas. Nas conversas com filmes </w:t>
      </w:r>
      <w:r>
        <w:rPr>
          <w:rFonts w:ascii="Times New Roman" w:eastAsia="Times New Roman" w:hAnsi="Times New Roman" w:cs="Times New Roman"/>
        </w:rPr>
        <w:t>‘</w:t>
      </w:r>
      <w:proofErr w:type="spellStart"/>
      <w:r>
        <w:rPr>
          <w:rFonts w:ascii="Times New Roman" w:eastAsia="Times New Roman" w:hAnsi="Times New Roman" w:cs="Times New Roman"/>
          <w:i/>
        </w:rPr>
        <w:t>vistosouvidossentidospensados</w:t>
      </w:r>
      <w:proofErr w:type="spellEnd"/>
      <w:r>
        <w:rPr>
          <w:rFonts w:ascii="Times New Roman" w:eastAsia="Times New Roman" w:hAnsi="Times New Roman" w:cs="Times New Roman"/>
        </w:rPr>
        <w:t>’</w:t>
      </w:r>
      <w:r w:rsidR="008F420E">
        <w:rPr>
          <w:rFonts w:ascii="Times New Roman" w:eastAsia="Times New Roman" w:hAnsi="Times New Roman" w:cs="Times New Roman"/>
        </w:rPr>
        <w:t xml:space="preserve"> </w:t>
      </w:r>
      <w:r>
        <w:rPr>
          <w:rFonts w:ascii="Times New Roman" w:eastAsia="Times New Roman" w:hAnsi="Times New Roman" w:cs="Times New Roman"/>
          <w:highlight w:val="white"/>
        </w:rPr>
        <w:t>com ‘</w:t>
      </w:r>
      <w:r>
        <w:rPr>
          <w:rFonts w:ascii="Times New Roman" w:eastAsia="Times New Roman" w:hAnsi="Times New Roman" w:cs="Times New Roman"/>
          <w:i/>
          <w:highlight w:val="white"/>
        </w:rPr>
        <w:t>docentesdiscentes</w:t>
      </w:r>
      <w:r>
        <w:rPr>
          <w:rFonts w:ascii="Times New Roman" w:eastAsia="Times New Roman" w:hAnsi="Times New Roman" w:cs="Times New Roman"/>
          <w:highlight w:val="white"/>
        </w:rPr>
        <w:t>’</w:t>
      </w:r>
      <w:r>
        <w:rPr>
          <w:rFonts w:ascii="Times New Roman" w:eastAsia="Times New Roman" w:hAnsi="Times New Roman" w:cs="Times New Roman"/>
        </w:rPr>
        <w:t xml:space="preserve"> com grupos articulados, na qual intitulamos de </w:t>
      </w:r>
      <w:r w:rsidRPr="003B0CDF">
        <w:rPr>
          <w:rFonts w:ascii="Times New Roman" w:eastAsia="Times New Roman" w:hAnsi="Times New Roman" w:cs="Times New Roman"/>
        </w:rPr>
        <w:t>cineconversas</w:t>
      </w:r>
      <w:r w:rsidR="00B449C2" w:rsidRPr="003B0CDF">
        <w:rPr>
          <w:rFonts w:ascii="Times New Roman" w:eastAsia="Times New Roman" w:hAnsi="Times New Roman" w:cs="Times New Roman"/>
          <w:vertAlign w:val="superscript"/>
        </w:rPr>
        <w:footnoteReference w:id="2"/>
      </w:r>
      <w:r>
        <w:rPr>
          <w:rFonts w:ascii="Times New Roman" w:eastAsia="Times New Roman" w:hAnsi="Times New Roman" w:cs="Times New Roman"/>
        </w:rPr>
        <w:t>, associados aos textos diversos ‘</w:t>
      </w:r>
      <w:proofErr w:type="spellStart"/>
      <w:r>
        <w:rPr>
          <w:rFonts w:ascii="Times New Roman" w:eastAsia="Times New Roman" w:hAnsi="Times New Roman" w:cs="Times New Roman"/>
          <w:i/>
        </w:rPr>
        <w:t>lidossentidospensados</w:t>
      </w:r>
      <w:proofErr w:type="spellEnd"/>
      <w:r>
        <w:rPr>
          <w:rFonts w:ascii="Times New Roman" w:eastAsia="Times New Roman" w:hAnsi="Times New Roman" w:cs="Times New Roman"/>
        </w:rPr>
        <w:t>’ produzem ‘</w:t>
      </w:r>
      <w:proofErr w:type="spellStart"/>
      <w:r>
        <w:rPr>
          <w:rFonts w:ascii="Times New Roman" w:eastAsia="Times New Roman" w:hAnsi="Times New Roman" w:cs="Times New Roman"/>
          <w:i/>
        </w:rPr>
        <w:t>açõespensamentos</w:t>
      </w:r>
      <w:proofErr w:type="spellEnd"/>
      <w:r>
        <w:rPr>
          <w:rFonts w:ascii="Times New Roman" w:eastAsia="Times New Roman" w:hAnsi="Times New Roman" w:cs="Times New Roman"/>
        </w:rPr>
        <w:t xml:space="preserve">’ individuais e coletivos potentes (Alves, 2024), além de uma </w:t>
      </w:r>
      <w:r>
        <w:rPr>
          <w:rFonts w:ascii="Times New Roman" w:eastAsia="Times New Roman" w:hAnsi="Times New Roman" w:cs="Times New Roman"/>
          <w:highlight w:val="white"/>
        </w:rPr>
        <w:t>vasta tessitura de solidariedades, de convivências, de emoções, de experiências e entre outros tantos ‘</w:t>
      </w:r>
      <w:r>
        <w:rPr>
          <w:rFonts w:ascii="Times New Roman" w:eastAsia="Times New Roman" w:hAnsi="Times New Roman" w:cs="Times New Roman"/>
          <w:i/>
          <w:highlight w:val="white"/>
        </w:rPr>
        <w:t>conhecimentossignificações’</w:t>
      </w:r>
      <w:r>
        <w:rPr>
          <w:rFonts w:ascii="Times New Roman" w:eastAsia="Times New Roman" w:hAnsi="Times New Roman" w:cs="Times New Roman"/>
          <w:highlight w:val="white"/>
        </w:rPr>
        <w:t xml:space="preserve">. </w:t>
      </w:r>
      <w:r>
        <w:rPr>
          <w:rFonts w:ascii="Times New Roman" w:eastAsia="Times New Roman" w:hAnsi="Times New Roman" w:cs="Times New Roman"/>
        </w:rPr>
        <w:t xml:space="preserve">Segundo Alves (2024, p.09-10), a proposta das </w:t>
      </w:r>
      <w:r w:rsidRPr="003B0CDF">
        <w:rPr>
          <w:rFonts w:ascii="Times New Roman" w:eastAsia="Times New Roman" w:hAnsi="Times New Roman" w:cs="Times New Roman"/>
        </w:rPr>
        <w:t>cineconversas</w:t>
      </w:r>
      <w:r>
        <w:rPr>
          <w:rFonts w:ascii="Times New Roman" w:eastAsia="Times New Roman" w:hAnsi="Times New Roman" w:cs="Times New Roman"/>
        </w:rPr>
        <w:t xml:space="preserve"> surge com um filme ‘</w:t>
      </w:r>
      <w:proofErr w:type="spellStart"/>
      <w:r>
        <w:rPr>
          <w:rFonts w:ascii="Times New Roman" w:eastAsia="Times New Roman" w:hAnsi="Times New Roman" w:cs="Times New Roman"/>
          <w:i/>
        </w:rPr>
        <w:t>vistoouvidosentidopensado</w:t>
      </w:r>
      <w:proofErr w:type="spellEnd"/>
      <w:r>
        <w:rPr>
          <w:rFonts w:ascii="Times New Roman" w:eastAsia="Times New Roman" w:hAnsi="Times New Roman" w:cs="Times New Roman"/>
        </w:rPr>
        <w:t>’ pelos participantes dos vários grupos que estão na pesquisa, e dele permite emergir inúmeras narrativas que são incorporadas como possibilidades de ação curricular. “O trabalho com essas narrativas se dá pela compreensão de que trazem em si, exatamente, essas possibilidades, pelos ensaios</w:t>
      </w:r>
      <w:r w:rsidRPr="003B0CDF">
        <w:rPr>
          <w:rFonts w:ascii="Times New Roman" w:eastAsia="Times New Roman" w:hAnsi="Times New Roman" w:cs="Times New Roman"/>
        </w:rPr>
        <w:t xml:space="preserve"> </w:t>
      </w:r>
      <w:r>
        <w:rPr>
          <w:rFonts w:ascii="Times New Roman" w:eastAsia="Times New Roman" w:hAnsi="Times New Roman" w:cs="Times New Roman"/>
        </w:rPr>
        <w:t xml:space="preserve">e não “verdades” acerca das práticas curriculares” (Alves, idem). </w:t>
      </w:r>
    </w:p>
    <w:p w14:paraId="38FE67A6" w14:textId="77777777" w:rsidR="00CF2B2D" w:rsidRDefault="00000000" w:rsidP="005A29CE">
      <w:pPr>
        <w:spacing w:line="36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rPr>
        <w:t>Como relatou uma das professoras em uma das nossas cineconversas, “ficamos tão afetados com esses filmes, daí a gente vai ligando outros fios (como fios sendo trançados em redes), nesses encontros, vamos contando outras histórias e outras narrativas” (Delboni, 2024, informação verbal, grifo nosso). “Ao se ouvir o falar das pessoas, nas cineconversas, a sensação de uma presença física, mesmo quando está no virtual, tem muito da relação da vida” (TOJA, 2024, informação verbal), disse outra professora. N</w:t>
      </w:r>
      <w:r>
        <w:rPr>
          <w:rFonts w:ascii="Times New Roman" w:eastAsia="Times New Roman" w:hAnsi="Times New Roman" w:cs="Times New Roman"/>
          <w:highlight w:val="white"/>
        </w:rPr>
        <w:t xml:space="preserve">esses </w:t>
      </w:r>
      <w:r>
        <w:rPr>
          <w:rFonts w:ascii="Times New Roman" w:eastAsia="Times New Roman" w:hAnsi="Times New Roman" w:cs="Times New Roman"/>
          <w:i/>
          <w:highlight w:val="white"/>
        </w:rPr>
        <w:t>‘espaçostempos</w:t>
      </w:r>
      <w:r>
        <w:rPr>
          <w:rFonts w:ascii="Times New Roman" w:eastAsia="Times New Roman" w:hAnsi="Times New Roman" w:cs="Times New Roman"/>
          <w:highlight w:val="white"/>
        </w:rPr>
        <w:t xml:space="preserve">’ de conversas, compreendemos que os filmes favorecem e têm possibilitado diversas discussões que estão presentes no entrelaçar </w:t>
      </w:r>
      <w:r>
        <w:rPr>
          <w:rFonts w:ascii="Times New Roman" w:eastAsia="Times New Roman" w:hAnsi="Times New Roman" w:cs="Times New Roman"/>
          <w:highlight w:val="white"/>
        </w:rPr>
        <w:lastRenderedPageBreak/>
        <w:t>‘</w:t>
      </w:r>
      <w:r>
        <w:rPr>
          <w:rFonts w:ascii="Times New Roman" w:eastAsia="Times New Roman" w:hAnsi="Times New Roman" w:cs="Times New Roman"/>
          <w:i/>
          <w:highlight w:val="white"/>
        </w:rPr>
        <w:t>dentrofora</w:t>
      </w:r>
      <w:r>
        <w:rPr>
          <w:rFonts w:ascii="Times New Roman" w:eastAsia="Times New Roman" w:hAnsi="Times New Roman" w:cs="Times New Roman"/>
          <w:highlight w:val="white"/>
        </w:rPr>
        <w:t>’ das escolas, atuando também nos processos curriculares refletidos pelos</w:t>
      </w:r>
      <w:r>
        <w:rPr>
          <w:rFonts w:ascii="Times New Roman" w:eastAsia="Times New Roman" w:hAnsi="Times New Roman" w:cs="Times New Roman"/>
          <w:i/>
          <w:highlight w:val="white"/>
        </w:rPr>
        <w:t xml:space="preserve"> ‘docentesdiscentes’</w:t>
      </w:r>
      <w:r>
        <w:rPr>
          <w:rFonts w:ascii="Times New Roman" w:eastAsia="Times New Roman" w:hAnsi="Times New Roman" w:cs="Times New Roman"/>
          <w:highlight w:val="white"/>
        </w:rPr>
        <w:t xml:space="preserve"> nos quais estão envolvidos. Assim, pesquisar as vidas cotidianas, é buscar compreender a complexidade da realidade educativa e observar as diversas redes que constituem as relações entre as crenças, os medos, as dificuldades, como também as experiências emocionais dos diferentes </w:t>
      </w:r>
      <w:r>
        <w:rPr>
          <w:rFonts w:ascii="Times New Roman" w:eastAsia="Times New Roman" w:hAnsi="Times New Roman" w:cs="Times New Roman"/>
          <w:i/>
          <w:highlight w:val="white"/>
        </w:rPr>
        <w:t>‘praticantespensantes’</w:t>
      </w:r>
      <w:r>
        <w:rPr>
          <w:rFonts w:ascii="Times New Roman" w:eastAsia="Times New Roman" w:hAnsi="Times New Roman" w:cs="Times New Roman"/>
          <w:highlight w:val="white"/>
        </w:rPr>
        <w:t xml:space="preserve">. </w:t>
      </w:r>
    </w:p>
    <w:p w14:paraId="12DB0F1E" w14:textId="77777777" w:rsidR="00CF2B2D" w:rsidRDefault="00000000" w:rsidP="005A29CE">
      <w:pPr>
        <w:spacing w:line="36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 ainda, debruçar todos os nossos sentidos sobre essas práticas, é evidenciar essas redes de possibilidades, </w:t>
      </w:r>
      <w:r w:rsidR="003B0CDF">
        <w:rPr>
          <w:rFonts w:ascii="Times New Roman" w:eastAsia="Times New Roman" w:hAnsi="Times New Roman" w:cs="Times New Roman"/>
          <w:highlight w:val="white"/>
        </w:rPr>
        <w:t>de solidariedade, d</w:t>
      </w:r>
      <w:r>
        <w:rPr>
          <w:rFonts w:ascii="Times New Roman" w:eastAsia="Times New Roman" w:hAnsi="Times New Roman" w:cs="Times New Roman"/>
          <w:highlight w:val="white"/>
        </w:rPr>
        <w:t xml:space="preserve">as combinações de operações que, muitas vezes, não lhes damos atenção, ou seja, como </w:t>
      </w:r>
      <w:proofErr w:type="spellStart"/>
      <w:r>
        <w:rPr>
          <w:rFonts w:ascii="Times New Roman" w:eastAsia="Times New Roman" w:hAnsi="Times New Roman" w:cs="Times New Roman"/>
          <w:highlight w:val="white"/>
        </w:rPr>
        <w:t>Certeau</w:t>
      </w:r>
      <w:proofErr w:type="spellEnd"/>
      <w:r>
        <w:rPr>
          <w:rFonts w:ascii="Times New Roman" w:eastAsia="Times New Roman" w:hAnsi="Times New Roman" w:cs="Times New Roman"/>
          <w:highlight w:val="white"/>
        </w:rPr>
        <w:t xml:space="preserve"> mesmo nos direciona, nas criações das ‘táticas’ que se embaraçam nos cotidianos. Através dessas conversas sobre filmes com os cotidianos escolares e seus </w:t>
      </w:r>
      <w:r>
        <w:rPr>
          <w:rFonts w:ascii="Times New Roman" w:eastAsia="Times New Roman" w:hAnsi="Times New Roman" w:cs="Times New Roman"/>
          <w:i/>
          <w:highlight w:val="white"/>
        </w:rPr>
        <w:t>‘praticantespensantes’</w:t>
      </w:r>
      <w:r>
        <w:rPr>
          <w:rFonts w:ascii="Times New Roman" w:eastAsia="Times New Roman" w:hAnsi="Times New Roman" w:cs="Times New Roman"/>
          <w:highlight w:val="white"/>
        </w:rPr>
        <w:t xml:space="preserve">, surgem narrativas – sons de todos os tipos – e imagens diversas tornam-se nossos intercessores principais de pesquisa (Brandão, Alves, Caldas, 2017). </w:t>
      </w:r>
    </w:p>
    <w:p w14:paraId="78DFB422" w14:textId="77777777" w:rsidR="00AD6CAC" w:rsidRDefault="00000000" w:rsidP="005A29CE">
      <w:pPr>
        <w:spacing w:line="36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Nesta comunicação, destacamos as </w:t>
      </w:r>
      <w:r w:rsidRPr="00AD6CAC">
        <w:rPr>
          <w:rFonts w:ascii="Times New Roman" w:eastAsia="Times New Roman" w:hAnsi="Times New Roman" w:cs="Times New Roman"/>
          <w:iCs/>
          <w:highlight w:val="white"/>
        </w:rPr>
        <w:t>cineconversas</w:t>
      </w:r>
      <w:r>
        <w:rPr>
          <w:rFonts w:ascii="Times New Roman" w:eastAsia="Times New Roman" w:hAnsi="Times New Roman" w:cs="Times New Roman"/>
          <w:highlight w:val="white"/>
        </w:rPr>
        <w:t xml:space="preserve"> que ocorrem com grupos externos - com docentes em serviço em: Manaus (AM)/TV LEPETE; Salvador (BA)-FORMACCE/UFBA; Memória, Identidade e Espaço-Nova Friburgo/(RJ) e Serra (ES)-</w:t>
      </w:r>
      <w:proofErr w:type="spellStart"/>
      <w:r>
        <w:rPr>
          <w:rFonts w:ascii="Times New Roman" w:eastAsia="Times New Roman" w:hAnsi="Times New Roman" w:cs="Times New Roman"/>
          <w:highlight w:val="white"/>
        </w:rPr>
        <w:t>ConexõES</w:t>
      </w:r>
      <w:proofErr w:type="spellEnd"/>
      <w:r>
        <w:rPr>
          <w:rFonts w:ascii="Times New Roman" w:eastAsia="Times New Roman" w:hAnsi="Times New Roman" w:cs="Times New Roman"/>
          <w:highlight w:val="white"/>
        </w:rPr>
        <w:t xml:space="preserve"> - num movimento de fazer circular a pesquisa e continuá-la, pois os cotidianos e os currículos, ensaiados nesses espaços emanam dessas redes durante as conversas e enriquecem e muito nossas pesquisas pelas vozes e pontos de vista que redimensionam as dimensões éticas, estéticas, políticas e poéticas que orientam os caminhos da pesquisa. </w:t>
      </w:r>
    </w:p>
    <w:p w14:paraId="390E6C12" w14:textId="77777777" w:rsidR="00CF2B2D" w:rsidRDefault="00000000" w:rsidP="005A29CE">
      <w:pPr>
        <w:spacing w:line="36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Os filmes que escolhemos são diversificados, caracterizam-se em qualquer formato (vídeo, película, documentários, ficção) e duração (curtas, médias, longas, </w:t>
      </w:r>
      <w:proofErr w:type="spellStart"/>
      <w:r>
        <w:rPr>
          <w:rFonts w:ascii="Times New Roman" w:eastAsia="Times New Roman" w:hAnsi="Times New Roman" w:cs="Times New Roman"/>
          <w:highlight w:val="white"/>
        </w:rPr>
        <w:t>etc</w:t>
      </w:r>
      <w:proofErr w:type="spellEnd"/>
      <w:r>
        <w:rPr>
          <w:rFonts w:ascii="Times New Roman" w:eastAsia="Times New Roman" w:hAnsi="Times New Roman" w:cs="Times New Roman"/>
          <w:highlight w:val="white"/>
        </w:rPr>
        <w:t xml:space="preserve">) de diferentes temáticas e gênero e, também, fazem parte de uma escolha coletiva, a partir do contato com os </w:t>
      </w:r>
      <w:r>
        <w:rPr>
          <w:rFonts w:ascii="Times New Roman" w:eastAsia="Times New Roman" w:hAnsi="Times New Roman" w:cs="Times New Roman"/>
          <w:i/>
          <w:highlight w:val="white"/>
        </w:rPr>
        <w:t>praticantespensantes</w:t>
      </w:r>
      <w:r>
        <w:rPr>
          <w:rFonts w:ascii="Times New Roman" w:eastAsia="Times New Roman" w:hAnsi="Times New Roman" w:cs="Times New Roman"/>
          <w:highlight w:val="white"/>
        </w:rPr>
        <w:t>’ dos grupos externos, assim outras ideias nos chegam na convivência em redes, nas conversas, com mais autores e mais intercessores envolvidos nas ‘</w:t>
      </w:r>
      <w:proofErr w:type="spellStart"/>
      <w:r>
        <w:rPr>
          <w:rFonts w:ascii="Times New Roman" w:eastAsia="Times New Roman" w:hAnsi="Times New Roman" w:cs="Times New Roman"/>
          <w:i/>
          <w:highlight w:val="white"/>
        </w:rPr>
        <w:t>açõespensamentos</w:t>
      </w:r>
      <w:proofErr w:type="spellEnd"/>
      <w:r>
        <w:rPr>
          <w:rFonts w:ascii="Times New Roman" w:eastAsia="Times New Roman" w:hAnsi="Times New Roman" w:cs="Times New Roman"/>
          <w:highlight w:val="white"/>
        </w:rPr>
        <w:t>’ que vamos tecendo juntos em tessituras de solidariedade nos ‘</w:t>
      </w:r>
      <w:r>
        <w:rPr>
          <w:rFonts w:ascii="Times New Roman" w:eastAsia="Times New Roman" w:hAnsi="Times New Roman" w:cs="Times New Roman"/>
          <w:i/>
          <w:highlight w:val="white"/>
        </w:rPr>
        <w:t>espaçostempos</w:t>
      </w:r>
      <w:r>
        <w:rPr>
          <w:rFonts w:ascii="Times New Roman" w:eastAsia="Times New Roman" w:hAnsi="Times New Roman" w:cs="Times New Roman"/>
          <w:highlight w:val="white"/>
        </w:rPr>
        <w:t xml:space="preserve">’ educativos. </w:t>
      </w:r>
      <w:r w:rsidR="005A29CE">
        <w:rPr>
          <w:rFonts w:ascii="Times New Roman" w:eastAsia="Times New Roman" w:hAnsi="Times New Roman" w:cs="Times New Roman"/>
          <w:highlight w:val="white"/>
        </w:rPr>
        <w:t>A questão indígena, como outras questões ditas minoritárias, sempre esteve</w:t>
      </w:r>
      <w:r>
        <w:rPr>
          <w:rFonts w:ascii="Times New Roman" w:eastAsia="Times New Roman" w:hAnsi="Times New Roman" w:cs="Times New Roman"/>
          <w:highlight w:val="white"/>
        </w:rPr>
        <w:t xml:space="preserve"> em nossos horizontes de pesquisa, todavia as narrativas geradas pelas </w:t>
      </w:r>
      <w:r w:rsidRPr="00AD6CAC">
        <w:rPr>
          <w:rFonts w:ascii="Times New Roman" w:eastAsia="Times New Roman" w:hAnsi="Times New Roman" w:cs="Times New Roman"/>
          <w:iCs/>
          <w:highlight w:val="white"/>
        </w:rPr>
        <w:t>cineconversas</w:t>
      </w:r>
      <w:r>
        <w:rPr>
          <w:rFonts w:ascii="Times New Roman" w:eastAsia="Times New Roman" w:hAnsi="Times New Roman" w:cs="Times New Roman"/>
          <w:highlight w:val="white"/>
        </w:rPr>
        <w:t xml:space="preserve"> nos apontam para a necessidade de ouvir/narrar essas vidas com urgência.   </w:t>
      </w:r>
    </w:p>
    <w:p w14:paraId="7954C1C8" w14:textId="77777777" w:rsidR="00CF2B2D" w:rsidRDefault="00000000" w:rsidP="005A29CE">
      <w:pPr>
        <w:spacing w:line="36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highlight w:val="white"/>
        </w:rPr>
        <w:lastRenderedPageBreak/>
        <w:t xml:space="preserve"> </w:t>
      </w:r>
      <w:r>
        <w:rPr>
          <w:rFonts w:ascii="Times New Roman" w:eastAsia="Times New Roman" w:hAnsi="Times New Roman" w:cs="Times New Roman"/>
          <w:noProof/>
          <w:color w:val="000000"/>
        </w:rPr>
        <w:drawing>
          <wp:inline distT="0" distB="0" distL="0" distR="0" wp14:anchorId="7E09A255" wp14:editId="52A5A564">
            <wp:extent cx="5400040" cy="2395220"/>
            <wp:effectExtent l="127000" t="127000" r="127000" b="127000"/>
            <wp:docPr id="17584765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5400040" cy="2395220"/>
                    </a:xfrm>
                    <a:prstGeom prst="rect">
                      <a:avLst/>
                    </a:prstGeom>
                    <a:ln w="127000">
                      <a:solidFill>
                        <a:srgbClr val="000000"/>
                      </a:solidFill>
                      <a:prstDash val="solid"/>
                    </a:ln>
                  </pic:spPr>
                </pic:pic>
              </a:graphicData>
            </a:graphic>
          </wp:inline>
        </w:drawing>
      </w:r>
    </w:p>
    <w:p w14:paraId="439B0E4A" w14:textId="77777777" w:rsidR="00CF2B2D" w:rsidRDefault="00000000" w:rsidP="005A29CE">
      <w:pPr>
        <w:pBdr>
          <w:top w:val="nil"/>
          <w:left w:val="nil"/>
          <w:bottom w:val="nil"/>
          <w:right w:val="nil"/>
          <w:between w:val="nil"/>
        </w:pBdr>
        <w:tabs>
          <w:tab w:val="left" w:pos="890"/>
        </w:tabs>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Imagem 1: </w:t>
      </w:r>
      <w:proofErr w:type="spellStart"/>
      <w:r>
        <w:rPr>
          <w:rFonts w:ascii="Times New Roman" w:eastAsia="Times New Roman" w:hAnsi="Times New Roman" w:cs="Times New Roman"/>
          <w:color w:val="000000"/>
          <w:sz w:val="22"/>
          <w:szCs w:val="22"/>
        </w:rPr>
        <w:t>Cinconversa</w:t>
      </w:r>
      <w:proofErr w:type="spellEnd"/>
      <w:r>
        <w:rPr>
          <w:rFonts w:ascii="Times New Roman" w:eastAsia="Times New Roman" w:hAnsi="Times New Roman" w:cs="Times New Roman"/>
          <w:color w:val="000000"/>
          <w:sz w:val="22"/>
          <w:szCs w:val="22"/>
        </w:rPr>
        <w:t xml:space="preserve"> com docentes de Nova Friburgo/RJ, Rio de Janeiro e Serra/ES</w:t>
      </w:r>
    </w:p>
    <w:p w14:paraId="2E8017CF" w14:textId="77777777" w:rsidR="00CF2B2D" w:rsidRDefault="00000000" w:rsidP="005A29CE">
      <w:pPr>
        <w:pBdr>
          <w:top w:val="nil"/>
          <w:left w:val="nil"/>
          <w:bottom w:val="nil"/>
          <w:right w:val="nil"/>
          <w:between w:val="nil"/>
        </w:pBdr>
        <w:tabs>
          <w:tab w:val="left" w:pos="890"/>
        </w:tabs>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Print </w:t>
      </w:r>
      <w:proofErr w:type="spellStart"/>
      <w:r>
        <w:rPr>
          <w:rFonts w:ascii="Times New Roman" w:eastAsia="Times New Roman" w:hAnsi="Times New Roman" w:cs="Times New Roman"/>
          <w:color w:val="000000"/>
          <w:sz w:val="22"/>
          <w:szCs w:val="22"/>
        </w:rPr>
        <w:t>Screen</w:t>
      </w:r>
      <w:proofErr w:type="spellEnd"/>
      <w:r>
        <w:rPr>
          <w:rFonts w:ascii="Times New Roman" w:eastAsia="Times New Roman" w:hAnsi="Times New Roman" w:cs="Times New Roman"/>
          <w:color w:val="000000"/>
          <w:sz w:val="22"/>
          <w:szCs w:val="22"/>
        </w:rPr>
        <w:t xml:space="preserve"> do encontro pelo Zoom</w:t>
      </w:r>
    </w:p>
    <w:p w14:paraId="031E1B66" w14:textId="77777777" w:rsidR="005A29CE" w:rsidRDefault="005A29CE" w:rsidP="005A29CE">
      <w:pPr>
        <w:spacing w:line="360" w:lineRule="auto"/>
        <w:ind w:firstLine="720"/>
        <w:jc w:val="both"/>
        <w:rPr>
          <w:rFonts w:ascii="Times New Roman" w:eastAsia="Times New Roman" w:hAnsi="Times New Roman" w:cs="Times New Roman"/>
          <w:highlight w:val="white"/>
        </w:rPr>
      </w:pPr>
    </w:p>
    <w:p w14:paraId="350DB833" w14:textId="77777777" w:rsidR="00CF2B2D" w:rsidRDefault="00000000" w:rsidP="005A29CE">
      <w:pPr>
        <w:spacing w:line="360" w:lineRule="auto"/>
        <w:ind w:firstLine="720"/>
        <w:jc w:val="both"/>
        <w:rPr>
          <w:rFonts w:ascii="Times New Roman" w:eastAsia="Times New Roman" w:hAnsi="Times New Roman" w:cs="Times New Roman"/>
          <w:color w:val="131313"/>
        </w:rPr>
      </w:pPr>
      <w:r>
        <w:rPr>
          <w:rFonts w:ascii="Times New Roman" w:eastAsia="Times New Roman" w:hAnsi="Times New Roman" w:cs="Times New Roman"/>
          <w:highlight w:val="white"/>
        </w:rPr>
        <w:t>Uma das últimas conversas nesses encontros com os referidos grupos de ‘</w:t>
      </w:r>
      <w:r>
        <w:rPr>
          <w:rFonts w:ascii="Times New Roman" w:eastAsia="Times New Roman" w:hAnsi="Times New Roman" w:cs="Times New Roman"/>
          <w:i/>
          <w:highlight w:val="white"/>
        </w:rPr>
        <w:t>docentesdiscentes</w:t>
      </w:r>
      <w:r>
        <w:rPr>
          <w:rFonts w:ascii="Times New Roman" w:eastAsia="Times New Roman" w:hAnsi="Times New Roman" w:cs="Times New Roman"/>
          <w:highlight w:val="white"/>
        </w:rPr>
        <w:t xml:space="preserve">’, foi sobre o filme documentário intitulado:  </w:t>
      </w:r>
      <w:sdt>
        <w:sdtPr>
          <w:rPr>
            <w:rFonts w:ascii="Times New Roman" w:hAnsi="Times New Roman" w:cs="Times New Roman"/>
          </w:rPr>
          <w:tag w:val="goog_rdk_0"/>
          <w:id w:val="1874571519"/>
        </w:sdtPr>
        <w:sdtContent>
          <w:r w:rsidRPr="00AD6CAC">
            <w:rPr>
              <w:rFonts w:ascii="Times New Roman" w:eastAsia="Gungsuh" w:hAnsi="Times New Roman" w:cs="Times New Roman"/>
              <w:i/>
              <w:color w:val="0F0F0F"/>
            </w:rPr>
            <w:t xml:space="preserve">CONVERSA NA REDE - </w:t>
          </w:r>
          <w:r w:rsidRPr="00AD6CAC">
            <w:rPr>
              <w:rFonts w:ascii="Times New Roman" w:eastAsia="Gungsuh" w:hAnsi="Times New Roman" w:cs="Times New Roman"/>
              <w:i/>
              <w:color w:val="0F0F0F"/>
            </w:rPr>
            <w:t>心</w:t>
          </w:r>
          <w:r w:rsidRPr="00AD6CAC">
            <w:rPr>
              <w:rFonts w:ascii="Times New Roman" w:eastAsia="Gungsuh" w:hAnsi="Times New Roman" w:cs="Times New Roman"/>
              <w:i/>
              <w:color w:val="0F0F0F"/>
            </w:rPr>
            <w:t xml:space="preserve"> </w:t>
          </w:r>
          <w:proofErr w:type="spellStart"/>
          <w:r w:rsidRPr="00AD6CAC">
            <w:rPr>
              <w:rFonts w:ascii="Times New Roman" w:eastAsia="Gungsuh" w:hAnsi="Times New Roman" w:cs="Times New Roman"/>
              <w:i/>
              <w:color w:val="0F0F0F"/>
            </w:rPr>
            <w:t>Kokoro</w:t>
          </w:r>
          <w:proofErr w:type="spellEnd"/>
          <w:r w:rsidRPr="00AD6CAC">
            <w:rPr>
              <w:rFonts w:ascii="Times New Roman" w:eastAsia="Gungsuh" w:hAnsi="Times New Roman" w:cs="Times New Roman"/>
              <w:i/>
              <w:color w:val="0F0F0F"/>
            </w:rPr>
            <w:t xml:space="preserve"> | Coração, conversa entre Ailton Krenak</w:t>
          </w:r>
        </w:sdtContent>
      </w:sdt>
      <w:r>
        <w:rPr>
          <w:rFonts w:ascii="Times New Roman" w:eastAsia="Times New Roman" w:hAnsi="Times New Roman" w:cs="Times New Roman"/>
          <w:i/>
          <w:color w:val="0F0F0F"/>
          <w:vertAlign w:val="superscript"/>
        </w:rPr>
        <w:footnoteReference w:id="3"/>
      </w:r>
      <w:r>
        <w:rPr>
          <w:rFonts w:ascii="Times New Roman" w:eastAsia="Times New Roman" w:hAnsi="Times New Roman" w:cs="Times New Roman"/>
          <w:i/>
          <w:color w:val="0F0F0F"/>
        </w:rPr>
        <w:t xml:space="preserve"> e </w:t>
      </w:r>
      <w:proofErr w:type="spellStart"/>
      <w:r>
        <w:rPr>
          <w:rFonts w:ascii="Times New Roman" w:eastAsia="Times New Roman" w:hAnsi="Times New Roman" w:cs="Times New Roman"/>
          <w:i/>
          <w:color w:val="0F0F0F"/>
        </w:rPr>
        <w:t>Hiromi</w:t>
      </w:r>
      <w:proofErr w:type="spellEnd"/>
      <w:r>
        <w:rPr>
          <w:rFonts w:ascii="Times New Roman" w:eastAsia="Times New Roman" w:hAnsi="Times New Roman" w:cs="Times New Roman"/>
          <w:i/>
          <w:color w:val="0F0F0F"/>
        </w:rPr>
        <w:t xml:space="preserve"> </w:t>
      </w:r>
      <w:proofErr w:type="spellStart"/>
      <w:r>
        <w:rPr>
          <w:rFonts w:ascii="Times New Roman" w:eastAsia="Times New Roman" w:hAnsi="Times New Roman" w:cs="Times New Roman"/>
          <w:i/>
          <w:color w:val="0F0F0F"/>
        </w:rPr>
        <w:t>Nagakura</w:t>
      </w:r>
      <w:proofErr w:type="spellEnd"/>
      <w:r>
        <w:rPr>
          <w:rFonts w:ascii="Times New Roman" w:eastAsia="Times New Roman" w:hAnsi="Times New Roman" w:cs="Times New Roman"/>
          <w:i/>
          <w:color w:val="0F0F0F"/>
          <w:vertAlign w:val="superscript"/>
        </w:rPr>
        <w:footnoteReference w:id="4"/>
      </w:r>
      <w:r>
        <w:rPr>
          <w:rFonts w:ascii="Times New Roman" w:eastAsia="Times New Roman" w:hAnsi="Times New Roman" w:cs="Times New Roman"/>
          <w:i/>
          <w:color w:val="0F0F0F"/>
        </w:rPr>
        <w:t xml:space="preserve">. Trata-se </w:t>
      </w:r>
      <w:r>
        <w:rPr>
          <w:rFonts w:ascii="Times New Roman" w:eastAsia="Times New Roman" w:hAnsi="Times New Roman" w:cs="Times New Roman"/>
          <w:color w:val="131313"/>
        </w:rPr>
        <w:t>do quarto episódio da série “Conversa na Rede”</w:t>
      </w:r>
      <w:r>
        <w:rPr>
          <w:rFonts w:ascii="Times New Roman" w:eastAsia="Times New Roman" w:hAnsi="Times New Roman" w:cs="Times New Roman"/>
          <w:color w:val="131313"/>
          <w:vertAlign w:val="superscript"/>
        </w:rPr>
        <w:footnoteReference w:id="5"/>
      </w:r>
      <w:sdt>
        <w:sdtPr>
          <w:rPr>
            <w:rFonts w:ascii="Times New Roman" w:hAnsi="Times New Roman" w:cs="Times New Roman"/>
          </w:rPr>
          <w:tag w:val="goog_rdk_1"/>
          <w:id w:val="-1955405717"/>
        </w:sdtPr>
        <w:sdtEndPr>
          <w:rPr>
            <w:rFonts w:ascii="Calibri" w:hAnsi="Calibri" w:cs="Calibri"/>
          </w:rPr>
        </w:sdtEndPr>
        <w:sdtContent>
          <w:r w:rsidRPr="005A29CE">
            <w:rPr>
              <w:rFonts w:ascii="Times New Roman" w:eastAsia="Gungsuh" w:hAnsi="Times New Roman" w:cs="Times New Roman"/>
              <w:color w:val="131313"/>
            </w:rPr>
            <w:t xml:space="preserve"> , apresentado pelo indígena, intitulado– ‘</w:t>
          </w:r>
          <w:r w:rsidRPr="005A29CE">
            <w:rPr>
              <w:rFonts w:ascii="Times New Roman" w:eastAsia="Gungsuh" w:hAnsi="Times New Roman" w:cs="Times New Roman"/>
              <w:color w:val="131313"/>
            </w:rPr>
            <w:t>心</w:t>
          </w:r>
          <w:r w:rsidRPr="005A29CE">
            <w:rPr>
              <w:rFonts w:ascii="Times New Roman" w:eastAsia="Gungsuh" w:hAnsi="Times New Roman" w:cs="Times New Roman"/>
              <w:color w:val="131313"/>
            </w:rPr>
            <w:t xml:space="preserve"> </w:t>
          </w:r>
          <w:proofErr w:type="spellStart"/>
          <w:r w:rsidRPr="005A29CE">
            <w:rPr>
              <w:rFonts w:ascii="Times New Roman" w:eastAsia="Gungsuh" w:hAnsi="Times New Roman" w:cs="Times New Roman"/>
              <w:color w:val="131313"/>
            </w:rPr>
            <w:t>Kokoro</w:t>
          </w:r>
          <w:proofErr w:type="spellEnd"/>
          <w:r w:rsidRPr="005A29CE">
            <w:rPr>
              <w:rFonts w:ascii="Times New Roman" w:eastAsia="Gungsuh" w:hAnsi="Times New Roman" w:cs="Times New Roman"/>
              <w:color w:val="131313"/>
            </w:rPr>
            <w:t>’</w:t>
          </w:r>
        </w:sdtContent>
      </w:sdt>
      <w:r>
        <w:rPr>
          <w:rFonts w:ascii="Times New Roman" w:eastAsia="Times New Roman" w:hAnsi="Times New Roman" w:cs="Times New Roman"/>
          <w:color w:val="131313"/>
          <w:vertAlign w:val="superscript"/>
        </w:rPr>
        <w:footnoteReference w:id="6"/>
      </w:r>
      <w:r>
        <w:rPr>
          <w:rFonts w:ascii="Times New Roman" w:eastAsia="Times New Roman" w:hAnsi="Times New Roman" w:cs="Times New Roman"/>
          <w:color w:val="131313"/>
        </w:rPr>
        <w:t xml:space="preserve">, que quer dizer ‘coração’ em japonês. Reunidos após muitos anos, os dois </w:t>
      </w:r>
      <w:r>
        <w:rPr>
          <w:rFonts w:ascii="Times New Roman" w:eastAsia="Times New Roman" w:hAnsi="Times New Roman" w:cs="Times New Roman"/>
          <w:color w:val="131313"/>
        </w:rPr>
        <w:lastRenderedPageBreak/>
        <w:t xml:space="preserve">amigos relembram episódios de suas vivências na </w:t>
      </w:r>
      <w:r w:rsidR="00AD6CAC">
        <w:rPr>
          <w:rFonts w:ascii="Times New Roman" w:eastAsia="Times New Roman" w:hAnsi="Times New Roman" w:cs="Times New Roman"/>
          <w:color w:val="131313"/>
        </w:rPr>
        <w:t>Amazônia, quando</w:t>
      </w:r>
      <w:r>
        <w:rPr>
          <w:rFonts w:ascii="Times New Roman" w:eastAsia="Times New Roman" w:hAnsi="Times New Roman" w:cs="Times New Roman"/>
          <w:color w:val="131313"/>
        </w:rPr>
        <w:t xml:space="preserve"> viajaram juntos por diferentes territórios indígenas entre os anos de 1993 e 1998. Eles refletem sobre temas como as fronteiras no mundo contemporâneo, a relação entre a floresta, a metrópole e a possibilidade de conexão verdadeira entre as pessoas. Na tela, os amigos estão tão despojados, que mais parece um ‘ensaio’ do que propriamente um programa com script, movimentos de câmera previamente planificados e direção. “Cada </w:t>
      </w:r>
      <w:r w:rsidR="00AD6CAC">
        <w:rPr>
          <w:rFonts w:ascii="Times New Roman" w:eastAsia="Times New Roman" w:hAnsi="Times New Roman" w:cs="Times New Roman"/>
          <w:color w:val="131313"/>
        </w:rPr>
        <w:t>c</w:t>
      </w:r>
      <w:r>
        <w:rPr>
          <w:rFonts w:ascii="Times New Roman" w:eastAsia="Times New Roman" w:hAnsi="Times New Roman" w:cs="Times New Roman"/>
          <w:color w:val="131313"/>
        </w:rPr>
        <w:t>onversa com Krenak na Rede é diferente.</w:t>
      </w:r>
      <w:r w:rsidR="005A29CE">
        <w:rPr>
          <w:rFonts w:ascii="Times New Roman" w:eastAsia="Times New Roman" w:hAnsi="Times New Roman" w:cs="Times New Roman"/>
          <w:color w:val="131313"/>
        </w:rPr>
        <w:t xml:space="preserve"> </w:t>
      </w:r>
      <w:r>
        <w:rPr>
          <w:rFonts w:ascii="Times New Roman" w:eastAsia="Times New Roman" w:hAnsi="Times New Roman" w:cs="Times New Roman"/>
          <w:color w:val="131313"/>
        </w:rPr>
        <w:t>Só a rede mesmo e o tom de conversa permanecem iguais”</w:t>
      </w:r>
      <w:r w:rsidR="005A29CE">
        <w:rPr>
          <w:rFonts w:ascii="Times New Roman" w:eastAsia="Times New Roman" w:hAnsi="Times New Roman" w:cs="Times New Roman"/>
          <w:color w:val="131313"/>
        </w:rPr>
        <w:t xml:space="preserve"> </w:t>
      </w:r>
      <w:r>
        <w:rPr>
          <w:rFonts w:ascii="Times New Roman" w:eastAsia="Times New Roman" w:hAnsi="Times New Roman" w:cs="Times New Roman"/>
          <w:color w:val="131313"/>
        </w:rPr>
        <w:t>destacamos na ocasião da cineconversa com os grupos.</w:t>
      </w:r>
    </w:p>
    <w:p w14:paraId="6A605372" w14:textId="77777777" w:rsidR="00CF2B2D" w:rsidRDefault="00000000" w:rsidP="005A29CE">
      <w:pPr>
        <w:spacing w:line="360" w:lineRule="auto"/>
        <w:ind w:firstLine="720"/>
        <w:jc w:val="both"/>
        <w:rPr>
          <w:rFonts w:ascii="Times New Roman" w:eastAsia="Times New Roman" w:hAnsi="Times New Roman" w:cs="Times New Roman"/>
          <w:color w:val="131313"/>
        </w:rPr>
      </w:pPr>
      <w:r>
        <w:rPr>
          <w:rFonts w:ascii="Times New Roman" w:eastAsia="Times New Roman" w:hAnsi="Times New Roman" w:cs="Times New Roman"/>
          <w:color w:val="131313"/>
        </w:rPr>
        <w:t>Além dos filmes e textos recomendados para leitura,</w:t>
      </w:r>
      <w:r w:rsidR="005A29CE">
        <w:rPr>
          <w:rFonts w:ascii="Times New Roman" w:eastAsia="Times New Roman" w:hAnsi="Times New Roman" w:cs="Times New Roman"/>
          <w:color w:val="131313"/>
        </w:rPr>
        <w:t xml:space="preserve"> </w:t>
      </w:r>
      <w:r>
        <w:rPr>
          <w:rFonts w:ascii="Times New Roman" w:eastAsia="Times New Roman" w:hAnsi="Times New Roman" w:cs="Times New Roman"/>
          <w:color w:val="131313"/>
        </w:rPr>
        <w:t>trazemos outras experiências, tais como buscar os temas que estão sendo conversados. O material fotográfico, escrito e as conversas dessa viagem que marcou a amizade entre entrevistador e entrevistado culminaram na exposição “</w:t>
      </w:r>
      <w:proofErr w:type="spellStart"/>
      <w:r>
        <w:rPr>
          <w:rFonts w:ascii="Times New Roman" w:eastAsia="Times New Roman" w:hAnsi="Times New Roman" w:cs="Times New Roman"/>
          <w:i/>
          <w:color w:val="131313"/>
        </w:rPr>
        <w:t>Hiromi</w:t>
      </w:r>
      <w:proofErr w:type="spellEnd"/>
      <w:r>
        <w:rPr>
          <w:rFonts w:ascii="Times New Roman" w:eastAsia="Times New Roman" w:hAnsi="Times New Roman" w:cs="Times New Roman"/>
          <w:i/>
          <w:color w:val="131313"/>
        </w:rPr>
        <w:t xml:space="preserve"> </w:t>
      </w:r>
      <w:proofErr w:type="spellStart"/>
      <w:r>
        <w:rPr>
          <w:rFonts w:ascii="Times New Roman" w:eastAsia="Times New Roman" w:hAnsi="Times New Roman" w:cs="Times New Roman"/>
          <w:i/>
          <w:color w:val="131313"/>
        </w:rPr>
        <w:t>Nagakura</w:t>
      </w:r>
      <w:proofErr w:type="spellEnd"/>
      <w:r>
        <w:rPr>
          <w:rFonts w:ascii="Times New Roman" w:eastAsia="Times New Roman" w:hAnsi="Times New Roman" w:cs="Times New Roman"/>
          <w:i/>
          <w:color w:val="131313"/>
        </w:rPr>
        <w:t xml:space="preserve"> até a Amazônia com Ailton Krenak</w:t>
      </w:r>
      <w:r>
        <w:rPr>
          <w:rFonts w:ascii="Times New Roman" w:eastAsia="Times New Roman" w:hAnsi="Times New Roman" w:cs="Times New Roman"/>
          <w:color w:val="131313"/>
        </w:rPr>
        <w:t>”</w:t>
      </w:r>
      <w:r>
        <w:rPr>
          <w:rFonts w:ascii="Times New Roman" w:eastAsia="Times New Roman" w:hAnsi="Times New Roman" w:cs="Times New Roman"/>
          <w:color w:val="131313"/>
          <w:vertAlign w:val="superscript"/>
        </w:rPr>
        <w:footnoteReference w:id="7"/>
      </w:r>
      <w:r>
        <w:rPr>
          <w:rFonts w:ascii="Times New Roman" w:eastAsia="Times New Roman" w:hAnsi="Times New Roman" w:cs="Times New Roman"/>
          <w:color w:val="131313"/>
        </w:rPr>
        <w:t>, que foi inaugurada em outubro de 2023 em São Paulo. Atualmente essa exposição encontra-se disponível no Centro Cultural Banco do Brasil (CCBB), no Rio de Janeiro. Uma oportunidade para quem está nessa cidade, vislumbrar também o que une os dois personagens/personalidades, que trazemos um pouco para essas páginas também. A seguir, algumas fotos tiradas na exposição no CCBB:</w:t>
      </w:r>
    </w:p>
    <w:tbl>
      <w:tblPr>
        <w:tblStyle w:val="a"/>
        <w:tblW w:w="850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162"/>
        <w:gridCol w:w="4342"/>
      </w:tblGrid>
      <w:tr w:rsidR="00CF2B2D" w14:paraId="02D31FF7" w14:textId="77777777">
        <w:tc>
          <w:tcPr>
            <w:tcW w:w="4162" w:type="dxa"/>
          </w:tcPr>
          <w:p w14:paraId="0C6E21DF" w14:textId="77777777" w:rsidR="00CF2B2D" w:rsidRDefault="00000000" w:rsidP="005A29CE">
            <w:p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noProof/>
              </w:rPr>
              <w:lastRenderedPageBreak/>
              <w:drawing>
                <wp:inline distT="0" distB="0" distL="0" distR="0" wp14:anchorId="37C6D9C0" wp14:editId="629C6E38">
                  <wp:extent cx="2518920" cy="2931829"/>
                  <wp:effectExtent l="0" t="0" r="0" b="0"/>
                  <wp:docPr id="175847653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518920" cy="2931829"/>
                          </a:xfrm>
                          <a:prstGeom prst="rect">
                            <a:avLst/>
                          </a:prstGeom>
                          <a:ln/>
                        </pic:spPr>
                      </pic:pic>
                    </a:graphicData>
                  </a:graphic>
                </wp:inline>
              </w:drawing>
            </w:r>
          </w:p>
        </w:tc>
        <w:tc>
          <w:tcPr>
            <w:tcW w:w="4342" w:type="dxa"/>
          </w:tcPr>
          <w:p w14:paraId="7816193D" w14:textId="77777777" w:rsidR="00CF2B2D" w:rsidRDefault="00000000" w:rsidP="005A29CE">
            <w:p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noProof/>
              </w:rPr>
              <w:drawing>
                <wp:inline distT="0" distB="0" distL="0" distR="0" wp14:anchorId="263D4186" wp14:editId="170769BB">
                  <wp:extent cx="2635797" cy="2912271"/>
                  <wp:effectExtent l="0" t="0" r="0" b="0"/>
                  <wp:docPr id="17584765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635797" cy="2912271"/>
                          </a:xfrm>
                          <a:prstGeom prst="rect">
                            <a:avLst/>
                          </a:prstGeom>
                          <a:ln/>
                        </pic:spPr>
                      </pic:pic>
                    </a:graphicData>
                  </a:graphic>
                </wp:inline>
              </w:drawing>
            </w:r>
            <w:r>
              <w:rPr>
                <w:noProof/>
              </w:rPr>
              <mc:AlternateContent>
                <mc:Choice Requires="wpg">
                  <w:drawing>
                    <wp:anchor distT="45720" distB="45720" distL="114300" distR="114300" simplePos="0" relativeHeight="251658240" behindDoc="0" locked="0" layoutInCell="1" hidden="0" allowOverlap="1" wp14:anchorId="126FD951" wp14:editId="67F0BC9C">
                      <wp:simplePos x="0" y="0"/>
                      <wp:positionH relativeFrom="column">
                        <wp:posOffset>-2616199</wp:posOffset>
                      </wp:positionH>
                      <wp:positionV relativeFrom="paragraph">
                        <wp:posOffset>3119120</wp:posOffset>
                      </wp:positionV>
                      <wp:extent cx="5314950" cy="371475"/>
                      <wp:effectExtent l="0" t="0" r="0" b="0"/>
                      <wp:wrapNone/>
                      <wp:docPr id="1758476533" name="Retângulo 1758476533"/>
                      <wp:cNvGraphicFramePr/>
                      <a:graphic xmlns:a="http://schemas.openxmlformats.org/drawingml/2006/main">
                        <a:graphicData uri="http://schemas.microsoft.com/office/word/2010/wordprocessingShape">
                          <wps:wsp>
                            <wps:cNvSpPr/>
                            <wps:spPr>
                              <a:xfrm>
                                <a:off x="2693288" y="3599025"/>
                                <a:ext cx="5305425" cy="361950"/>
                              </a:xfrm>
                              <a:prstGeom prst="rect">
                                <a:avLst/>
                              </a:prstGeom>
                              <a:solidFill>
                                <a:srgbClr val="FFFFFF"/>
                              </a:solidFill>
                              <a:ln>
                                <a:noFill/>
                              </a:ln>
                            </wps:spPr>
                            <wps:txbx>
                              <w:txbxContent>
                                <w:p w14:paraId="5A1BCA88" w14:textId="77777777" w:rsidR="00CF2B2D" w:rsidRDefault="00000000">
                                  <w:pPr>
                                    <w:textDirection w:val="btLr"/>
                                  </w:pPr>
                                  <w:r>
                                    <w:rPr>
                                      <w:rFonts w:ascii="Times New Roman" w:eastAsia="Times New Roman" w:hAnsi="Times New Roman" w:cs="Times New Roman"/>
                                      <w:color w:val="000000"/>
                                    </w:rPr>
                                    <w:t xml:space="preserve">Imagens 2: Krenak e </w:t>
                                  </w:r>
                                  <w:proofErr w:type="spellStart"/>
                                  <w:r>
                                    <w:rPr>
                                      <w:rFonts w:ascii="Times New Roman" w:eastAsia="Times New Roman" w:hAnsi="Times New Roman" w:cs="Times New Roman"/>
                                      <w:color w:val="000000"/>
                                    </w:rPr>
                                    <w:t>Nagakura</w:t>
                                  </w:r>
                                  <w:proofErr w:type="spellEnd"/>
                                  <w:r>
                                    <w:rPr>
                                      <w:rFonts w:ascii="Times New Roman" w:eastAsia="Times New Roman" w:hAnsi="Times New Roman" w:cs="Times New Roman"/>
                                      <w:color w:val="000000"/>
                                    </w:rPr>
                                    <w:t xml:space="preserve"> em conversas nas aldeias indígenas na década de 90</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-2616199</wp:posOffset>
                      </wp:positionH>
                      <wp:positionV relativeFrom="paragraph">
                        <wp:posOffset>3119120</wp:posOffset>
                      </wp:positionV>
                      <wp:extent cx="5314950" cy="371475"/>
                      <wp:effectExtent b="0" l="0" r="0" t="0"/>
                      <wp:wrapNone/>
                      <wp:docPr id="1758476533"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5314950" cy="371475"/>
                              </a:xfrm>
                              <a:prstGeom prst="rect"/>
                              <a:ln/>
                            </pic:spPr>
                          </pic:pic>
                        </a:graphicData>
                      </a:graphic>
                    </wp:anchor>
                  </w:drawing>
                </mc:Fallback>
              </mc:AlternateContent>
            </w:r>
          </w:p>
        </w:tc>
      </w:tr>
    </w:tbl>
    <w:p w14:paraId="787E024C" w14:textId="77777777" w:rsidR="00CF2B2D" w:rsidRDefault="00CF2B2D" w:rsidP="005A29CE">
      <w:pPr>
        <w:spacing w:line="360" w:lineRule="auto"/>
        <w:jc w:val="both"/>
        <w:rPr>
          <w:rFonts w:ascii="Times New Roman" w:eastAsia="Times New Roman" w:hAnsi="Times New Roman" w:cs="Times New Roman"/>
        </w:rPr>
      </w:pPr>
    </w:p>
    <w:p w14:paraId="6F0758D1" w14:textId="77777777" w:rsidR="00CF139F" w:rsidRDefault="00000000" w:rsidP="005A29CE">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O filme documentário/ensaio reúne os dois expedicionários numa espécie de </w:t>
      </w:r>
      <w:r w:rsidR="00CF139F">
        <w:rPr>
          <w:rFonts w:ascii="Times New Roman" w:eastAsia="Times New Roman" w:hAnsi="Times New Roman" w:cs="Times New Roman"/>
        </w:rPr>
        <w:t xml:space="preserve">O </w:t>
      </w:r>
      <w:proofErr w:type="spellStart"/>
      <w:r w:rsidR="00CF139F">
        <w:rPr>
          <w:rFonts w:ascii="Times New Roman" w:eastAsia="Times New Roman" w:hAnsi="Times New Roman" w:cs="Times New Roman"/>
        </w:rPr>
        <w:t>O</w:t>
      </w:r>
      <w:proofErr w:type="spellEnd"/>
      <w:r w:rsidR="00CF139F">
        <w:rPr>
          <w:rFonts w:ascii="Times New Roman" w:eastAsia="Times New Roman" w:hAnsi="Times New Roman" w:cs="Times New Roman"/>
        </w:rPr>
        <w:t xml:space="preserve"> </w:t>
      </w:r>
    </w:p>
    <w:p w14:paraId="152B06F7" w14:textId="77B76FCB" w:rsidR="00CF2B2D" w:rsidRDefault="00CF139F" w:rsidP="005A29CE">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O </w:t>
      </w:r>
      <w:r>
        <w:rPr>
          <w:rFonts w:ascii="Times New Roman" w:eastAsia="Times New Roman" w:hAnsi="Times New Roman" w:cs="Times New Roman"/>
        </w:rPr>
        <w:t xml:space="preserve">filme documentário reúne os dois expedicionários e numa espécie de </w:t>
      </w:r>
      <w:r w:rsidR="00000000">
        <w:rPr>
          <w:rFonts w:ascii="Times New Roman" w:eastAsia="Times New Roman" w:hAnsi="Times New Roman" w:cs="Times New Roman"/>
        </w:rPr>
        <w:t xml:space="preserve">entrevista sem hierarquia entre entrevistador e entrevistado, </w:t>
      </w:r>
      <w:r>
        <w:rPr>
          <w:rFonts w:ascii="Times New Roman" w:eastAsia="Times New Roman" w:hAnsi="Times New Roman" w:cs="Times New Roman"/>
        </w:rPr>
        <w:t>n</w:t>
      </w:r>
      <w:r w:rsidR="00000000">
        <w:rPr>
          <w:rFonts w:ascii="Times New Roman" w:eastAsia="Times New Roman" w:hAnsi="Times New Roman" w:cs="Times New Roman"/>
        </w:rPr>
        <w:t xml:space="preserve">uma conversa de fato entre companheiros de viagem que não se viam há muito tempo. “Criou-se uma identidade entre eles, pois um não falava português, o outro não falava japonês e mesmo assim eles se entendiam pelo olhar, achei isso bem interessante” (Mendonça, 2024, informação verbal). “Para mim pareciam duas crianças descansando e brincando na rede... parecia que tudo fazia sentido ali. Quase no final, o japonês vai dar a mão pra bater e, o Krenak dá o pé... muito lúdico isso e, diz muito dos territórios que cada um ocupa” (Leão, 2024, informação verbal). Assim os saberes, tão importantes, dos personagens/personalidades presentes no </w:t>
      </w:r>
      <w:r w:rsidR="00AD6CAC">
        <w:rPr>
          <w:rFonts w:ascii="Times New Roman" w:eastAsia="Times New Roman" w:hAnsi="Times New Roman" w:cs="Times New Roman"/>
        </w:rPr>
        <w:t>filme</w:t>
      </w:r>
      <w:r w:rsidR="00000000">
        <w:rPr>
          <w:rFonts w:ascii="Times New Roman" w:eastAsia="Times New Roman" w:hAnsi="Times New Roman" w:cs="Times New Roman"/>
        </w:rPr>
        <w:t xml:space="preserve">, nos fez pensar também em ações curriculares, como na escrita acadêmica, bem como sobre os saberes autorizados a circularem nesses âmbitos: </w:t>
      </w:r>
    </w:p>
    <w:p w14:paraId="2EB6E4C2" w14:textId="77777777" w:rsidR="00AD6CAC" w:rsidRDefault="00AD6CAC" w:rsidP="005A29CE">
      <w:pPr>
        <w:spacing w:line="276" w:lineRule="auto"/>
        <w:ind w:left="2267"/>
        <w:jc w:val="both"/>
        <w:rPr>
          <w:rFonts w:ascii="Times New Roman" w:eastAsia="Times New Roman" w:hAnsi="Times New Roman" w:cs="Times New Roman"/>
          <w:highlight w:val="white"/>
        </w:rPr>
      </w:pPr>
    </w:p>
    <w:p w14:paraId="3972B4B4" w14:textId="77777777" w:rsidR="00CF2B2D" w:rsidRPr="00AD6CAC" w:rsidRDefault="00000000" w:rsidP="00AD6CAC">
      <w:pPr>
        <w:spacing w:line="276" w:lineRule="auto"/>
        <w:ind w:left="2267"/>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 xml:space="preserve">Eu acho que ele traz essa dimensão poética, de trazer o sentido, o vivido, (...) a gente vai se permitindo acessar tantos mundos que nos coloca a problematizar e ver a vida de uma outra maneira… e… ao mesmo tempo de uma forma muito acessível. Senti ele falando com a alma dele, e é isso né; hoje, eu </w:t>
      </w:r>
      <w:proofErr w:type="spellStart"/>
      <w:r>
        <w:rPr>
          <w:rFonts w:ascii="Times New Roman" w:eastAsia="Times New Roman" w:hAnsi="Times New Roman" w:cs="Times New Roman"/>
          <w:sz w:val="22"/>
          <w:szCs w:val="22"/>
          <w:highlight w:val="white"/>
        </w:rPr>
        <w:t>tava</w:t>
      </w:r>
      <w:proofErr w:type="spellEnd"/>
      <w:r>
        <w:rPr>
          <w:rFonts w:ascii="Times New Roman" w:eastAsia="Times New Roman" w:hAnsi="Times New Roman" w:cs="Times New Roman"/>
          <w:sz w:val="22"/>
          <w:szCs w:val="22"/>
          <w:highlight w:val="white"/>
        </w:rPr>
        <w:t xml:space="preserve"> conversando com o grupo que eu trabalho pela </w:t>
      </w:r>
      <w:r>
        <w:rPr>
          <w:rFonts w:ascii="Times New Roman" w:eastAsia="Times New Roman" w:hAnsi="Times New Roman" w:cs="Times New Roman"/>
          <w:sz w:val="22"/>
          <w:szCs w:val="22"/>
          <w:highlight w:val="white"/>
        </w:rPr>
        <w:lastRenderedPageBreak/>
        <w:t xml:space="preserve">manhã, e aí, a gente discutindo algumas ações, e </w:t>
      </w:r>
      <w:proofErr w:type="spellStart"/>
      <w:r>
        <w:rPr>
          <w:rFonts w:ascii="Times New Roman" w:eastAsia="Times New Roman" w:hAnsi="Times New Roman" w:cs="Times New Roman"/>
          <w:sz w:val="22"/>
          <w:szCs w:val="22"/>
          <w:highlight w:val="white"/>
        </w:rPr>
        <w:t>tava</w:t>
      </w:r>
      <w:proofErr w:type="spellEnd"/>
      <w:r>
        <w:rPr>
          <w:rFonts w:ascii="Times New Roman" w:eastAsia="Times New Roman" w:hAnsi="Times New Roman" w:cs="Times New Roman"/>
          <w:sz w:val="22"/>
          <w:szCs w:val="22"/>
          <w:highlight w:val="white"/>
        </w:rPr>
        <w:t xml:space="preserve"> na Ed. Infantil, de manhã, eu </w:t>
      </w:r>
      <w:proofErr w:type="spellStart"/>
      <w:r>
        <w:rPr>
          <w:rFonts w:ascii="Times New Roman" w:eastAsia="Times New Roman" w:hAnsi="Times New Roman" w:cs="Times New Roman"/>
          <w:sz w:val="22"/>
          <w:szCs w:val="22"/>
          <w:highlight w:val="white"/>
        </w:rPr>
        <w:t>tô</w:t>
      </w:r>
      <w:proofErr w:type="spellEnd"/>
      <w:r>
        <w:rPr>
          <w:rFonts w:ascii="Times New Roman" w:eastAsia="Times New Roman" w:hAnsi="Times New Roman" w:cs="Times New Roman"/>
          <w:sz w:val="22"/>
          <w:szCs w:val="22"/>
          <w:highlight w:val="white"/>
        </w:rPr>
        <w:t xml:space="preserve"> na Ed</w:t>
      </w:r>
      <w:r w:rsidR="00AD6CAC">
        <w:rPr>
          <w:rFonts w:ascii="Times New Roman" w:eastAsia="Times New Roman" w:hAnsi="Times New Roman" w:cs="Times New Roman"/>
          <w:sz w:val="22"/>
          <w:szCs w:val="22"/>
          <w:highlight w:val="white"/>
        </w:rPr>
        <w:t>ucação</w:t>
      </w:r>
      <w:r>
        <w:rPr>
          <w:rFonts w:ascii="Times New Roman" w:eastAsia="Times New Roman" w:hAnsi="Times New Roman" w:cs="Times New Roman"/>
          <w:sz w:val="22"/>
          <w:szCs w:val="22"/>
          <w:highlight w:val="white"/>
        </w:rPr>
        <w:t xml:space="preserve"> Infantil, à tarde no E</w:t>
      </w:r>
      <w:r w:rsidR="00AD6CAC">
        <w:rPr>
          <w:rFonts w:ascii="Times New Roman" w:eastAsia="Times New Roman" w:hAnsi="Times New Roman" w:cs="Times New Roman"/>
          <w:sz w:val="22"/>
          <w:szCs w:val="22"/>
          <w:highlight w:val="white"/>
        </w:rPr>
        <w:t>nsino</w:t>
      </w:r>
      <w:r>
        <w:rPr>
          <w:rFonts w:ascii="Times New Roman" w:eastAsia="Times New Roman" w:hAnsi="Times New Roman" w:cs="Times New Roman"/>
          <w:sz w:val="22"/>
          <w:szCs w:val="22"/>
          <w:highlight w:val="white"/>
        </w:rPr>
        <w:t xml:space="preserve"> Fundamental; E, aí o planejamento vinha todo assim: atividade com as cores, atividade reconhecendo as partes do corpo, atividade conhecendo </w:t>
      </w:r>
      <w:r w:rsidR="005A29CE">
        <w:rPr>
          <w:rFonts w:ascii="Times New Roman" w:eastAsia="Times New Roman" w:hAnsi="Times New Roman" w:cs="Times New Roman"/>
          <w:sz w:val="22"/>
          <w:szCs w:val="22"/>
          <w:highlight w:val="white"/>
        </w:rPr>
        <w:t>as quantidades</w:t>
      </w:r>
      <w:r>
        <w:rPr>
          <w:rFonts w:ascii="Times New Roman" w:eastAsia="Times New Roman" w:hAnsi="Times New Roman" w:cs="Times New Roman"/>
          <w:sz w:val="22"/>
          <w:szCs w:val="22"/>
          <w:highlight w:val="white"/>
        </w:rPr>
        <w:t xml:space="preserve"> e muito técnico. Aí, eu fiquei pensando exatamente isso, como é que a poética perpassa, interligando esses conhecimentos e, é isso né, é trazer esses saberes, mas com a alma do processo, com a poética que faz interligar e produzir sentidos para além do conhecimento técnico propriamente dito… (</w:t>
      </w:r>
      <w:proofErr w:type="spellStart"/>
      <w:r>
        <w:rPr>
          <w:rFonts w:ascii="Times New Roman" w:eastAsia="Times New Roman" w:hAnsi="Times New Roman" w:cs="Times New Roman"/>
          <w:sz w:val="22"/>
          <w:szCs w:val="22"/>
          <w:highlight w:val="white"/>
        </w:rPr>
        <w:t>Paoliello</w:t>
      </w:r>
      <w:proofErr w:type="spellEnd"/>
      <w:r>
        <w:rPr>
          <w:rFonts w:ascii="Times New Roman" w:eastAsia="Times New Roman" w:hAnsi="Times New Roman" w:cs="Times New Roman"/>
          <w:sz w:val="22"/>
          <w:szCs w:val="22"/>
          <w:highlight w:val="white"/>
        </w:rPr>
        <w:t xml:space="preserve">, 2024, </w:t>
      </w:r>
      <w:r>
        <w:rPr>
          <w:rFonts w:ascii="Times New Roman" w:eastAsia="Times New Roman" w:hAnsi="Times New Roman" w:cs="Times New Roman"/>
          <w:sz w:val="22"/>
          <w:szCs w:val="22"/>
        </w:rPr>
        <w:t>informação verbal</w:t>
      </w:r>
      <w:r w:rsidR="00AD6CAC">
        <w:rPr>
          <w:rFonts w:ascii="Times New Roman" w:eastAsia="Times New Roman" w:hAnsi="Times New Roman" w:cs="Times New Roman"/>
          <w:sz w:val="22"/>
          <w:szCs w:val="22"/>
        </w:rPr>
        <w:t>, grifo nosso</w:t>
      </w:r>
      <w:r>
        <w:rPr>
          <w:rFonts w:ascii="Times New Roman" w:eastAsia="Times New Roman" w:hAnsi="Times New Roman" w:cs="Times New Roman"/>
          <w:sz w:val="22"/>
          <w:szCs w:val="22"/>
        </w:rPr>
        <w:t>)</w:t>
      </w:r>
      <w:r w:rsidR="00AD6CAC">
        <w:rPr>
          <w:rFonts w:ascii="Times New Roman" w:eastAsia="Times New Roman" w:hAnsi="Times New Roman" w:cs="Times New Roman"/>
          <w:sz w:val="22"/>
          <w:szCs w:val="22"/>
        </w:rPr>
        <w:t>.</w:t>
      </w:r>
    </w:p>
    <w:p w14:paraId="008B2926" w14:textId="77777777" w:rsidR="00CF2B2D" w:rsidRDefault="00CF2B2D" w:rsidP="005A29CE">
      <w:pPr>
        <w:jc w:val="both"/>
        <w:rPr>
          <w:rFonts w:ascii="Times New Roman" w:eastAsia="Times New Roman" w:hAnsi="Times New Roman" w:cs="Times New Roman"/>
        </w:rPr>
      </w:pPr>
    </w:p>
    <w:p w14:paraId="75B63C6A" w14:textId="77777777" w:rsidR="00CF2B2D" w:rsidRDefault="00000000" w:rsidP="005A29CE">
      <w:pPr>
        <w:spacing w:line="36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rPr>
        <w:t xml:space="preserve">Portanto, </w:t>
      </w:r>
      <w:r>
        <w:rPr>
          <w:rFonts w:ascii="Times New Roman" w:eastAsia="Times New Roman" w:hAnsi="Times New Roman" w:cs="Times New Roman"/>
          <w:highlight w:val="white"/>
        </w:rPr>
        <w:t>o cotidiano traz consigo o inesperado, o não pensado, nossas redes de ‘</w:t>
      </w:r>
      <w:r>
        <w:rPr>
          <w:rFonts w:ascii="Times New Roman" w:eastAsia="Times New Roman" w:hAnsi="Times New Roman" w:cs="Times New Roman"/>
          <w:i/>
          <w:highlight w:val="white"/>
        </w:rPr>
        <w:t>conhecimentossignificações</w:t>
      </w:r>
      <w:r>
        <w:rPr>
          <w:rFonts w:ascii="Times New Roman" w:eastAsia="Times New Roman" w:hAnsi="Times New Roman" w:cs="Times New Roman"/>
          <w:highlight w:val="white"/>
        </w:rPr>
        <w:t xml:space="preserve">’ trazem nossas bagagens, nossos pensamentos, nossa vivência. Pensando como esses filmes contam muito sobre os cotidianos, pois os </w:t>
      </w:r>
      <w:r>
        <w:rPr>
          <w:rFonts w:ascii="Times New Roman" w:eastAsia="Times New Roman" w:hAnsi="Times New Roman" w:cs="Times New Roman"/>
          <w:i/>
          <w:highlight w:val="white"/>
        </w:rPr>
        <w:t xml:space="preserve">‘praticantespensantes’ </w:t>
      </w:r>
      <w:r>
        <w:rPr>
          <w:rFonts w:ascii="Times New Roman" w:eastAsia="Times New Roman" w:hAnsi="Times New Roman" w:cs="Times New Roman"/>
          <w:highlight w:val="white"/>
        </w:rPr>
        <w:t xml:space="preserve">inventam, se reinventam, utilizam as tecnologias disponíveis, consomem o que está ao seu redor, trazendo suas trajetórias nas escolas e suas culturas. As conversas com os filmes nos mostraram que precisamos romper com o instituído como nos diz </w:t>
      </w:r>
      <w:proofErr w:type="spellStart"/>
      <w:r>
        <w:rPr>
          <w:rFonts w:ascii="Times New Roman" w:eastAsia="Times New Roman" w:hAnsi="Times New Roman" w:cs="Times New Roman"/>
          <w:highlight w:val="white"/>
        </w:rPr>
        <w:t>Certeau</w:t>
      </w:r>
      <w:proofErr w:type="spellEnd"/>
      <w:r>
        <w:rPr>
          <w:rFonts w:ascii="Times New Roman" w:eastAsia="Times New Roman" w:hAnsi="Times New Roman" w:cs="Times New Roman"/>
          <w:highlight w:val="white"/>
        </w:rPr>
        <w:t xml:space="preserve">. </w:t>
      </w:r>
    </w:p>
    <w:p w14:paraId="6B38B5C1" w14:textId="77777777" w:rsidR="00CF2B2D" w:rsidRDefault="00000000" w:rsidP="005A29CE">
      <w:pPr>
        <w:spacing w:line="36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Aprendemos a aprender com o outro, na medida que o outro tem uma importância muito grande nos nossos processos formativos. O processo de ‘</w:t>
      </w:r>
      <w:r>
        <w:rPr>
          <w:rFonts w:ascii="Times New Roman" w:eastAsia="Times New Roman" w:hAnsi="Times New Roman" w:cs="Times New Roman"/>
          <w:i/>
          <w:highlight w:val="white"/>
        </w:rPr>
        <w:t>verouvirsentirpensar</w:t>
      </w:r>
      <w:r>
        <w:rPr>
          <w:rFonts w:ascii="Times New Roman" w:eastAsia="Times New Roman" w:hAnsi="Times New Roman" w:cs="Times New Roman"/>
          <w:highlight w:val="white"/>
        </w:rPr>
        <w:t>’ nos inspira a criar e a resistir às agendas retrógradas na atualidade, gerando beleza, criando muitas possibilidades de trabalho e de potências de pesquisas</w:t>
      </w:r>
      <w:r w:rsidR="00AD6CAC">
        <w:rPr>
          <w:rFonts w:ascii="Times New Roman" w:eastAsia="Times New Roman" w:hAnsi="Times New Roman" w:cs="Times New Roman"/>
          <w:highlight w:val="white"/>
        </w:rPr>
        <w:t>, de convivências</w:t>
      </w:r>
      <w:r>
        <w:rPr>
          <w:rFonts w:ascii="Times New Roman" w:eastAsia="Times New Roman" w:hAnsi="Times New Roman" w:cs="Times New Roman"/>
          <w:highlight w:val="white"/>
        </w:rPr>
        <w:t xml:space="preserve"> e de encontros, onde as narrativas, imagens e sons do cinema nos ajudam a pensar as questões cotidianas do currículo na articulação dos problemas sociais com as ações desenvolvidas nas escolas, bem como na vida das pessoas, nos cotidianos dos ‘</w:t>
      </w:r>
      <w:r>
        <w:rPr>
          <w:rFonts w:ascii="Times New Roman" w:eastAsia="Times New Roman" w:hAnsi="Times New Roman" w:cs="Times New Roman"/>
          <w:i/>
          <w:highlight w:val="white"/>
        </w:rPr>
        <w:t>praticantespensantes</w:t>
      </w:r>
      <w:r>
        <w:rPr>
          <w:rFonts w:ascii="Times New Roman" w:eastAsia="Times New Roman" w:hAnsi="Times New Roman" w:cs="Times New Roman"/>
          <w:highlight w:val="white"/>
        </w:rPr>
        <w:t>’.</w:t>
      </w:r>
    </w:p>
    <w:p w14:paraId="79A18D3E" w14:textId="77777777" w:rsidR="00CF2B2D" w:rsidRDefault="00CF2B2D" w:rsidP="005A29CE">
      <w:pPr>
        <w:pBdr>
          <w:top w:val="nil"/>
          <w:left w:val="nil"/>
          <w:bottom w:val="nil"/>
          <w:right w:val="nil"/>
          <w:between w:val="nil"/>
        </w:pBdr>
        <w:spacing w:line="360" w:lineRule="auto"/>
        <w:jc w:val="both"/>
        <w:rPr>
          <w:rFonts w:ascii="Times New Roman" w:eastAsia="Times New Roman" w:hAnsi="Times New Roman" w:cs="Times New Roman"/>
        </w:rPr>
      </w:pPr>
    </w:p>
    <w:p w14:paraId="45B48586" w14:textId="77777777" w:rsidR="00CF2B2D" w:rsidRDefault="00000000" w:rsidP="005A29CE">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Referências:</w:t>
      </w:r>
    </w:p>
    <w:p w14:paraId="39734537" w14:textId="77777777" w:rsidR="00CF2B2D" w:rsidRDefault="00000000" w:rsidP="005A29CE">
      <w:pPr>
        <w:spacing w:line="360" w:lineRule="auto"/>
        <w:jc w:val="both"/>
        <w:rPr>
          <w:rFonts w:ascii="Times New Roman" w:eastAsia="Times New Roman" w:hAnsi="Times New Roman" w:cs="Times New Roman"/>
          <w:b/>
          <w:color w:val="222222"/>
        </w:rPr>
      </w:pPr>
      <w:r>
        <w:rPr>
          <w:rFonts w:ascii="Times New Roman" w:eastAsia="Times New Roman" w:hAnsi="Times New Roman" w:cs="Times New Roman"/>
          <w:color w:val="333333"/>
        </w:rPr>
        <w:t xml:space="preserve">ALVES, Nilda. </w:t>
      </w:r>
      <w:r>
        <w:rPr>
          <w:rFonts w:ascii="Times New Roman" w:eastAsia="Times New Roman" w:hAnsi="Times New Roman" w:cs="Times New Roman"/>
          <w:color w:val="222222"/>
        </w:rPr>
        <w:t>Nos movimentos de resistir e criar culturas e escolas estão os processos de (</w:t>
      </w:r>
      <w:proofErr w:type="spellStart"/>
      <w:r>
        <w:rPr>
          <w:rFonts w:ascii="Times New Roman" w:eastAsia="Times New Roman" w:hAnsi="Times New Roman" w:cs="Times New Roman"/>
          <w:color w:val="222222"/>
        </w:rPr>
        <w:t>re</w:t>
      </w:r>
      <w:proofErr w:type="spellEnd"/>
      <w:r>
        <w:rPr>
          <w:rFonts w:ascii="Times New Roman" w:eastAsia="Times New Roman" w:hAnsi="Times New Roman" w:cs="Times New Roman"/>
          <w:color w:val="222222"/>
        </w:rPr>
        <w:t>)invenção de si e do outro.</w:t>
      </w:r>
      <w:r>
        <w:rPr>
          <w:rFonts w:ascii="Times New Roman" w:eastAsia="Times New Roman" w:hAnsi="Times New Roman" w:cs="Times New Roman"/>
          <w:b/>
          <w:color w:val="222222"/>
        </w:rPr>
        <w:t xml:space="preserve"> </w:t>
      </w:r>
      <w:r>
        <w:rPr>
          <w:rFonts w:ascii="Times New Roman" w:eastAsia="Times New Roman" w:hAnsi="Times New Roman" w:cs="Times New Roman"/>
          <w:i/>
          <w:color w:val="202122"/>
          <w:highlight w:val="white"/>
        </w:rPr>
        <w:t>In</w:t>
      </w:r>
      <w:r>
        <w:rPr>
          <w:rFonts w:ascii="Times New Roman" w:eastAsia="Times New Roman" w:hAnsi="Times New Roman" w:cs="Times New Roman"/>
          <w:color w:val="202122"/>
          <w:highlight w:val="white"/>
        </w:rPr>
        <w:t>:</w:t>
      </w:r>
      <w:r>
        <w:rPr>
          <w:rFonts w:ascii="Times New Roman" w:eastAsia="Times New Roman" w:hAnsi="Times New Roman" w:cs="Times New Roman"/>
          <w:b/>
          <w:color w:val="202122"/>
          <w:highlight w:val="white"/>
        </w:rPr>
        <w:t xml:space="preserve"> X</w:t>
      </w:r>
      <w:r>
        <w:rPr>
          <w:rFonts w:ascii="Times New Roman" w:eastAsia="Times New Roman" w:hAnsi="Times New Roman" w:cs="Times New Roman"/>
          <w:color w:val="202122"/>
          <w:highlight w:val="white"/>
        </w:rPr>
        <w:t xml:space="preserve"> </w:t>
      </w:r>
      <w:r>
        <w:rPr>
          <w:rFonts w:ascii="Times New Roman" w:eastAsia="Times New Roman" w:hAnsi="Times New Roman" w:cs="Times New Roman"/>
          <w:b/>
          <w:smallCaps/>
        </w:rPr>
        <w:t>CONGRESSO INTERNACIONAL DE PESQUISA (AUTO)BIOGRÁFICA (X CIPA)</w:t>
      </w:r>
      <w:r>
        <w:rPr>
          <w:rFonts w:ascii="Times New Roman" w:eastAsia="Times New Roman" w:hAnsi="Times New Roman" w:cs="Times New Roman"/>
          <w:color w:val="202122"/>
          <w:highlight w:val="white"/>
        </w:rPr>
        <w:t>, a realizar-se entre os dias 19 a 24 de maio 2024, Salvador. </w:t>
      </w:r>
      <w:r>
        <w:rPr>
          <w:rFonts w:ascii="Times New Roman" w:eastAsia="Times New Roman" w:hAnsi="Times New Roman" w:cs="Times New Roman"/>
          <w:b/>
          <w:color w:val="202122"/>
          <w:highlight w:val="white"/>
        </w:rPr>
        <w:t>Anais</w:t>
      </w:r>
      <w:r>
        <w:rPr>
          <w:rFonts w:ascii="Times New Roman" w:eastAsia="Times New Roman" w:hAnsi="Times New Roman" w:cs="Times New Roman"/>
          <w:color w:val="202122"/>
          <w:highlight w:val="white"/>
        </w:rPr>
        <w:t> </w:t>
      </w:r>
      <w:r>
        <w:rPr>
          <w:rFonts w:ascii="Times New Roman" w:eastAsia="Times New Roman" w:hAnsi="Times New Roman" w:cs="Times New Roman"/>
          <w:b/>
          <w:color w:val="202122"/>
          <w:highlight w:val="white"/>
        </w:rPr>
        <w:t xml:space="preserve">do </w:t>
      </w:r>
      <w:r>
        <w:rPr>
          <w:rFonts w:ascii="Times New Roman" w:eastAsia="Times New Roman" w:hAnsi="Times New Roman" w:cs="Times New Roman"/>
          <w:b/>
          <w:highlight w:val="white"/>
        </w:rPr>
        <w:t xml:space="preserve">X </w:t>
      </w:r>
      <w:r>
        <w:rPr>
          <w:rFonts w:ascii="Times New Roman" w:eastAsia="Times New Roman" w:hAnsi="Times New Roman" w:cs="Times New Roman"/>
          <w:b/>
          <w:smallCaps/>
        </w:rPr>
        <w:t>CIPA</w:t>
      </w:r>
      <w:r>
        <w:rPr>
          <w:rFonts w:ascii="Times New Roman" w:eastAsia="Times New Roman" w:hAnsi="Times New Roman" w:cs="Times New Roman"/>
          <w:b/>
          <w:highlight w:val="white"/>
        </w:rPr>
        <w:t xml:space="preserve">. </w:t>
      </w:r>
      <w:r>
        <w:rPr>
          <w:rFonts w:ascii="Times New Roman" w:eastAsia="Times New Roman" w:hAnsi="Times New Roman" w:cs="Times New Roman"/>
          <w:color w:val="202122"/>
          <w:highlight w:val="white"/>
        </w:rPr>
        <w:t>UNEB, Salvador: Bahia, 2024.</w:t>
      </w:r>
    </w:p>
    <w:p w14:paraId="1633192A" w14:textId="77777777" w:rsidR="00CF2B2D" w:rsidRDefault="00000000" w:rsidP="005A29CE">
      <w:pPr>
        <w:spacing w:line="360"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lastRenderedPageBreak/>
        <w:t xml:space="preserve">____________. </w:t>
      </w:r>
      <w:r>
        <w:rPr>
          <w:rFonts w:ascii="Times New Roman" w:eastAsia="Times New Roman" w:hAnsi="Times New Roman" w:cs="Times New Roman"/>
          <w:b/>
          <w:color w:val="333333"/>
        </w:rPr>
        <w:t>Práticas pedagógicas em imagens e narrativas: memórias de processos didáticos e curriculares para pensar as escolas hoje.</w:t>
      </w:r>
      <w:r>
        <w:rPr>
          <w:rFonts w:ascii="Times New Roman" w:eastAsia="Times New Roman" w:hAnsi="Times New Roman" w:cs="Times New Roman"/>
          <w:color w:val="333333"/>
        </w:rPr>
        <w:t xml:space="preserve"> São Paulo: Cortez, 2019.</w:t>
      </w:r>
    </w:p>
    <w:p w14:paraId="41590CFE" w14:textId="77777777" w:rsidR="00CF2B2D" w:rsidRDefault="00000000" w:rsidP="005A29CE">
      <w:pPr>
        <w:spacing w:line="360"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BRANDÃO, Rebeca Silva; ALVES, Nilda; CALDAS, Alessandra Nunes. ‘</w:t>
      </w:r>
      <w:r>
        <w:rPr>
          <w:rFonts w:ascii="Times New Roman" w:eastAsia="Times New Roman" w:hAnsi="Times New Roman" w:cs="Times New Roman"/>
          <w:i/>
          <w:color w:val="333333"/>
        </w:rPr>
        <w:t>Práticasteorias</w:t>
      </w:r>
      <w:r>
        <w:rPr>
          <w:rFonts w:ascii="Times New Roman" w:eastAsia="Times New Roman" w:hAnsi="Times New Roman" w:cs="Times New Roman"/>
          <w:color w:val="333333"/>
        </w:rPr>
        <w:t xml:space="preserve">’ de docentes em formação na crítica aos clichês presentes em filmes ‘sobre professores’. </w:t>
      </w:r>
      <w:r>
        <w:rPr>
          <w:rFonts w:ascii="Times New Roman" w:eastAsia="Times New Roman" w:hAnsi="Times New Roman" w:cs="Times New Roman"/>
          <w:b/>
          <w:color w:val="333333"/>
        </w:rPr>
        <w:t>Linhas</w:t>
      </w:r>
      <w:r>
        <w:rPr>
          <w:rFonts w:ascii="Times New Roman" w:eastAsia="Times New Roman" w:hAnsi="Times New Roman" w:cs="Times New Roman"/>
          <w:i/>
          <w:color w:val="333333"/>
        </w:rPr>
        <w:t xml:space="preserve"> </w:t>
      </w:r>
      <w:r>
        <w:rPr>
          <w:rFonts w:ascii="Times New Roman" w:eastAsia="Times New Roman" w:hAnsi="Times New Roman" w:cs="Times New Roman"/>
          <w:b/>
          <w:color w:val="333333"/>
        </w:rPr>
        <w:t>Revista</w:t>
      </w:r>
      <w:r>
        <w:rPr>
          <w:rFonts w:ascii="Times New Roman" w:eastAsia="Times New Roman" w:hAnsi="Times New Roman" w:cs="Times New Roman"/>
          <w:i/>
          <w:color w:val="333333"/>
        </w:rPr>
        <w:t xml:space="preserve"> </w:t>
      </w:r>
      <w:r>
        <w:rPr>
          <w:rFonts w:ascii="Times New Roman" w:eastAsia="Times New Roman" w:hAnsi="Times New Roman" w:cs="Times New Roman"/>
          <w:b/>
          <w:color w:val="333333"/>
        </w:rPr>
        <w:t>Críticas</w:t>
      </w:r>
      <w:r>
        <w:rPr>
          <w:rFonts w:ascii="Times New Roman" w:eastAsia="Times New Roman" w:hAnsi="Times New Roman" w:cs="Times New Roman"/>
          <w:color w:val="333333"/>
        </w:rPr>
        <w:t>, Brasília, DF, v. 23, n. 52, p. 599-617, jun. a set. 2017.</w:t>
      </w:r>
    </w:p>
    <w:p w14:paraId="1054309C" w14:textId="77777777" w:rsidR="00CF2B2D" w:rsidRDefault="00000000" w:rsidP="005A29CE">
      <w:pPr>
        <w:spacing w:line="360"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 xml:space="preserve">CERTEAU, Michel de. </w:t>
      </w:r>
      <w:r>
        <w:rPr>
          <w:rFonts w:ascii="Times New Roman" w:eastAsia="Times New Roman" w:hAnsi="Times New Roman" w:cs="Times New Roman"/>
          <w:b/>
          <w:color w:val="333333"/>
        </w:rPr>
        <w:t>A</w:t>
      </w:r>
      <w:r>
        <w:rPr>
          <w:rFonts w:ascii="Times New Roman" w:eastAsia="Times New Roman" w:hAnsi="Times New Roman" w:cs="Times New Roman"/>
          <w:i/>
          <w:color w:val="333333"/>
        </w:rPr>
        <w:t xml:space="preserve"> </w:t>
      </w:r>
      <w:r>
        <w:rPr>
          <w:rFonts w:ascii="Times New Roman" w:eastAsia="Times New Roman" w:hAnsi="Times New Roman" w:cs="Times New Roman"/>
          <w:b/>
          <w:color w:val="333333"/>
        </w:rPr>
        <w:t>invenção</w:t>
      </w:r>
      <w:r>
        <w:rPr>
          <w:rFonts w:ascii="Times New Roman" w:eastAsia="Times New Roman" w:hAnsi="Times New Roman" w:cs="Times New Roman"/>
          <w:i/>
          <w:color w:val="333333"/>
        </w:rPr>
        <w:t xml:space="preserve"> </w:t>
      </w:r>
      <w:r>
        <w:rPr>
          <w:rFonts w:ascii="Times New Roman" w:eastAsia="Times New Roman" w:hAnsi="Times New Roman" w:cs="Times New Roman"/>
          <w:b/>
          <w:color w:val="333333"/>
        </w:rPr>
        <w:t>do</w:t>
      </w:r>
      <w:r>
        <w:rPr>
          <w:rFonts w:ascii="Times New Roman" w:eastAsia="Times New Roman" w:hAnsi="Times New Roman" w:cs="Times New Roman"/>
          <w:i/>
          <w:color w:val="333333"/>
        </w:rPr>
        <w:t xml:space="preserve"> cotidiano 1: artes de fazer</w:t>
      </w:r>
      <w:r>
        <w:rPr>
          <w:rFonts w:ascii="Times New Roman" w:eastAsia="Times New Roman" w:hAnsi="Times New Roman" w:cs="Times New Roman"/>
          <w:color w:val="333333"/>
        </w:rPr>
        <w:t>. 19ª. ed. Petrópolis/RJ: Vozes, 2012.</w:t>
      </w:r>
    </w:p>
    <w:p w14:paraId="08D99D54" w14:textId="77777777" w:rsidR="00033334" w:rsidRDefault="00033334" w:rsidP="005A29CE">
      <w:pPr>
        <w:spacing w:line="360" w:lineRule="auto"/>
        <w:jc w:val="both"/>
        <w:rPr>
          <w:rFonts w:ascii="Times New Roman" w:eastAsia="Times New Roman" w:hAnsi="Times New Roman" w:cs="Times New Roman"/>
          <w:color w:val="333333"/>
        </w:rPr>
      </w:pPr>
    </w:p>
    <w:p w14:paraId="1F754C06" w14:textId="77777777" w:rsidR="00CF2B2D" w:rsidRDefault="00000000" w:rsidP="005A29CE">
      <w:pPr>
        <w:spacing w:line="360" w:lineRule="auto"/>
        <w:jc w:val="both"/>
        <w:rPr>
          <w:rFonts w:ascii="Times New Roman" w:eastAsia="Times New Roman" w:hAnsi="Times New Roman" w:cs="Times New Roman"/>
          <w:b/>
          <w:color w:val="333333"/>
        </w:rPr>
      </w:pPr>
      <w:r>
        <w:rPr>
          <w:rFonts w:ascii="Times New Roman" w:eastAsia="Times New Roman" w:hAnsi="Times New Roman" w:cs="Times New Roman"/>
          <w:b/>
          <w:color w:val="333333"/>
        </w:rPr>
        <w:t>Filme referenciado:</w:t>
      </w:r>
    </w:p>
    <w:p w14:paraId="71F257F8" w14:textId="77777777" w:rsidR="00CF2B2D" w:rsidRDefault="00000000" w:rsidP="005A29CE">
      <w:pPr>
        <w:pBdr>
          <w:top w:val="nil"/>
          <w:left w:val="nil"/>
          <w:bottom w:val="nil"/>
          <w:right w:val="nil"/>
          <w:between w:val="nil"/>
        </w:pBdr>
        <w:spacing w:line="360" w:lineRule="auto"/>
        <w:jc w:val="both"/>
        <w:rPr>
          <w:rFonts w:ascii="Times New Roman" w:eastAsia="Times New Roman" w:hAnsi="Times New Roman" w:cs="Times New Roman"/>
          <w:color w:val="000000"/>
        </w:rPr>
      </w:pPr>
      <w:sdt>
        <w:sdtPr>
          <w:rPr>
            <w:rFonts w:ascii="Times New Roman" w:hAnsi="Times New Roman" w:cs="Times New Roman"/>
          </w:rPr>
          <w:tag w:val="goog_rdk_2"/>
          <w:id w:val="-975137617"/>
        </w:sdtPr>
        <w:sdtContent>
          <w:r w:rsidRPr="009939B2">
            <w:rPr>
              <w:rFonts w:ascii="Times New Roman" w:eastAsia="Gungsuh" w:hAnsi="Times New Roman" w:cs="Times New Roman"/>
              <w:i/>
              <w:color w:val="0F0F0F"/>
            </w:rPr>
            <w:t xml:space="preserve">CONVERSA NA REDE - </w:t>
          </w:r>
          <w:r w:rsidRPr="009939B2">
            <w:rPr>
              <w:rFonts w:ascii="Times New Roman" w:eastAsia="Gungsuh" w:hAnsi="Times New Roman" w:cs="Times New Roman"/>
              <w:i/>
              <w:color w:val="0F0F0F"/>
            </w:rPr>
            <w:t>心</w:t>
          </w:r>
          <w:r w:rsidRPr="009939B2">
            <w:rPr>
              <w:rFonts w:ascii="Times New Roman" w:eastAsia="Gungsuh" w:hAnsi="Times New Roman" w:cs="Times New Roman"/>
              <w:i/>
              <w:color w:val="0F0F0F"/>
            </w:rPr>
            <w:t xml:space="preserve"> </w:t>
          </w:r>
          <w:proofErr w:type="spellStart"/>
          <w:r w:rsidRPr="009939B2">
            <w:rPr>
              <w:rFonts w:ascii="Times New Roman" w:eastAsia="Gungsuh" w:hAnsi="Times New Roman" w:cs="Times New Roman"/>
              <w:i/>
              <w:color w:val="0F0F0F"/>
            </w:rPr>
            <w:t>Kokoro</w:t>
          </w:r>
          <w:proofErr w:type="spellEnd"/>
          <w:r w:rsidRPr="009939B2">
            <w:rPr>
              <w:rFonts w:ascii="Times New Roman" w:eastAsia="Gungsuh" w:hAnsi="Times New Roman" w:cs="Times New Roman"/>
              <w:i/>
              <w:color w:val="0F0F0F"/>
            </w:rPr>
            <w:t xml:space="preserve"> | Coração, conversa entre Ailton Krenak e </w:t>
          </w:r>
          <w:proofErr w:type="spellStart"/>
          <w:r w:rsidRPr="009939B2">
            <w:rPr>
              <w:rFonts w:ascii="Times New Roman" w:eastAsia="Gungsuh" w:hAnsi="Times New Roman" w:cs="Times New Roman"/>
              <w:i/>
              <w:color w:val="0F0F0F"/>
            </w:rPr>
            <w:t>Hiromi</w:t>
          </w:r>
          <w:proofErr w:type="spellEnd"/>
          <w:r w:rsidRPr="009939B2">
            <w:rPr>
              <w:rFonts w:ascii="Times New Roman" w:eastAsia="Gungsuh" w:hAnsi="Times New Roman" w:cs="Times New Roman"/>
              <w:i/>
              <w:color w:val="0F0F0F"/>
            </w:rPr>
            <w:t xml:space="preserve"> </w:t>
          </w:r>
          <w:proofErr w:type="spellStart"/>
          <w:r w:rsidRPr="009939B2">
            <w:rPr>
              <w:rFonts w:ascii="Times New Roman" w:eastAsia="Gungsuh" w:hAnsi="Times New Roman" w:cs="Times New Roman"/>
              <w:i/>
              <w:color w:val="0F0F0F"/>
            </w:rPr>
            <w:t>Nagakura</w:t>
          </w:r>
          <w:proofErr w:type="spellEnd"/>
        </w:sdtContent>
      </w:sdt>
      <w:r w:rsidRPr="009939B2">
        <w:rPr>
          <w:rFonts w:ascii="Times New Roman" w:eastAsia="Times New Roman" w:hAnsi="Times New Roman" w:cs="Times New Roman"/>
          <w:b/>
          <w:color w:val="333333"/>
        </w:rPr>
        <w:t>.</w:t>
      </w:r>
      <w:r>
        <w:rPr>
          <w:rFonts w:ascii="Times New Roman" w:eastAsia="Times New Roman" w:hAnsi="Times New Roman" w:cs="Times New Roman"/>
          <w:color w:val="333333"/>
        </w:rPr>
        <w:t xml:space="preserve"> Disponível </w:t>
      </w:r>
      <w:r>
        <w:rPr>
          <w:rFonts w:ascii="Times New Roman" w:eastAsia="Times New Roman" w:hAnsi="Times New Roman" w:cs="Times New Roman"/>
          <w:color w:val="000000"/>
        </w:rPr>
        <w:t xml:space="preserve">no link: </w:t>
      </w:r>
      <w:hyperlink r:id="rId12">
        <w:r>
          <w:rPr>
            <w:rFonts w:ascii="Times New Roman" w:eastAsia="Times New Roman" w:hAnsi="Times New Roman" w:cs="Times New Roman"/>
            <w:color w:val="0563C1"/>
            <w:u w:val="single"/>
          </w:rPr>
          <w:t>https://www.youtube.com/watch?v=j_wBZgh6wcs</w:t>
        </w:r>
      </w:hyperlink>
      <w:r>
        <w:rPr>
          <w:rFonts w:ascii="Times New Roman" w:eastAsia="Times New Roman" w:hAnsi="Times New Roman" w:cs="Times New Roman"/>
          <w:color w:val="000000"/>
        </w:rPr>
        <w:t xml:space="preserve"> </w:t>
      </w:r>
      <w:r>
        <w:rPr>
          <w:rFonts w:ascii="Times New Roman" w:eastAsia="Times New Roman" w:hAnsi="Times New Roman" w:cs="Times New Roman"/>
          <w:color w:val="333333"/>
        </w:rPr>
        <w:t xml:space="preserve"> Acesso em: 10/03/2024.</w:t>
      </w:r>
    </w:p>
    <w:p w14:paraId="7925C478" w14:textId="77777777" w:rsidR="00CF2B2D" w:rsidRDefault="00CF2B2D" w:rsidP="005A29CE">
      <w:pPr>
        <w:rPr>
          <w:rFonts w:ascii="Times New Roman" w:eastAsia="Times New Roman" w:hAnsi="Times New Roman" w:cs="Times New Roman"/>
        </w:rPr>
      </w:pPr>
    </w:p>
    <w:p w14:paraId="38EF27B4" w14:textId="77777777" w:rsidR="00CF2B2D" w:rsidRDefault="00CF2B2D" w:rsidP="005A29CE">
      <w:pPr>
        <w:rPr>
          <w:rFonts w:ascii="Times New Roman" w:eastAsia="Times New Roman" w:hAnsi="Times New Roman" w:cs="Times New Roman"/>
        </w:rPr>
      </w:pPr>
    </w:p>
    <w:p w14:paraId="49D304D3" w14:textId="77777777" w:rsidR="00CF2B2D" w:rsidRDefault="00CF2B2D">
      <w:pPr>
        <w:rPr>
          <w:rFonts w:ascii="Times New Roman" w:eastAsia="Times New Roman" w:hAnsi="Times New Roman" w:cs="Times New Roman"/>
        </w:rPr>
      </w:pPr>
    </w:p>
    <w:p w14:paraId="3F6CE3BA" w14:textId="77777777" w:rsidR="00CF2B2D" w:rsidRDefault="00CF2B2D">
      <w:pPr>
        <w:rPr>
          <w:rFonts w:ascii="Times New Roman" w:eastAsia="Times New Roman" w:hAnsi="Times New Roman" w:cs="Times New Roman"/>
        </w:rPr>
      </w:pPr>
    </w:p>
    <w:p w14:paraId="4F691E93" w14:textId="77777777" w:rsidR="00CF2B2D" w:rsidRDefault="00CF2B2D">
      <w:pPr>
        <w:rPr>
          <w:rFonts w:ascii="Times New Roman" w:eastAsia="Times New Roman" w:hAnsi="Times New Roman" w:cs="Times New Roman"/>
        </w:rPr>
      </w:pPr>
    </w:p>
    <w:p w14:paraId="0EC6DC99" w14:textId="77777777" w:rsidR="00CF2B2D" w:rsidRDefault="00CF2B2D">
      <w:pPr>
        <w:rPr>
          <w:rFonts w:ascii="Times New Roman" w:eastAsia="Times New Roman" w:hAnsi="Times New Roman" w:cs="Times New Roman"/>
        </w:rPr>
      </w:pPr>
    </w:p>
    <w:sectPr w:rsidR="00CF2B2D">
      <w:headerReference w:type="even" r:id="rId13"/>
      <w:headerReference w:type="default" r:id="rId14"/>
      <w:footerReference w:type="even" r:id="rId15"/>
      <w:footerReference w:type="default" r:id="rId16"/>
      <w:headerReference w:type="first" r:id="rId17"/>
      <w:footerReference w:type="first" r:id="rId1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14D7B3" w14:textId="77777777" w:rsidR="008C78A7" w:rsidRDefault="008C78A7">
      <w:r>
        <w:separator/>
      </w:r>
    </w:p>
  </w:endnote>
  <w:endnote w:type="continuationSeparator" w:id="0">
    <w:p w14:paraId="69CA51BE" w14:textId="77777777" w:rsidR="008C78A7" w:rsidRDefault="008C7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D54A9" w14:textId="77777777" w:rsidR="00CF2B2D" w:rsidRDefault="00CF2B2D">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560CE" w14:textId="77777777" w:rsidR="00CF2B2D" w:rsidRDefault="00CF2B2D">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1A8D7" w14:textId="77777777" w:rsidR="00CF2B2D" w:rsidRDefault="00CF2B2D">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26A843" w14:textId="77777777" w:rsidR="008C78A7" w:rsidRDefault="008C78A7">
      <w:r>
        <w:separator/>
      </w:r>
    </w:p>
  </w:footnote>
  <w:footnote w:type="continuationSeparator" w:id="0">
    <w:p w14:paraId="49AF5AA9" w14:textId="77777777" w:rsidR="008C78A7" w:rsidRDefault="008C78A7">
      <w:r>
        <w:continuationSeparator/>
      </w:r>
    </w:p>
  </w:footnote>
  <w:footnote w:id="1">
    <w:p w14:paraId="7CE1877A" w14:textId="44547949" w:rsidR="008F420E" w:rsidRDefault="008F420E" w:rsidP="003B0CDF">
      <w:pPr>
        <w:pStyle w:val="Textodenotaderodap"/>
        <w:jc w:val="both"/>
      </w:pPr>
      <w:r>
        <w:rPr>
          <w:rStyle w:val="Refdenotaderodap"/>
        </w:rPr>
        <w:footnoteRef/>
      </w:r>
      <w:r>
        <w:t xml:space="preserve"> </w:t>
      </w:r>
      <w:r>
        <w:rPr>
          <w:rFonts w:ascii="Times New Roman" w:eastAsia="Times New Roman" w:hAnsi="Times New Roman" w:cs="Times New Roman"/>
          <w:color w:val="000000"/>
        </w:rPr>
        <w:t xml:space="preserve">Esses termos e tantos outros que ainda aparecerão neste texto, estão assim grafados porque, há muito, o </w:t>
      </w:r>
      <w:r w:rsidR="00CF139F">
        <w:rPr>
          <w:rFonts w:ascii="Times New Roman" w:eastAsia="Times New Roman" w:hAnsi="Times New Roman" w:cs="Times New Roman"/>
          <w:color w:val="000000"/>
        </w:rPr>
        <w:t>GrPesq Currículos cotidianos, redes educativas, imagens e sons</w:t>
      </w:r>
      <w:r>
        <w:rPr>
          <w:rFonts w:ascii="Times New Roman" w:eastAsia="Times New Roman" w:hAnsi="Times New Roman" w:cs="Times New Roman"/>
          <w:color w:val="000000"/>
        </w:rPr>
        <w:t>, percebeu que as dicotomias necessárias à criação das ciências na Modernidade têm significado limites ao que precisamos criar na corrente de pesquisa a que pertencemos, as chamadas pesquisas com os cotidianos. Com isto, passamos a grafar deste modo os termos: juntos, em itálico e entre aspas simples.</w:t>
      </w:r>
    </w:p>
  </w:footnote>
  <w:footnote w:id="2">
    <w:p w14:paraId="6D25EE17" w14:textId="1B332CC8" w:rsidR="00B449C2" w:rsidRDefault="00B449C2" w:rsidP="00B449C2">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As cineconversas vêm sendo usadas nos três últimos projetos no GrPesq </w:t>
      </w:r>
      <w:r w:rsidR="00CF139F">
        <w:rPr>
          <w:rFonts w:ascii="Times New Roman" w:eastAsia="Times New Roman" w:hAnsi="Times New Roman" w:cs="Times New Roman"/>
          <w:color w:val="000000"/>
          <w:sz w:val="20"/>
          <w:szCs w:val="20"/>
        </w:rPr>
        <w:t>da qual fazemos parte</w:t>
      </w:r>
      <w:r>
        <w:rPr>
          <w:rFonts w:ascii="Times New Roman" w:eastAsia="Times New Roman" w:hAnsi="Times New Roman" w:cs="Times New Roman"/>
          <w:color w:val="000000"/>
          <w:sz w:val="20"/>
          <w:szCs w:val="20"/>
        </w:rPr>
        <w:t xml:space="preserve">. Inicialmente, chamamos ao movimento que </w:t>
      </w:r>
      <w:r>
        <w:rPr>
          <w:rFonts w:ascii="Times New Roman" w:eastAsia="Times New Roman" w:hAnsi="Times New Roman" w:cs="Times New Roman"/>
          <w:sz w:val="20"/>
          <w:szCs w:val="20"/>
        </w:rPr>
        <w:t>usávamos</w:t>
      </w:r>
      <w:r>
        <w:rPr>
          <w:rFonts w:ascii="Times New Roman" w:eastAsia="Times New Roman" w:hAnsi="Times New Roman" w:cs="Times New Roman"/>
          <w:color w:val="000000"/>
          <w:sz w:val="20"/>
          <w:szCs w:val="20"/>
        </w:rPr>
        <w:t xml:space="preserve"> de ‘</w:t>
      </w:r>
      <w:r w:rsidRPr="00CF139F">
        <w:rPr>
          <w:rFonts w:ascii="Times New Roman" w:eastAsia="Times New Roman" w:hAnsi="Times New Roman" w:cs="Times New Roman"/>
          <w:i/>
          <w:iCs/>
          <w:color w:val="000000"/>
          <w:sz w:val="20"/>
          <w:szCs w:val="20"/>
        </w:rPr>
        <w:t>cineclube</w:t>
      </w:r>
      <w:r>
        <w:rPr>
          <w:rFonts w:ascii="Times New Roman" w:eastAsia="Times New Roman" w:hAnsi="Times New Roman" w:cs="Times New Roman"/>
          <w:color w:val="000000"/>
          <w:sz w:val="20"/>
          <w:szCs w:val="20"/>
        </w:rPr>
        <w:t xml:space="preserve">’, </w:t>
      </w:r>
      <w:r w:rsidR="00CF139F">
        <w:rPr>
          <w:rFonts w:ascii="Times New Roman" w:eastAsia="Times New Roman" w:hAnsi="Times New Roman" w:cs="Times New Roman"/>
          <w:color w:val="000000"/>
          <w:sz w:val="20"/>
          <w:szCs w:val="20"/>
        </w:rPr>
        <w:t xml:space="preserve">porém </w:t>
      </w:r>
      <w:r>
        <w:rPr>
          <w:rFonts w:ascii="Times New Roman" w:eastAsia="Times New Roman" w:hAnsi="Times New Roman" w:cs="Times New Roman"/>
          <w:color w:val="000000"/>
          <w:sz w:val="20"/>
          <w:szCs w:val="20"/>
        </w:rPr>
        <w:t>fomos verificando que não trabalhávamos em ‘</w:t>
      </w:r>
      <w:r>
        <w:rPr>
          <w:rFonts w:ascii="Times New Roman" w:eastAsia="Times New Roman" w:hAnsi="Times New Roman" w:cs="Times New Roman"/>
          <w:i/>
          <w:color w:val="000000"/>
          <w:sz w:val="20"/>
          <w:szCs w:val="20"/>
        </w:rPr>
        <w:t>cineclube</w:t>
      </w:r>
      <w:r>
        <w:rPr>
          <w:rFonts w:ascii="Times New Roman" w:eastAsia="Times New Roman" w:hAnsi="Times New Roman" w:cs="Times New Roman"/>
          <w:color w:val="000000"/>
          <w:sz w:val="20"/>
          <w:szCs w:val="20"/>
        </w:rPr>
        <w:t xml:space="preserve">’, mas sim com cineconversas. As </w:t>
      </w:r>
      <w:r>
        <w:rPr>
          <w:rFonts w:ascii="Times New Roman" w:eastAsia="Times New Roman" w:hAnsi="Times New Roman" w:cs="Times New Roman"/>
          <w:sz w:val="20"/>
          <w:szCs w:val="20"/>
        </w:rPr>
        <w:t>mesmas</w:t>
      </w:r>
      <w:r>
        <w:rPr>
          <w:rFonts w:ascii="Times New Roman" w:eastAsia="Times New Roman" w:hAnsi="Times New Roman" w:cs="Times New Roman"/>
          <w:color w:val="000000"/>
          <w:sz w:val="20"/>
          <w:szCs w:val="20"/>
        </w:rPr>
        <w:t xml:space="preserve"> não se limitam ao nosso </w:t>
      </w:r>
      <w:proofErr w:type="spellStart"/>
      <w:r>
        <w:rPr>
          <w:rFonts w:ascii="Times New Roman" w:eastAsia="Times New Roman" w:hAnsi="Times New Roman" w:cs="Times New Roman"/>
          <w:color w:val="000000"/>
          <w:sz w:val="20"/>
          <w:szCs w:val="20"/>
        </w:rPr>
        <w:t>Grpesq</w:t>
      </w:r>
      <w:proofErr w:type="spellEnd"/>
      <w:r>
        <w:rPr>
          <w:rFonts w:ascii="Times New Roman" w:eastAsia="Times New Roman" w:hAnsi="Times New Roman" w:cs="Times New Roman"/>
          <w:color w:val="000000"/>
          <w:sz w:val="20"/>
          <w:szCs w:val="20"/>
        </w:rPr>
        <w:t>, mas também com os grupos de ‘</w:t>
      </w:r>
      <w:r w:rsidRPr="00AD6CAC">
        <w:rPr>
          <w:rFonts w:ascii="Times New Roman" w:eastAsia="Times New Roman" w:hAnsi="Times New Roman" w:cs="Times New Roman"/>
          <w:i/>
          <w:iCs/>
          <w:color w:val="000000"/>
          <w:sz w:val="20"/>
          <w:szCs w:val="20"/>
        </w:rPr>
        <w:t>docentesdiscentes</w:t>
      </w:r>
      <w:r>
        <w:rPr>
          <w:rFonts w:ascii="Times New Roman" w:eastAsia="Times New Roman" w:hAnsi="Times New Roman" w:cs="Times New Roman"/>
          <w:color w:val="000000"/>
          <w:sz w:val="20"/>
          <w:szCs w:val="20"/>
        </w:rPr>
        <w:t>’ de várias partes do País.</w:t>
      </w:r>
    </w:p>
  </w:footnote>
  <w:footnote w:id="3">
    <w:p w14:paraId="62563D21" w14:textId="46C31A32" w:rsidR="00CF2B2D" w:rsidRDefault="00000000">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131313"/>
          <w:sz w:val="20"/>
          <w:szCs w:val="20"/>
        </w:rPr>
        <w:t>AILTON KRENAK é pensador, ambientalista e uma das principais vozes do saber indígena. Criou, juntamente com a Dantes Editora, o Selvagem - ciclo de estudos sobre a vida. Vive com sua família na aldeia Krenak, nas margens do rio Doce, em Minas Gerais. É autor dos livros “Ideias para Adiar o fim do mundo” (Companhia das Letras, 2019), “O amanhã não está à venda” (Companhia das Letras, 2020), “Futuro ancestral” (Companhia das Letras, 2022)</w:t>
      </w:r>
      <w:r w:rsidR="00CF139F">
        <w:rPr>
          <w:rFonts w:ascii="Times New Roman" w:eastAsia="Times New Roman" w:hAnsi="Times New Roman" w:cs="Times New Roman"/>
          <w:color w:val="131313"/>
          <w:sz w:val="20"/>
          <w:szCs w:val="20"/>
        </w:rPr>
        <w:t xml:space="preserve">, além de outras obras. </w:t>
      </w:r>
      <w:r>
        <w:rPr>
          <w:rFonts w:ascii="Times New Roman" w:eastAsia="Times New Roman" w:hAnsi="Times New Roman" w:cs="Times New Roman"/>
          <w:color w:val="131313"/>
          <w:sz w:val="20"/>
          <w:szCs w:val="20"/>
        </w:rPr>
        <w:t>Em 2022, foi eleito imortal pela Academia Brasileira de Letras.</w:t>
      </w:r>
    </w:p>
  </w:footnote>
  <w:footnote w:id="4">
    <w:p w14:paraId="21740D42" w14:textId="493DCC57" w:rsidR="00CF2B2D" w:rsidRDefault="00000000">
      <w:pPr>
        <w:pBdr>
          <w:top w:val="nil"/>
          <w:left w:val="nil"/>
          <w:bottom w:val="nil"/>
          <w:right w:val="nil"/>
          <w:between w:val="nil"/>
        </w:pBdr>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131313"/>
          <w:sz w:val="20"/>
          <w:szCs w:val="20"/>
        </w:rPr>
        <w:t xml:space="preserve">HIROMI NAGAKURA nasceu em 1952 na cidade de </w:t>
      </w:r>
      <w:proofErr w:type="spellStart"/>
      <w:r>
        <w:rPr>
          <w:rFonts w:ascii="Times New Roman" w:eastAsia="Times New Roman" w:hAnsi="Times New Roman" w:cs="Times New Roman"/>
          <w:color w:val="131313"/>
          <w:sz w:val="20"/>
          <w:szCs w:val="20"/>
        </w:rPr>
        <w:t>Kushiro</w:t>
      </w:r>
      <w:proofErr w:type="spellEnd"/>
      <w:r>
        <w:rPr>
          <w:rFonts w:ascii="Times New Roman" w:eastAsia="Times New Roman" w:hAnsi="Times New Roman" w:cs="Times New Roman"/>
          <w:color w:val="131313"/>
          <w:sz w:val="20"/>
          <w:szCs w:val="20"/>
        </w:rPr>
        <w:t xml:space="preserve">, ao norte da ilha de Hokkaido, no Japão. Desde criança, amou gente e a natureza, interessado em pessoas e culturas de outros lugares do mundo. Em 1979, com 27 anos, </w:t>
      </w:r>
      <w:proofErr w:type="spellStart"/>
      <w:r>
        <w:rPr>
          <w:rFonts w:ascii="Times New Roman" w:eastAsia="Times New Roman" w:hAnsi="Times New Roman" w:cs="Times New Roman"/>
          <w:color w:val="131313"/>
          <w:sz w:val="20"/>
          <w:szCs w:val="20"/>
        </w:rPr>
        <w:t>Nagakura</w:t>
      </w:r>
      <w:proofErr w:type="spellEnd"/>
      <w:r>
        <w:rPr>
          <w:rFonts w:ascii="Times New Roman" w:eastAsia="Times New Roman" w:hAnsi="Times New Roman" w:cs="Times New Roman"/>
          <w:color w:val="131313"/>
          <w:sz w:val="20"/>
          <w:szCs w:val="20"/>
        </w:rPr>
        <w:t xml:space="preserve"> decidiu tornar-se fotojornalista independente, caminho que o levou à vários outros países,</w:t>
      </w:r>
      <w:r w:rsidR="00CF139F">
        <w:rPr>
          <w:rFonts w:ascii="Times New Roman" w:eastAsia="Times New Roman" w:hAnsi="Times New Roman" w:cs="Times New Roman"/>
          <w:color w:val="131313"/>
          <w:sz w:val="20"/>
          <w:szCs w:val="20"/>
        </w:rPr>
        <w:t xml:space="preserve"> como o Brasil</w:t>
      </w:r>
      <w:r>
        <w:rPr>
          <w:rFonts w:ascii="Times New Roman" w:eastAsia="Times New Roman" w:hAnsi="Times New Roman" w:cs="Times New Roman"/>
          <w:color w:val="131313"/>
          <w:sz w:val="20"/>
          <w:szCs w:val="20"/>
        </w:rPr>
        <w:t xml:space="preserve">. Sua obra, já reconhecida no Japão, é exposta pela primeira vez no Brasil na exposição </w:t>
      </w:r>
      <w:proofErr w:type="spellStart"/>
      <w:r>
        <w:rPr>
          <w:rFonts w:ascii="Times New Roman" w:eastAsia="Times New Roman" w:hAnsi="Times New Roman" w:cs="Times New Roman"/>
          <w:color w:val="131313"/>
          <w:sz w:val="20"/>
          <w:szCs w:val="20"/>
        </w:rPr>
        <w:t>Hiromi</w:t>
      </w:r>
      <w:proofErr w:type="spellEnd"/>
      <w:r>
        <w:rPr>
          <w:rFonts w:ascii="Times New Roman" w:eastAsia="Times New Roman" w:hAnsi="Times New Roman" w:cs="Times New Roman"/>
          <w:color w:val="131313"/>
          <w:sz w:val="20"/>
          <w:szCs w:val="20"/>
        </w:rPr>
        <w:t xml:space="preserve"> </w:t>
      </w:r>
      <w:proofErr w:type="spellStart"/>
      <w:r>
        <w:rPr>
          <w:rFonts w:ascii="Times New Roman" w:eastAsia="Times New Roman" w:hAnsi="Times New Roman" w:cs="Times New Roman"/>
          <w:color w:val="131313"/>
          <w:sz w:val="20"/>
          <w:szCs w:val="20"/>
        </w:rPr>
        <w:t>Nagakura</w:t>
      </w:r>
      <w:proofErr w:type="spellEnd"/>
      <w:r>
        <w:rPr>
          <w:rFonts w:ascii="Times New Roman" w:eastAsia="Times New Roman" w:hAnsi="Times New Roman" w:cs="Times New Roman"/>
          <w:color w:val="131313"/>
          <w:sz w:val="20"/>
          <w:szCs w:val="20"/>
        </w:rPr>
        <w:t xml:space="preserve"> até a Amazônia com Ailton Krenak.</w:t>
      </w:r>
    </w:p>
  </w:footnote>
  <w:footnote w:id="5">
    <w:p w14:paraId="7C2D5086" w14:textId="31904F29" w:rsidR="00CF2B2D" w:rsidRDefault="00000000">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131313"/>
          <w:sz w:val="20"/>
          <w:szCs w:val="20"/>
        </w:rPr>
        <w:t>“Conversa na Rede” é uma série de Conversas onde os pensamentos fluem com a delicadeza e frescor do balanço das redes, repleto de simbologia do Brasil e d</w:t>
      </w:r>
      <w:r w:rsidR="00CF139F">
        <w:rPr>
          <w:rFonts w:ascii="Times New Roman" w:eastAsia="Times New Roman" w:hAnsi="Times New Roman" w:cs="Times New Roman"/>
          <w:color w:val="131313"/>
          <w:sz w:val="20"/>
          <w:szCs w:val="20"/>
        </w:rPr>
        <w:t>os</w:t>
      </w:r>
      <w:r>
        <w:rPr>
          <w:rFonts w:ascii="Times New Roman" w:eastAsia="Times New Roman" w:hAnsi="Times New Roman" w:cs="Times New Roman"/>
          <w:color w:val="131313"/>
          <w:sz w:val="20"/>
          <w:szCs w:val="20"/>
        </w:rPr>
        <w:t xml:space="preserve"> povos nativos.</w:t>
      </w:r>
    </w:p>
  </w:footnote>
  <w:footnote w:id="6">
    <w:p w14:paraId="717723AE" w14:textId="77777777" w:rsidR="00CF2B2D" w:rsidRDefault="00000000">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Acesse o filme clicando no link: </w:t>
      </w:r>
      <w:hyperlink r:id="rId1">
        <w:r>
          <w:rPr>
            <w:rFonts w:ascii="Times New Roman" w:eastAsia="Times New Roman" w:hAnsi="Times New Roman" w:cs="Times New Roman"/>
            <w:color w:val="0563C1"/>
            <w:sz w:val="20"/>
            <w:szCs w:val="20"/>
            <w:u w:val="single"/>
          </w:rPr>
          <w:t>https://www.youtube.com/watch?v=j_wBZgh6wcs</w:t>
        </w:r>
      </w:hyperlink>
      <w:r>
        <w:rPr>
          <w:rFonts w:ascii="Times New Roman" w:eastAsia="Times New Roman" w:hAnsi="Times New Roman" w:cs="Times New Roman"/>
          <w:color w:val="000000"/>
          <w:sz w:val="20"/>
          <w:szCs w:val="20"/>
        </w:rPr>
        <w:t xml:space="preserve"> </w:t>
      </w:r>
    </w:p>
  </w:footnote>
  <w:footnote w:id="7">
    <w:p w14:paraId="02A0C5EC" w14:textId="77777777" w:rsidR="00CF2B2D" w:rsidRDefault="00000000">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A exposição </w:t>
      </w:r>
      <w:r>
        <w:rPr>
          <w:rFonts w:ascii="Times New Roman" w:eastAsia="Times New Roman" w:hAnsi="Times New Roman" w:cs="Times New Roman"/>
          <w:color w:val="131313"/>
          <w:sz w:val="20"/>
          <w:szCs w:val="20"/>
        </w:rPr>
        <w:t>“</w:t>
      </w:r>
      <w:proofErr w:type="spellStart"/>
      <w:r>
        <w:rPr>
          <w:rFonts w:ascii="Times New Roman" w:eastAsia="Times New Roman" w:hAnsi="Times New Roman" w:cs="Times New Roman"/>
          <w:i/>
          <w:color w:val="131313"/>
          <w:sz w:val="20"/>
          <w:szCs w:val="20"/>
        </w:rPr>
        <w:t>Hiromi</w:t>
      </w:r>
      <w:proofErr w:type="spellEnd"/>
      <w:r>
        <w:rPr>
          <w:rFonts w:ascii="Times New Roman" w:eastAsia="Times New Roman" w:hAnsi="Times New Roman" w:cs="Times New Roman"/>
          <w:i/>
          <w:color w:val="131313"/>
          <w:sz w:val="20"/>
          <w:szCs w:val="20"/>
        </w:rPr>
        <w:t xml:space="preserve"> </w:t>
      </w:r>
      <w:proofErr w:type="spellStart"/>
      <w:r>
        <w:rPr>
          <w:rFonts w:ascii="Times New Roman" w:eastAsia="Times New Roman" w:hAnsi="Times New Roman" w:cs="Times New Roman"/>
          <w:i/>
          <w:color w:val="131313"/>
          <w:sz w:val="20"/>
          <w:szCs w:val="20"/>
        </w:rPr>
        <w:t>Nagakura</w:t>
      </w:r>
      <w:proofErr w:type="spellEnd"/>
      <w:r>
        <w:rPr>
          <w:rFonts w:ascii="Times New Roman" w:eastAsia="Times New Roman" w:hAnsi="Times New Roman" w:cs="Times New Roman"/>
          <w:i/>
          <w:color w:val="131313"/>
          <w:sz w:val="20"/>
          <w:szCs w:val="20"/>
        </w:rPr>
        <w:t xml:space="preserve"> até a Amazônia com Ailton Krenak</w:t>
      </w:r>
      <w:r>
        <w:rPr>
          <w:rFonts w:ascii="Times New Roman" w:eastAsia="Times New Roman" w:hAnsi="Times New Roman" w:cs="Times New Roman"/>
          <w:color w:val="131313"/>
          <w:sz w:val="20"/>
          <w:szCs w:val="20"/>
        </w:rPr>
        <w:t xml:space="preserve">” traz os registros dos encontros com os povos </w:t>
      </w:r>
      <w:proofErr w:type="spellStart"/>
      <w:r>
        <w:rPr>
          <w:rFonts w:ascii="Times New Roman" w:eastAsia="Times New Roman" w:hAnsi="Times New Roman" w:cs="Times New Roman"/>
          <w:color w:val="131313"/>
          <w:sz w:val="20"/>
          <w:szCs w:val="20"/>
        </w:rPr>
        <w:t>Krikati</w:t>
      </w:r>
      <w:proofErr w:type="spellEnd"/>
      <w:r>
        <w:rPr>
          <w:rFonts w:ascii="Times New Roman" w:eastAsia="Times New Roman" w:hAnsi="Times New Roman" w:cs="Times New Roman"/>
          <w:color w:val="131313"/>
          <w:sz w:val="20"/>
          <w:szCs w:val="20"/>
        </w:rPr>
        <w:t xml:space="preserve">, Guarani </w:t>
      </w:r>
      <w:proofErr w:type="spellStart"/>
      <w:r>
        <w:rPr>
          <w:rFonts w:ascii="Times New Roman" w:eastAsia="Times New Roman" w:hAnsi="Times New Roman" w:cs="Times New Roman"/>
          <w:color w:val="131313"/>
          <w:sz w:val="20"/>
          <w:szCs w:val="20"/>
        </w:rPr>
        <w:t>Mbya</w:t>
      </w:r>
      <w:proofErr w:type="spellEnd"/>
      <w:r>
        <w:rPr>
          <w:rFonts w:ascii="Times New Roman" w:eastAsia="Times New Roman" w:hAnsi="Times New Roman" w:cs="Times New Roman"/>
          <w:color w:val="131313"/>
          <w:sz w:val="20"/>
          <w:szCs w:val="20"/>
        </w:rPr>
        <w:t xml:space="preserve">, </w:t>
      </w:r>
      <w:proofErr w:type="spellStart"/>
      <w:r>
        <w:rPr>
          <w:rFonts w:ascii="Times New Roman" w:eastAsia="Times New Roman" w:hAnsi="Times New Roman" w:cs="Times New Roman"/>
          <w:color w:val="131313"/>
          <w:sz w:val="20"/>
          <w:szCs w:val="20"/>
        </w:rPr>
        <w:t>Ñandeva</w:t>
      </w:r>
      <w:proofErr w:type="spellEnd"/>
      <w:r>
        <w:rPr>
          <w:rFonts w:ascii="Times New Roman" w:eastAsia="Times New Roman" w:hAnsi="Times New Roman" w:cs="Times New Roman"/>
          <w:color w:val="131313"/>
          <w:sz w:val="20"/>
          <w:szCs w:val="20"/>
        </w:rPr>
        <w:t xml:space="preserve"> e Kaiowá, </w:t>
      </w:r>
      <w:proofErr w:type="spellStart"/>
      <w:r>
        <w:rPr>
          <w:rFonts w:ascii="Times New Roman" w:eastAsia="Times New Roman" w:hAnsi="Times New Roman" w:cs="Times New Roman"/>
          <w:color w:val="131313"/>
          <w:sz w:val="20"/>
          <w:szCs w:val="20"/>
        </w:rPr>
        <w:t>Yawanawá</w:t>
      </w:r>
      <w:proofErr w:type="spellEnd"/>
      <w:r>
        <w:rPr>
          <w:rFonts w:ascii="Times New Roman" w:eastAsia="Times New Roman" w:hAnsi="Times New Roman" w:cs="Times New Roman"/>
          <w:color w:val="131313"/>
          <w:sz w:val="20"/>
          <w:szCs w:val="20"/>
        </w:rPr>
        <w:t xml:space="preserve">, Yanomami, Huni </w:t>
      </w:r>
      <w:proofErr w:type="spellStart"/>
      <w:r>
        <w:rPr>
          <w:rFonts w:ascii="Times New Roman" w:eastAsia="Times New Roman" w:hAnsi="Times New Roman" w:cs="Times New Roman"/>
          <w:color w:val="131313"/>
          <w:sz w:val="20"/>
          <w:szCs w:val="20"/>
        </w:rPr>
        <w:t>Kuï</w:t>
      </w:r>
      <w:proofErr w:type="spellEnd"/>
      <w:r>
        <w:rPr>
          <w:rFonts w:ascii="Times New Roman" w:eastAsia="Times New Roman" w:hAnsi="Times New Roman" w:cs="Times New Roman"/>
          <w:color w:val="131313"/>
          <w:sz w:val="20"/>
          <w:szCs w:val="20"/>
        </w:rPr>
        <w:t xml:space="preserve"> – Kaxinawá, Akrãtikatêjê – Gavião da Montanha e Ashaninka.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039FA" w14:textId="77777777" w:rsidR="00CF2B2D" w:rsidRDefault="00CF2B2D">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428DF" w14:textId="77777777" w:rsidR="00CF2B2D" w:rsidRDefault="00000000">
    <w:pPr>
      <w:pBdr>
        <w:top w:val="nil"/>
        <w:left w:val="nil"/>
        <w:bottom w:val="nil"/>
        <w:right w:val="nil"/>
        <w:between w:val="nil"/>
      </w:pBdr>
      <w:tabs>
        <w:tab w:val="center" w:pos="4252"/>
        <w:tab w:val="right" w:pos="8504"/>
        <w:tab w:val="left" w:pos="1872"/>
      </w:tabs>
      <w:rPr>
        <w:color w:val="000000"/>
      </w:rPr>
    </w:pPr>
    <w:r>
      <w:rPr>
        <w:color w:val="000000"/>
      </w:rPr>
      <w:tab/>
    </w:r>
    <w:r>
      <w:rPr>
        <w:noProof/>
        <w:color w:val="000000"/>
      </w:rPr>
      <w:drawing>
        <wp:inline distT="0" distB="0" distL="0" distR="0" wp14:anchorId="222D9E0C" wp14:editId="4B14ED54">
          <wp:extent cx="5400040" cy="1771650"/>
          <wp:effectExtent l="0" t="0" r="0" b="0"/>
          <wp:docPr id="17584765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400040" cy="177165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088CC" w14:textId="77777777" w:rsidR="00CF2B2D" w:rsidRDefault="00CF2B2D">
    <w:pPr>
      <w:pBdr>
        <w:top w:val="nil"/>
        <w:left w:val="nil"/>
        <w:bottom w:val="nil"/>
        <w:right w:val="nil"/>
        <w:between w:val="nil"/>
      </w:pBdr>
      <w:tabs>
        <w:tab w:val="center" w:pos="4252"/>
        <w:tab w:val="right" w:pos="8504"/>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B2D"/>
    <w:rsid w:val="00033334"/>
    <w:rsid w:val="003B0CDF"/>
    <w:rsid w:val="005A29CE"/>
    <w:rsid w:val="005A3BF9"/>
    <w:rsid w:val="008C78A7"/>
    <w:rsid w:val="008F420E"/>
    <w:rsid w:val="009939B2"/>
    <w:rsid w:val="00AD6CAC"/>
    <w:rsid w:val="00B449C2"/>
    <w:rsid w:val="00CF139F"/>
    <w:rsid w:val="00CF2B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8A4B1"/>
  <w15:docId w15:val="{835FDD12-7AE3-46B0-A6D3-12F1ED87D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B4689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har"/>
    <w:uiPriority w:val="9"/>
    <w:semiHidden/>
    <w:unhideWhenUsed/>
    <w:qFormat/>
    <w:rsid w:val="009B6B8C"/>
    <w:pPr>
      <w:spacing w:before="100" w:beforeAutospacing="1" w:after="100" w:afterAutospacing="1"/>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F7616C"/>
    <w:pPr>
      <w:tabs>
        <w:tab w:val="center" w:pos="4252"/>
        <w:tab w:val="right" w:pos="8504"/>
      </w:tabs>
    </w:pPr>
  </w:style>
  <w:style w:type="character" w:customStyle="1" w:styleId="CabealhoChar">
    <w:name w:val="Cabeçalho Char"/>
    <w:basedOn w:val="Fontepargpadro"/>
    <w:link w:val="Cabealho"/>
    <w:uiPriority w:val="99"/>
    <w:rsid w:val="00F7616C"/>
  </w:style>
  <w:style w:type="paragraph" w:styleId="Rodap">
    <w:name w:val="footer"/>
    <w:basedOn w:val="Normal"/>
    <w:link w:val="RodapChar"/>
    <w:uiPriority w:val="99"/>
    <w:unhideWhenUsed/>
    <w:rsid w:val="00F7616C"/>
    <w:pPr>
      <w:tabs>
        <w:tab w:val="center" w:pos="4252"/>
        <w:tab w:val="right" w:pos="8504"/>
      </w:tabs>
    </w:pPr>
  </w:style>
  <w:style w:type="character" w:customStyle="1" w:styleId="RodapChar">
    <w:name w:val="Rodapé Char"/>
    <w:basedOn w:val="Fontepargpadro"/>
    <w:link w:val="Rodap"/>
    <w:uiPriority w:val="99"/>
    <w:rsid w:val="00F7616C"/>
  </w:style>
  <w:style w:type="character" w:customStyle="1" w:styleId="Ttulo2Char">
    <w:name w:val="Título 2 Char"/>
    <w:basedOn w:val="Fontepargpadro"/>
    <w:link w:val="Ttulo2"/>
    <w:uiPriority w:val="9"/>
    <w:rsid w:val="009B6B8C"/>
    <w:rPr>
      <w:rFonts w:ascii="Times New Roman" w:eastAsia="Times New Roman" w:hAnsi="Times New Roman" w:cs="Times New Roman"/>
      <w:b/>
      <w:bCs/>
      <w:kern w:val="0"/>
      <w:sz w:val="36"/>
      <w:szCs w:val="36"/>
      <w:lang w:eastAsia="pt-BR"/>
    </w:rPr>
  </w:style>
  <w:style w:type="paragraph" w:styleId="NormalWeb">
    <w:name w:val="Normal (Web)"/>
    <w:basedOn w:val="Normal"/>
    <w:uiPriority w:val="99"/>
    <w:semiHidden/>
    <w:unhideWhenUsed/>
    <w:rsid w:val="009B6B8C"/>
    <w:pPr>
      <w:spacing w:before="100" w:beforeAutospacing="1" w:after="100" w:afterAutospacing="1"/>
    </w:pPr>
    <w:rPr>
      <w:rFonts w:ascii="Times New Roman" w:eastAsia="Times New Roman" w:hAnsi="Times New Roman" w:cs="Times New Roman"/>
    </w:rPr>
  </w:style>
  <w:style w:type="character" w:styleId="Forte">
    <w:name w:val="Strong"/>
    <w:basedOn w:val="Fontepargpadro"/>
    <w:uiPriority w:val="22"/>
    <w:qFormat/>
    <w:rsid w:val="009B6B8C"/>
    <w:rPr>
      <w:b/>
      <w:bCs/>
    </w:rPr>
  </w:style>
  <w:style w:type="character" w:customStyle="1" w:styleId="apple-converted-space">
    <w:name w:val="apple-converted-space"/>
    <w:basedOn w:val="Fontepargpadro"/>
    <w:rsid w:val="009B6B8C"/>
  </w:style>
  <w:style w:type="paragraph" w:styleId="PargrafodaLista">
    <w:name w:val="List Paragraph"/>
    <w:basedOn w:val="Normal"/>
    <w:uiPriority w:val="1"/>
    <w:qFormat/>
    <w:rsid w:val="009B6B8C"/>
    <w:pPr>
      <w:ind w:left="720"/>
      <w:contextualSpacing/>
    </w:pPr>
  </w:style>
  <w:style w:type="paragraph" w:customStyle="1" w:styleId="TtuloRefernciasAnpedSE">
    <w:name w:val="Título Referências Anped SE"/>
    <w:basedOn w:val="Normal"/>
    <w:next w:val="Normal"/>
    <w:autoRedefine/>
    <w:qFormat/>
    <w:rsid w:val="00FE5832"/>
    <w:pPr>
      <w:spacing w:before="240" w:after="240" w:line="360" w:lineRule="auto"/>
      <w:jc w:val="both"/>
    </w:pPr>
    <w:rPr>
      <w:rFonts w:ascii="Times New Roman" w:hAnsi="Times New Roman" w:cs="Times New Roman"/>
    </w:rPr>
  </w:style>
  <w:style w:type="paragraph" w:styleId="Textodenotaderodap">
    <w:name w:val="footnote text"/>
    <w:basedOn w:val="Normal"/>
    <w:link w:val="TextodenotaderodapChar"/>
    <w:uiPriority w:val="99"/>
    <w:unhideWhenUsed/>
    <w:rsid w:val="00932C1C"/>
    <w:rPr>
      <w:sz w:val="20"/>
      <w:szCs w:val="20"/>
    </w:rPr>
  </w:style>
  <w:style w:type="character" w:customStyle="1" w:styleId="TextodenotaderodapChar">
    <w:name w:val="Texto de nota de rodapé Char"/>
    <w:basedOn w:val="Fontepargpadro"/>
    <w:link w:val="Textodenotaderodap"/>
    <w:uiPriority w:val="99"/>
    <w:rsid w:val="00932C1C"/>
    <w:rPr>
      <w:sz w:val="20"/>
      <w:szCs w:val="20"/>
    </w:rPr>
  </w:style>
  <w:style w:type="character" w:styleId="Refdenotaderodap">
    <w:name w:val="footnote reference"/>
    <w:basedOn w:val="Fontepargpadro"/>
    <w:uiPriority w:val="99"/>
    <w:semiHidden/>
    <w:unhideWhenUsed/>
    <w:rsid w:val="00932C1C"/>
    <w:rPr>
      <w:vertAlign w:val="superscript"/>
    </w:rPr>
  </w:style>
  <w:style w:type="character" w:customStyle="1" w:styleId="Ttulo1Char">
    <w:name w:val="Título 1 Char"/>
    <w:basedOn w:val="Fontepargpadro"/>
    <w:link w:val="Ttulo1"/>
    <w:uiPriority w:val="9"/>
    <w:rsid w:val="00B46897"/>
    <w:rPr>
      <w:rFonts w:asciiTheme="majorHAnsi" w:eastAsiaTheme="majorEastAsia" w:hAnsiTheme="majorHAnsi" w:cstheme="majorBidi"/>
      <w:color w:val="2F5496" w:themeColor="accent1" w:themeShade="BF"/>
      <w:sz w:val="32"/>
      <w:szCs w:val="32"/>
    </w:rPr>
  </w:style>
  <w:style w:type="character" w:styleId="Hyperlink">
    <w:name w:val="Hyperlink"/>
    <w:basedOn w:val="Fontepargpadro"/>
    <w:uiPriority w:val="99"/>
    <w:unhideWhenUsed/>
    <w:rsid w:val="00CB100B"/>
    <w:rPr>
      <w:color w:val="0563C1" w:themeColor="hyperlink"/>
      <w:u w:val="single"/>
    </w:rPr>
  </w:style>
  <w:style w:type="character" w:styleId="MenoPendente">
    <w:name w:val="Unresolved Mention"/>
    <w:basedOn w:val="Fontepargpadro"/>
    <w:uiPriority w:val="99"/>
    <w:semiHidden/>
    <w:unhideWhenUsed/>
    <w:rsid w:val="00CB100B"/>
    <w:rPr>
      <w:color w:val="605E5C"/>
      <w:shd w:val="clear" w:color="auto" w:fill="E1DFDD"/>
    </w:rPr>
  </w:style>
  <w:style w:type="table" w:styleId="Tabelacomgrade">
    <w:name w:val="Table Grid"/>
    <w:basedOn w:val="Tabelanormal"/>
    <w:uiPriority w:val="39"/>
    <w:rsid w:val="006233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j_wBZgh6wc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j_wBZgh6wc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AKRZTkTdAJ6sLmt6G6H2vEVkVA==">CgMxLjAaJQoBMBIgCh4IB0IaCg9UaW1lcyBOZXcgUm9tYW4SB0d1bmdzdWgaJQoBMRIgCh4IB0IaCg9UaW1lcyBOZXcgUm9tYW4SB0d1bmdzdWgaJQoBMhIgCh4IB0IaCg9UaW1lcyBOZXcgUm9tYW4SB0d1bmdzdWgikQIKC0FBQUJNcHlmS1lFEtsBCgtBQUFCTXB5ZktZRRILQUFBQk1weWZLWUUaDQoJdGV4dC9odG1sEgAiDgoKdGV4dC9wbGFpbhIAKhsiFTEwNjQ0OTIxMjQ3NDUzMzQ3ODMxNygAOAAw3NepqPMxOLjiqajzMUo7CiRhcHBsaWNhdGlvbi92bmQuZ29vZ2xlLWFwcHMuZG9jcy5tZHMaE8LX2uQBDRoLCgcKAUQQARgAEAFaDGpibGc3aXYycWJmc3ICIAB4AIIBFHN1Z2dlc3QubTlneHdoMjVxdmEymgEGCAAQABgAsAEAuAEAGNzXqajzMSC44qmo8zEwAEIUc3VnZ2VzdC5tOWd4d2gyNXF2YTIyDmgua2s5ZXJ2aTJhYzJlMg5oLmJ5aDR5MXl5bmc1MjIOaC51NXY4YmRwaWJxODEyDmguYm55bm5pNHFraDBsOABqNAoUc3VnZ2VzdC5saGVqN2VpamkydmUSHEZlcm5hbmRhIENhdmFsY2FudGkgZGUgTWVsbG9qNAoUc3VnZ2VzdC53ZXhpZnJhYWxsdGoSHEZlcm5hbmRhIENhdmFsY2FudGkgZGUgTWVsbG9qIwoUc3VnZ2VzdC54MWF6OTVwdW40OXYSC0rDumxpYSBMaW1hajQKFHN1Z2dlc3QueGI2dzNlcmJmZDd2EhxGZXJuYW5kYSBDYXZhbGNhbnRpIGRlIE1lbGxvaiMKFHN1Z2dlc3Qua3B5ODR1bXdzNHl5EgtKw7psaWEgTGltYWo0ChRzdWdnZXN0LnppOXliZmZtaDZzdhIcRmVybmFuZGEgQ2F2YWxjYW50aSBkZSBNZWxsb2o0ChRzdWdnZXN0LnFzYm90dmg5cDU5MBIcRmVybmFuZGEgQ2F2YWxjYW50aSBkZSBNZWxsb2ojChRzdWdnZXN0Lm11OGZhY3pnNjA3ehILSsO6bGlhIExpbWFqIwoUc3VnZ2VzdC41ODZrb25lZm0wMHESC0rDumxpYSBMaW1haiMKFHN1Z2dlc3QudmZjNnVqYzlxNjE5EgtKw7psaWEgTGltYWo0ChRzdWdnZXN0Lnh6eml4YzloMXM4eRIcRmVybmFuZGEgQ2F2YWxjYW50aSBkZSBNZWxsb2o0ChRzdWdnZXN0LjI4bDl4cXVwZWRzdBIcRmVybmFuZGEgQ2F2YWxjYW50aSBkZSBNZWxsb2ojChRzdWdnZXN0LmFjd2cwZ2JxazRqaxILSsO6bGlhIExpbWFqNAoUc3VnZ2VzdC5kMG9sMnAyZWtvcTYSHEZlcm5hbmRhIENhdmFsY2FudGkgZGUgTWVsbG9qIwoUc3VnZ2VzdC45MmN4NG5pYjVrcDASC0rDumxpYSBMaW1hajQKFHN1Z2dlc3QuaHptN3p5NnJidnZyEhxGZXJuYW5kYSBDYXZhbGNhbnRpIGRlIE1lbGxvaiMKFHN1Z2dlc3QubG1iYjlrNWZocmZ2EgtKw7psaWEgTGltYWo0ChRzdWdnZXN0Lnd5dXJ2cWIxZDR4dxIcRmVybmFuZGEgQ2F2YWxjYW50aSBkZSBNZWxsb2o0ChRzdWdnZXN0Lmt6c2VwNjZqM3F0ZhIcRmVybmFuZGEgQ2F2YWxjYW50aSBkZSBNZWxsb2o0ChRzdWdnZXN0LmZyNHMxanhkc2NhdRIcRmVybmFuZGEgQ2F2YWxjYW50aSBkZSBNZWxsb2ojChRzdWdnZXN0LjZxM3A0N3lwendydhILSsO6bGlhIExpbWFqNAoUc3VnZ2VzdC5mczgyYmlvNm10NnkSHEZlcm5hbmRhIENhdmFsY2FudGkgZGUgTWVsbG9qNAoUc3VnZ2VzdC56ZmVlMWprMDhrOWoSHEZlcm5hbmRhIENhdmFsY2FudGkgZGUgTWVsbG9qNAoUc3VnZ2VzdC5qdWxycnZ2bmszeWMSHEZlcm5hbmRhIENhdmFsY2FudGkgZGUgTWVsbG9qIwoUc3VnZ2VzdC5sNm5sMzFiNTE1OW8SC0rDumxpYSBMaW1hajQKFHN1Z2dlc3QucWw4b29sMWRubWwxEhxGZXJuYW5kYSBDYXZhbGNhbnRpIGRlIE1lbGxvajQKFHN1Z2dlc3QuYnpwcWFqZWQ0Nnp5EhxGZXJuYW5kYSBDYXZhbGNhbnRpIGRlIE1lbGxvaiMKFHN1Z2dlc3QuMWs0dmZsanpuMzA3EgtKw7psaWEgTGltYWojChRzdWdnZXN0LnAyeHJqa2VrcDg3bBILSsO6bGlhIExpbWFqNAoUc3VnZ2VzdC5jc2pkMDRmb2t6NTMSHEZlcm5hbmRhIENhdmFsY2FudGkgZGUgTWVsbG9qNAoUc3VnZ2VzdC45dDg0YzJ0cjB4eXkSHEZlcm5hbmRhIENhdmFsY2FudGkgZGUgTWVsbG9qNAoUc3VnZ2VzdC5maTdudWpndDdpcGcSHEZlcm5hbmRhIENhdmFsY2FudGkgZGUgTWVsbG9qIwoUc3VnZ2VzdC43enhybnkxeHVlZHYSC0rDumxpYSBMaW1haiMKFHN1Z2dlc3QuYThxOGRleWExZ2V6EgtKw7psaWEgTGltYWo0ChRzdWdnZXN0Lms1ajAxcnV2OGJkcRIcRmVybmFuZGEgQ2F2YWxjYW50aSBkZSBNZWxsb2o0ChRzdWdnZXN0LncwNzNlNGZxMXA5NhIcRmVybmFuZGEgQ2F2YWxjYW50aSBkZSBNZWxsb2ojChRzdWdnZXN0Lm05Z3h3aDI1cXZhMhILSsO6bGlhIExpbWFqNAoUc3VnZ2VzdC5hamlqdnRud2JrcnoSHEZlcm5hbmRhIENhdmFsY2FudGkgZGUgTWVsbG9yITE4SzlpREhISkIwbEFscnhmWjF1cW80OEdaemZlQUlRbQ==</go:docsCustomData>
</go:gDocsCustomXmlDataStorage>
</file>

<file path=customXml/itemProps1.xml><?xml version="1.0" encoding="utf-8"?>
<ds:datastoreItem xmlns:ds="http://schemas.openxmlformats.org/officeDocument/2006/customXml" ds:itemID="{1FD821F1-9D1E-4E2D-94A0-182A94CF209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8</Pages>
  <Words>1811</Words>
  <Characters>9782</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PEREIRA MERIDA</dc:creator>
  <cp:lastModifiedBy>Roberta Guimarães</cp:lastModifiedBy>
  <cp:revision>9</cp:revision>
  <dcterms:created xsi:type="dcterms:W3CDTF">2024-02-22T21:42:00Z</dcterms:created>
  <dcterms:modified xsi:type="dcterms:W3CDTF">2024-05-05T17:14:00Z</dcterms:modified>
</cp:coreProperties>
</file>