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70E9" w14:textId="7BBD7DB7" w:rsidR="00A0732D" w:rsidRPr="00A0732D" w:rsidRDefault="00A11EBE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Eletrodeposição de Polímeros Condutores na Revelação de Impressões Digitais Latentes: Uma Estrat</w:t>
      </w:r>
      <w:r w:rsidR="00EA776A">
        <w:rPr>
          <w:rFonts w:ascii="Arial" w:hAnsi="Arial" w:cs="Arial"/>
          <w:b/>
          <w:sz w:val="36"/>
          <w:szCs w:val="36"/>
        </w:rPr>
        <w:t>é</w:t>
      </w:r>
      <w:r>
        <w:rPr>
          <w:rFonts w:ascii="Arial" w:hAnsi="Arial" w:cs="Arial"/>
          <w:b/>
          <w:sz w:val="36"/>
          <w:szCs w:val="36"/>
        </w:rPr>
        <w:t>gia para o Ensino de Química.</w:t>
      </w:r>
    </w:p>
    <w:p w14:paraId="3BE0401C" w14:textId="77777777"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2F1D3081" w14:textId="3835BE9C" w:rsidR="00367D8F" w:rsidRPr="00A11EBE" w:rsidRDefault="00056780" w:rsidP="00A11EBE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 w:rsidRPr="00056780">
        <w:rPr>
          <w:rFonts w:ascii="Arial" w:hAnsi="Arial" w:cs="Arial"/>
          <w:b/>
          <w:szCs w:val="24"/>
          <w:u w:val="single"/>
          <w:lang w:val="pt-BR"/>
        </w:rPr>
        <w:t>Jeane C. S. Melo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 w:rsidR="007A604B" w:rsidRPr="007A604B">
        <w:rPr>
          <w:rFonts w:ascii="Arial" w:hAnsi="Arial" w:cs="Arial"/>
          <w:b/>
          <w:szCs w:val="24"/>
          <w:lang w:val="pt-BR"/>
        </w:rPr>
        <w:t xml:space="preserve">Eleine B. R. </w:t>
      </w:r>
      <w:r w:rsidR="007A604B">
        <w:rPr>
          <w:rFonts w:ascii="Arial" w:hAnsi="Arial" w:cs="Arial"/>
          <w:b/>
          <w:szCs w:val="24"/>
          <w:lang w:val="pt-BR"/>
        </w:rPr>
        <w:t>Santos</w:t>
      </w:r>
      <w:r w:rsidR="0006527A"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 w:rsidR="00044B61" w:rsidRPr="00044B61">
        <w:rPr>
          <w:rFonts w:ascii="Arial" w:hAnsi="Arial" w:cs="Arial"/>
          <w:b/>
          <w:szCs w:val="24"/>
          <w:lang w:val="pt-BR"/>
        </w:rPr>
        <w:t>Vitória R. Oliveira</w:t>
      </w:r>
      <w:r w:rsidR="002548ED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A11EBE">
        <w:rPr>
          <w:rFonts w:ascii="Arial" w:hAnsi="Arial" w:cs="Arial"/>
          <w:b/>
          <w:szCs w:val="24"/>
          <w:lang w:val="pt-BR"/>
        </w:rPr>
        <w:t xml:space="preserve">, </w:t>
      </w:r>
      <w:r w:rsidR="00044B61" w:rsidRPr="00044B61">
        <w:rPr>
          <w:rFonts w:ascii="Arial" w:hAnsi="Arial" w:cs="Arial"/>
          <w:b/>
          <w:szCs w:val="24"/>
          <w:lang w:val="pt-BR"/>
        </w:rPr>
        <w:t>Cristiane V. Costa</w:t>
      </w:r>
      <w:r w:rsidR="00A11EBE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A11EBE">
        <w:rPr>
          <w:rFonts w:ascii="Arial" w:hAnsi="Arial" w:cs="Arial"/>
          <w:b/>
          <w:szCs w:val="24"/>
          <w:lang w:val="pt-BR"/>
        </w:rPr>
        <w:t xml:space="preserve">, </w:t>
      </w:r>
      <w:proofErr w:type="spellStart"/>
      <w:r w:rsidR="00EA3880" w:rsidRPr="00EA3880">
        <w:rPr>
          <w:rFonts w:ascii="Arial" w:hAnsi="Arial" w:cs="Arial"/>
          <w:b/>
          <w:szCs w:val="24"/>
          <w:lang w:val="pt-BR"/>
        </w:rPr>
        <w:t>Meclycia</w:t>
      </w:r>
      <w:proofErr w:type="spellEnd"/>
      <w:r w:rsidR="00EA3880" w:rsidRPr="00EA3880">
        <w:rPr>
          <w:rFonts w:ascii="Arial" w:hAnsi="Arial" w:cs="Arial"/>
          <w:b/>
          <w:szCs w:val="24"/>
          <w:lang w:val="pt-BR"/>
        </w:rPr>
        <w:t xml:space="preserve"> S. Alves</w:t>
      </w:r>
      <w:r w:rsidR="00A11EBE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A11EBE">
        <w:rPr>
          <w:rFonts w:ascii="Arial" w:hAnsi="Arial" w:cs="Arial"/>
          <w:b/>
          <w:szCs w:val="24"/>
          <w:lang w:val="pt-BR"/>
        </w:rPr>
        <w:t xml:space="preserve">, </w:t>
      </w:r>
      <w:r w:rsidR="000D7B6A" w:rsidRPr="000D7B6A">
        <w:rPr>
          <w:rFonts w:ascii="Arial" w:hAnsi="Arial" w:cs="Arial"/>
          <w:b/>
          <w:szCs w:val="24"/>
          <w:lang w:val="pt-BR"/>
        </w:rPr>
        <w:t>Adriana S. Ribeiro</w:t>
      </w:r>
      <w:r w:rsidR="00A11EBE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A11EBE">
        <w:rPr>
          <w:rFonts w:ascii="Arial" w:hAnsi="Arial" w:cs="Arial"/>
          <w:b/>
          <w:szCs w:val="24"/>
          <w:lang w:val="pt-BR"/>
        </w:rPr>
        <w:t xml:space="preserve">, </w:t>
      </w:r>
      <w:proofErr w:type="spellStart"/>
      <w:r w:rsidR="00110AE1" w:rsidRPr="00110AE1">
        <w:rPr>
          <w:rFonts w:ascii="Arial" w:hAnsi="Arial" w:cs="Arial"/>
          <w:b/>
          <w:szCs w:val="24"/>
          <w:lang w:val="pt-BR"/>
        </w:rPr>
        <w:t>Josealdo</w:t>
      </w:r>
      <w:proofErr w:type="spellEnd"/>
      <w:r w:rsidR="00110AE1" w:rsidRPr="00110AE1">
        <w:rPr>
          <w:rFonts w:ascii="Arial" w:hAnsi="Arial" w:cs="Arial"/>
          <w:b/>
          <w:szCs w:val="24"/>
          <w:lang w:val="pt-BR"/>
        </w:rPr>
        <w:t xml:space="preserve"> Tonholo</w:t>
      </w:r>
      <w:r w:rsidR="00A11EBE"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14:paraId="135E1B3A" w14:textId="1FD4C0E8" w:rsidR="00367D8F" w:rsidRPr="0006527A" w:rsidRDefault="0006527A" w:rsidP="002548ED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2548ED">
        <w:rPr>
          <w:rFonts w:ascii="Arial" w:hAnsi="Arial" w:cs="Arial"/>
          <w:b/>
          <w:lang w:val="pt-BR"/>
        </w:rPr>
        <w:t>Universidade Federal de Alagoas</w:t>
      </w:r>
    </w:p>
    <w:p w14:paraId="729CD303" w14:textId="2E98D555" w:rsidR="00367D8F" w:rsidRPr="002548ED" w:rsidRDefault="002548ED" w:rsidP="002548ED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jeane.melo@iqb.ufal.br</w:t>
      </w:r>
    </w:p>
    <w:p w14:paraId="0558095D" w14:textId="77777777" w:rsidR="00367D8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14:paraId="1D6BDE39" w14:textId="77777777" w:rsidR="00393B26" w:rsidRPr="00212E4F" w:rsidRDefault="00897F80" w:rsidP="00CF4ECE">
      <w:pPr>
        <w:rPr>
          <w:rFonts w:ascii="Arial" w:hAnsi="Arial" w:cs="Arial"/>
        </w:rPr>
      </w:pPr>
      <w:r w:rsidRPr="00212E4F">
        <w:rPr>
          <w:rFonts w:ascii="Arial" w:hAnsi="Arial" w:cs="Arial"/>
        </w:rPr>
        <w:t>R</w:t>
      </w:r>
      <w:r w:rsidR="006B21F6" w:rsidRPr="00212E4F">
        <w:rPr>
          <w:rFonts w:ascii="Arial" w:hAnsi="Arial" w:cs="Arial"/>
        </w:rPr>
        <w:t>ESUMO</w:t>
      </w:r>
      <w:r w:rsidRPr="00212E4F">
        <w:rPr>
          <w:rFonts w:ascii="Arial" w:hAnsi="Arial" w:cs="Arial"/>
        </w:rPr>
        <w:t>:</w:t>
      </w:r>
    </w:p>
    <w:p w14:paraId="4E38F557" w14:textId="77777777" w:rsidR="00CF4ECE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14:paraId="295B049D" w14:textId="134AE23F" w:rsidR="009C7019" w:rsidRPr="0050489F" w:rsidRDefault="002548ED" w:rsidP="0050489F">
      <w:pPr>
        <w:spacing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O processo de eletrodeposição dos pol</w:t>
      </w:r>
      <w:r w:rsidR="008E2F33">
        <w:rPr>
          <w:rFonts w:ascii="Arial" w:hAnsi="Arial" w:cs="Arial"/>
          <w:color w:val="000000" w:themeColor="text1"/>
          <w:szCs w:val="24"/>
        </w:rPr>
        <w:t>í</w:t>
      </w:r>
      <w:r>
        <w:rPr>
          <w:rFonts w:ascii="Arial" w:hAnsi="Arial" w:cs="Arial"/>
          <w:color w:val="000000" w:themeColor="text1"/>
          <w:szCs w:val="24"/>
        </w:rPr>
        <w:t>meros condutores em superf</w:t>
      </w:r>
      <w:r w:rsidR="008E2F33">
        <w:rPr>
          <w:rFonts w:ascii="Arial" w:hAnsi="Arial" w:cs="Arial"/>
          <w:color w:val="000000" w:themeColor="text1"/>
          <w:szCs w:val="24"/>
        </w:rPr>
        <w:t>í</w:t>
      </w:r>
      <w:r>
        <w:rPr>
          <w:rFonts w:ascii="Arial" w:hAnsi="Arial" w:cs="Arial"/>
          <w:color w:val="000000" w:themeColor="text1"/>
          <w:szCs w:val="24"/>
        </w:rPr>
        <w:t>cies de aço inoxidável, aplicados na revelação de impressões digitais latentes é um método simples, rápido e de baixo custo</w:t>
      </w:r>
      <w:r w:rsidR="008C421E">
        <w:rPr>
          <w:rFonts w:ascii="Arial" w:hAnsi="Arial" w:cs="Arial"/>
          <w:color w:val="000000" w:themeColor="text1"/>
          <w:szCs w:val="24"/>
        </w:rPr>
        <w:t xml:space="preserve"> </w:t>
      </w:r>
      <w:r w:rsidR="00E80DF1">
        <w:rPr>
          <w:rFonts w:ascii="Arial" w:hAnsi="Arial" w:cs="Arial"/>
          <w:color w:val="000000" w:themeColor="text1"/>
          <w:szCs w:val="24"/>
        </w:rPr>
        <w:t>[1]</w:t>
      </w:r>
      <w:r w:rsidR="0039335A">
        <w:rPr>
          <w:rFonts w:ascii="Arial" w:hAnsi="Arial" w:cs="Arial"/>
          <w:color w:val="000000" w:themeColor="text1"/>
          <w:szCs w:val="24"/>
        </w:rPr>
        <w:t>,</w:t>
      </w:r>
      <w:r w:rsidR="00834ACD">
        <w:rPr>
          <w:rFonts w:ascii="Arial" w:hAnsi="Arial" w:cs="Arial"/>
          <w:color w:val="000000" w:themeColor="text1"/>
          <w:szCs w:val="24"/>
        </w:rPr>
        <w:t xml:space="preserve"> este processo se baseia</w:t>
      </w:r>
      <w:r w:rsidR="0039335A">
        <w:rPr>
          <w:rFonts w:ascii="Arial" w:hAnsi="Arial" w:cs="Arial"/>
          <w:color w:val="000000" w:themeColor="text1"/>
          <w:szCs w:val="24"/>
        </w:rPr>
        <w:t xml:space="preserve"> </w:t>
      </w:r>
      <w:r w:rsidR="00834ACD" w:rsidRPr="00834ACD">
        <w:rPr>
          <w:rFonts w:ascii="Arial" w:hAnsi="Arial" w:cs="Arial"/>
          <w:color w:val="000000" w:themeColor="text1"/>
          <w:szCs w:val="24"/>
        </w:rPr>
        <w:t>no simples conceito de que o resíduo da impressão digital</w:t>
      </w:r>
      <w:r w:rsidR="00471D71">
        <w:rPr>
          <w:rFonts w:ascii="Arial" w:hAnsi="Arial" w:cs="Arial"/>
          <w:color w:val="000000" w:themeColor="text1"/>
          <w:szCs w:val="24"/>
        </w:rPr>
        <w:t xml:space="preserve">, </w:t>
      </w:r>
      <w:r w:rsidR="00471D71" w:rsidRPr="00834ACD">
        <w:rPr>
          <w:rFonts w:ascii="Arial" w:hAnsi="Arial" w:cs="Arial"/>
          <w:color w:val="000000" w:themeColor="text1"/>
          <w:szCs w:val="24"/>
        </w:rPr>
        <w:t>deposito sebáceo (gordura),</w:t>
      </w:r>
      <w:r w:rsidR="00834ACD" w:rsidRPr="00834ACD">
        <w:rPr>
          <w:rFonts w:ascii="Arial" w:hAnsi="Arial" w:cs="Arial"/>
          <w:color w:val="000000" w:themeColor="text1"/>
          <w:szCs w:val="24"/>
        </w:rPr>
        <w:t xml:space="preserve"> é eletricamente isolante</w:t>
      </w:r>
      <w:r w:rsidR="00471D71">
        <w:rPr>
          <w:rFonts w:ascii="Arial" w:hAnsi="Arial" w:cs="Arial"/>
          <w:color w:val="000000" w:themeColor="text1"/>
          <w:szCs w:val="24"/>
        </w:rPr>
        <w:t xml:space="preserve">, que </w:t>
      </w:r>
      <w:r w:rsidR="00834ACD" w:rsidRPr="00834ACD">
        <w:rPr>
          <w:rFonts w:ascii="Arial" w:hAnsi="Arial" w:cs="Arial"/>
          <w:color w:val="000000" w:themeColor="text1"/>
          <w:szCs w:val="24"/>
        </w:rPr>
        <w:t xml:space="preserve">evita a transferência de elétrons entre o metal e as espécies de solução. Assim, os monômeros precursores são eletropolimerizados no metal, </w:t>
      </w:r>
      <w:r w:rsidR="003F0804">
        <w:rPr>
          <w:rFonts w:ascii="Arial" w:hAnsi="Arial" w:cs="Arial"/>
          <w:color w:val="000000" w:themeColor="text1"/>
          <w:szCs w:val="24"/>
        </w:rPr>
        <w:t>por meio da aplicação de um</w:t>
      </w:r>
      <w:r w:rsidR="00EC05AF">
        <w:rPr>
          <w:rFonts w:ascii="Arial" w:hAnsi="Arial" w:cs="Arial"/>
          <w:color w:val="000000" w:themeColor="text1"/>
          <w:szCs w:val="24"/>
        </w:rPr>
        <w:t xml:space="preserve"> baixo</w:t>
      </w:r>
      <w:r w:rsidR="003F0804">
        <w:rPr>
          <w:rFonts w:ascii="Arial" w:hAnsi="Arial" w:cs="Arial"/>
          <w:color w:val="000000" w:themeColor="text1"/>
          <w:szCs w:val="24"/>
        </w:rPr>
        <w:t xml:space="preserve"> potencial ou corrente </w:t>
      </w:r>
      <w:r w:rsidR="00773E2A">
        <w:rPr>
          <w:rFonts w:ascii="Arial" w:hAnsi="Arial" w:cs="Arial"/>
          <w:color w:val="000000" w:themeColor="text1"/>
          <w:szCs w:val="24"/>
        </w:rPr>
        <w:t>el</w:t>
      </w:r>
      <w:r w:rsidR="00E01AFE">
        <w:rPr>
          <w:rFonts w:ascii="Arial" w:hAnsi="Arial" w:cs="Arial"/>
          <w:color w:val="000000" w:themeColor="text1"/>
          <w:szCs w:val="24"/>
        </w:rPr>
        <w:t>é</w:t>
      </w:r>
      <w:r w:rsidR="00773E2A">
        <w:rPr>
          <w:rFonts w:ascii="Arial" w:hAnsi="Arial" w:cs="Arial"/>
          <w:color w:val="000000" w:themeColor="text1"/>
          <w:szCs w:val="24"/>
        </w:rPr>
        <w:t>tricos</w:t>
      </w:r>
      <w:r w:rsidR="004C5FDA">
        <w:rPr>
          <w:rFonts w:ascii="Arial" w:hAnsi="Arial" w:cs="Arial"/>
          <w:color w:val="000000" w:themeColor="text1"/>
          <w:szCs w:val="24"/>
        </w:rPr>
        <w:t xml:space="preserve">, e </w:t>
      </w:r>
      <w:r w:rsidR="00834ACD" w:rsidRPr="00834ACD">
        <w:rPr>
          <w:rFonts w:ascii="Arial" w:hAnsi="Arial" w:cs="Arial"/>
          <w:color w:val="000000" w:themeColor="text1"/>
          <w:szCs w:val="24"/>
        </w:rPr>
        <w:t>a deposição ocorre entre as cristas da impressão digital,</w:t>
      </w:r>
      <w:r w:rsidR="00FB769D">
        <w:rPr>
          <w:rFonts w:ascii="Arial" w:hAnsi="Arial" w:cs="Arial"/>
          <w:color w:val="000000" w:themeColor="text1"/>
          <w:szCs w:val="24"/>
        </w:rPr>
        <w:t xml:space="preserve"> onde não há gordura,</w:t>
      </w:r>
      <w:r w:rsidR="00834ACD" w:rsidRPr="00834ACD">
        <w:rPr>
          <w:rFonts w:ascii="Arial" w:hAnsi="Arial" w:cs="Arial"/>
          <w:color w:val="000000" w:themeColor="text1"/>
          <w:szCs w:val="24"/>
        </w:rPr>
        <w:t xml:space="preserve"> gerando uma imagem negativa</w:t>
      </w:r>
      <w:r w:rsidR="00E80DF1">
        <w:rPr>
          <w:rFonts w:ascii="Arial" w:hAnsi="Arial" w:cs="Arial"/>
          <w:color w:val="000000" w:themeColor="text1"/>
          <w:szCs w:val="24"/>
        </w:rPr>
        <w:t xml:space="preserve"> </w:t>
      </w:r>
      <w:r w:rsidR="008F1607">
        <w:rPr>
          <w:rFonts w:ascii="Arial" w:hAnsi="Arial" w:cs="Arial"/>
          <w:color w:val="000000" w:themeColor="text1"/>
          <w:szCs w:val="24"/>
        </w:rPr>
        <w:t>[</w:t>
      </w:r>
      <w:r w:rsidR="006F1CB0">
        <w:rPr>
          <w:rFonts w:ascii="Arial" w:hAnsi="Arial" w:cs="Arial"/>
          <w:color w:val="000000" w:themeColor="text1"/>
          <w:szCs w:val="24"/>
        </w:rPr>
        <w:t>1</w:t>
      </w:r>
      <w:r w:rsidR="008F1607">
        <w:rPr>
          <w:rFonts w:ascii="Arial" w:hAnsi="Arial" w:cs="Arial"/>
          <w:color w:val="000000" w:themeColor="text1"/>
          <w:szCs w:val="24"/>
        </w:rPr>
        <w:t>]</w:t>
      </w:r>
      <w:r w:rsidR="00773E2A">
        <w:rPr>
          <w:rFonts w:ascii="Arial" w:hAnsi="Arial" w:cs="Arial"/>
          <w:color w:val="000000" w:themeColor="text1"/>
          <w:szCs w:val="24"/>
        </w:rPr>
        <w:t>. N</w:t>
      </w:r>
      <w:r w:rsidR="0039335A">
        <w:rPr>
          <w:rFonts w:ascii="Arial" w:hAnsi="Arial" w:cs="Arial"/>
          <w:color w:val="000000" w:themeColor="text1"/>
          <w:szCs w:val="24"/>
        </w:rPr>
        <w:t>este sentido</w:t>
      </w:r>
      <w:r w:rsidR="00103D8F">
        <w:rPr>
          <w:rFonts w:ascii="Arial" w:hAnsi="Arial" w:cs="Arial"/>
          <w:color w:val="000000" w:themeColor="text1"/>
          <w:szCs w:val="24"/>
        </w:rPr>
        <w:t>,</w:t>
      </w:r>
      <w:r w:rsidR="0039335A">
        <w:rPr>
          <w:rFonts w:ascii="Arial" w:hAnsi="Arial" w:cs="Arial"/>
          <w:color w:val="000000" w:themeColor="text1"/>
          <w:szCs w:val="24"/>
        </w:rPr>
        <w:t xml:space="preserve"> este processo é muito vi</w:t>
      </w:r>
      <w:r w:rsidR="00EA776A">
        <w:rPr>
          <w:rFonts w:ascii="Arial" w:hAnsi="Arial" w:cs="Arial"/>
          <w:color w:val="000000" w:themeColor="text1"/>
          <w:szCs w:val="24"/>
        </w:rPr>
        <w:t>á</w:t>
      </w:r>
      <w:r w:rsidR="0039335A">
        <w:rPr>
          <w:rFonts w:ascii="Arial" w:hAnsi="Arial" w:cs="Arial"/>
          <w:color w:val="000000" w:themeColor="text1"/>
          <w:szCs w:val="24"/>
        </w:rPr>
        <w:t xml:space="preserve">vel de ser aplicado </w:t>
      </w:r>
      <w:r w:rsidR="00A04225">
        <w:rPr>
          <w:rFonts w:ascii="Arial" w:hAnsi="Arial" w:cs="Arial"/>
          <w:color w:val="000000" w:themeColor="text1"/>
          <w:szCs w:val="24"/>
        </w:rPr>
        <w:t>como uma ferrameta n</w:t>
      </w:r>
      <w:r w:rsidR="00A13B52">
        <w:rPr>
          <w:rFonts w:ascii="Arial" w:hAnsi="Arial" w:cs="Arial"/>
          <w:color w:val="000000" w:themeColor="text1"/>
          <w:szCs w:val="24"/>
        </w:rPr>
        <w:t>o ensino e aprendizagem de conte</w:t>
      </w:r>
      <w:r w:rsidR="00EA776A">
        <w:rPr>
          <w:rFonts w:ascii="Arial" w:hAnsi="Arial" w:cs="Arial"/>
          <w:color w:val="000000" w:themeColor="text1"/>
          <w:szCs w:val="24"/>
        </w:rPr>
        <w:t>ú</w:t>
      </w:r>
      <w:r w:rsidR="00A13B52">
        <w:rPr>
          <w:rFonts w:ascii="Arial" w:hAnsi="Arial" w:cs="Arial"/>
          <w:color w:val="000000" w:themeColor="text1"/>
          <w:szCs w:val="24"/>
        </w:rPr>
        <w:t>dos de química</w:t>
      </w:r>
      <w:r w:rsidR="000B0D69">
        <w:rPr>
          <w:rFonts w:ascii="Arial" w:hAnsi="Arial" w:cs="Arial"/>
          <w:color w:val="000000" w:themeColor="text1"/>
          <w:szCs w:val="24"/>
        </w:rPr>
        <w:t>, especialmente de eletroquímica (</w:t>
      </w:r>
      <w:r w:rsidR="00751000">
        <w:rPr>
          <w:rFonts w:ascii="Arial" w:hAnsi="Arial" w:cs="Arial"/>
          <w:color w:val="000000" w:themeColor="text1"/>
          <w:szCs w:val="24"/>
        </w:rPr>
        <w:t>corrente e potencial el</w:t>
      </w:r>
      <w:r w:rsidR="00103D8F">
        <w:rPr>
          <w:rFonts w:ascii="Arial" w:hAnsi="Arial" w:cs="Arial"/>
          <w:color w:val="000000" w:themeColor="text1"/>
          <w:szCs w:val="24"/>
        </w:rPr>
        <w:t>é</w:t>
      </w:r>
      <w:r w:rsidR="00751000">
        <w:rPr>
          <w:rFonts w:ascii="Arial" w:hAnsi="Arial" w:cs="Arial"/>
          <w:color w:val="000000" w:themeColor="text1"/>
          <w:szCs w:val="24"/>
        </w:rPr>
        <w:t xml:space="preserve">trico, </w:t>
      </w:r>
      <w:r w:rsidR="005121D6">
        <w:rPr>
          <w:rFonts w:ascii="Arial" w:hAnsi="Arial" w:cs="Arial"/>
          <w:color w:val="000000" w:themeColor="text1"/>
          <w:szCs w:val="24"/>
        </w:rPr>
        <w:t>tranfer</w:t>
      </w:r>
      <w:r w:rsidR="00EA776A">
        <w:rPr>
          <w:rFonts w:ascii="Arial" w:hAnsi="Arial" w:cs="Arial"/>
          <w:color w:val="000000" w:themeColor="text1"/>
          <w:szCs w:val="24"/>
        </w:rPr>
        <w:t>ê</w:t>
      </w:r>
      <w:r w:rsidR="005121D6">
        <w:rPr>
          <w:rFonts w:ascii="Arial" w:hAnsi="Arial" w:cs="Arial"/>
          <w:color w:val="000000" w:themeColor="text1"/>
          <w:szCs w:val="24"/>
        </w:rPr>
        <w:t>ncia de el</w:t>
      </w:r>
      <w:r w:rsidR="00103D8F">
        <w:rPr>
          <w:rFonts w:ascii="Arial" w:hAnsi="Arial" w:cs="Arial"/>
          <w:color w:val="000000" w:themeColor="text1"/>
          <w:szCs w:val="24"/>
        </w:rPr>
        <w:t>é</w:t>
      </w:r>
      <w:r w:rsidR="005121D6">
        <w:rPr>
          <w:rFonts w:ascii="Arial" w:hAnsi="Arial" w:cs="Arial"/>
          <w:color w:val="000000" w:themeColor="text1"/>
          <w:szCs w:val="24"/>
        </w:rPr>
        <w:t>trons, pilhas e bateriais, reações de oxirredução etc.)</w:t>
      </w:r>
      <w:r w:rsidR="00773E2A">
        <w:rPr>
          <w:rFonts w:ascii="Arial" w:hAnsi="Arial" w:cs="Arial"/>
          <w:color w:val="000000" w:themeColor="text1"/>
          <w:szCs w:val="24"/>
        </w:rPr>
        <w:t>.</w:t>
      </w:r>
      <w:r w:rsidR="00F771AD">
        <w:rPr>
          <w:rFonts w:ascii="Arial" w:hAnsi="Arial" w:cs="Arial"/>
          <w:color w:val="000000" w:themeColor="text1"/>
          <w:szCs w:val="24"/>
        </w:rPr>
        <w:t xml:space="preserve"> </w:t>
      </w:r>
      <w:r w:rsidR="00103D8F">
        <w:rPr>
          <w:rFonts w:ascii="Arial" w:hAnsi="Arial" w:cs="Arial"/>
          <w:color w:val="000000" w:themeColor="text1"/>
          <w:szCs w:val="24"/>
        </w:rPr>
        <w:t>Assim, e</w:t>
      </w:r>
      <w:r w:rsidR="006724E4">
        <w:rPr>
          <w:rFonts w:ascii="Arial" w:hAnsi="Arial" w:cs="Arial"/>
          <w:color w:val="000000" w:themeColor="text1"/>
          <w:szCs w:val="24"/>
        </w:rPr>
        <w:t>sta estrat</w:t>
      </w:r>
      <w:r w:rsidR="00EA776A">
        <w:rPr>
          <w:rFonts w:ascii="Arial" w:hAnsi="Arial" w:cs="Arial"/>
          <w:color w:val="000000" w:themeColor="text1"/>
          <w:szCs w:val="24"/>
        </w:rPr>
        <w:t>é</w:t>
      </w:r>
      <w:r w:rsidR="006724E4">
        <w:rPr>
          <w:rFonts w:ascii="Arial" w:hAnsi="Arial" w:cs="Arial"/>
          <w:color w:val="000000" w:themeColor="text1"/>
          <w:szCs w:val="24"/>
        </w:rPr>
        <w:t xml:space="preserve">gia foi testada em dois momentos distindos, no sentido de avaliar o potencial </w:t>
      </w:r>
      <w:r w:rsidR="00C26A8B">
        <w:rPr>
          <w:rFonts w:ascii="Arial" w:hAnsi="Arial" w:cs="Arial"/>
          <w:color w:val="000000" w:themeColor="text1"/>
          <w:szCs w:val="24"/>
        </w:rPr>
        <w:t>do experimento pr</w:t>
      </w:r>
      <w:r w:rsidR="0068488E">
        <w:rPr>
          <w:rFonts w:ascii="Arial" w:hAnsi="Arial" w:cs="Arial"/>
          <w:color w:val="000000" w:themeColor="text1"/>
          <w:szCs w:val="24"/>
        </w:rPr>
        <w:t>á</w:t>
      </w:r>
      <w:r w:rsidR="00C26A8B">
        <w:rPr>
          <w:rFonts w:ascii="Arial" w:hAnsi="Arial" w:cs="Arial"/>
          <w:color w:val="000000" w:themeColor="text1"/>
          <w:szCs w:val="24"/>
        </w:rPr>
        <w:t>tico no interesse e na compreenção dos conte</w:t>
      </w:r>
      <w:r w:rsidR="0068488E">
        <w:rPr>
          <w:rFonts w:ascii="Arial" w:hAnsi="Arial" w:cs="Arial"/>
          <w:color w:val="000000" w:themeColor="text1"/>
          <w:szCs w:val="24"/>
        </w:rPr>
        <w:t>ú</w:t>
      </w:r>
      <w:r w:rsidR="00C26A8B">
        <w:rPr>
          <w:rFonts w:ascii="Arial" w:hAnsi="Arial" w:cs="Arial"/>
          <w:color w:val="000000" w:themeColor="text1"/>
          <w:szCs w:val="24"/>
        </w:rPr>
        <w:t>dos p</w:t>
      </w:r>
      <w:r w:rsidR="0068488E">
        <w:rPr>
          <w:rFonts w:ascii="Arial" w:hAnsi="Arial" w:cs="Arial"/>
          <w:color w:val="000000" w:themeColor="text1"/>
          <w:szCs w:val="24"/>
        </w:rPr>
        <w:t>or</w:t>
      </w:r>
      <w:r w:rsidR="00C26A8B">
        <w:rPr>
          <w:rFonts w:ascii="Arial" w:hAnsi="Arial" w:cs="Arial"/>
          <w:color w:val="000000" w:themeColor="text1"/>
          <w:szCs w:val="24"/>
        </w:rPr>
        <w:t xml:space="preserve"> alunos </w:t>
      </w:r>
      <w:r w:rsidR="00C52A23">
        <w:rPr>
          <w:rFonts w:ascii="Arial" w:hAnsi="Arial" w:cs="Arial"/>
          <w:color w:val="000000" w:themeColor="text1"/>
          <w:szCs w:val="24"/>
        </w:rPr>
        <w:t xml:space="preserve">do ensino superior </w:t>
      </w:r>
      <w:r w:rsidR="0068488E">
        <w:rPr>
          <w:rFonts w:ascii="Arial" w:hAnsi="Arial" w:cs="Arial"/>
          <w:color w:val="000000" w:themeColor="text1"/>
          <w:szCs w:val="24"/>
        </w:rPr>
        <w:t xml:space="preserve">e </w:t>
      </w:r>
      <w:r w:rsidR="00C52A23">
        <w:rPr>
          <w:rFonts w:ascii="Arial" w:hAnsi="Arial" w:cs="Arial"/>
          <w:color w:val="000000" w:themeColor="text1"/>
          <w:szCs w:val="24"/>
        </w:rPr>
        <w:t>médio</w:t>
      </w:r>
      <w:r w:rsidR="009C4FEA">
        <w:rPr>
          <w:rFonts w:ascii="Arial" w:hAnsi="Arial" w:cs="Arial"/>
          <w:color w:val="000000" w:themeColor="text1"/>
          <w:szCs w:val="24"/>
        </w:rPr>
        <w:t>, em um primeiro momento</w:t>
      </w:r>
      <w:r w:rsidR="009229D6">
        <w:rPr>
          <w:rFonts w:ascii="Arial" w:hAnsi="Arial" w:cs="Arial"/>
          <w:color w:val="000000" w:themeColor="text1"/>
          <w:szCs w:val="24"/>
        </w:rPr>
        <w:t xml:space="preserve"> </w:t>
      </w:r>
      <w:r w:rsidR="00AD4C8D">
        <w:rPr>
          <w:rFonts w:ascii="Arial" w:hAnsi="Arial" w:cs="Arial"/>
          <w:color w:val="000000" w:themeColor="text1"/>
          <w:szCs w:val="24"/>
        </w:rPr>
        <w:t xml:space="preserve">o experimento foi apresentado </w:t>
      </w:r>
      <w:r w:rsidR="00A97D47">
        <w:rPr>
          <w:rFonts w:ascii="Arial" w:hAnsi="Arial" w:cs="Arial"/>
          <w:color w:val="000000" w:themeColor="text1"/>
          <w:szCs w:val="24"/>
        </w:rPr>
        <w:t>no Hall do Instituto de Química da Universidade Federal de Alag</w:t>
      </w:r>
      <w:r w:rsidR="00864E3E">
        <w:rPr>
          <w:rFonts w:ascii="Arial" w:hAnsi="Arial" w:cs="Arial"/>
          <w:color w:val="000000" w:themeColor="text1"/>
          <w:szCs w:val="24"/>
        </w:rPr>
        <w:t>oa</w:t>
      </w:r>
      <w:r w:rsidR="00A97D47">
        <w:rPr>
          <w:rFonts w:ascii="Arial" w:hAnsi="Arial" w:cs="Arial"/>
          <w:color w:val="000000" w:themeColor="text1"/>
          <w:szCs w:val="24"/>
        </w:rPr>
        <w:t>s</w:t>
      </w:r>
      <w:r w:rsidR="00864E3E">
        <w:rPr>
          <w:rFonts w:ascii="Arial" w:hAnsi="Arial" w:cs="Arial"/>
          <w:color w:val="000000" w:themeColor="text1"/>
          <w:szCs w:val="24"/>
        </w:rPr>
        <w:t xml:space="preserve"> (IQB-UFAL)</w:t>
      </w:r>
      <w:r w:rsidR="00A97D47">
        <w:rPr>
          <w:rFonts w:ascii="Arial" w:hAnsi="Arial" w:cs="Arial"/>
          <w:color w:val="000000" w:themeColor="text1"/>
          <w:szCs w:val="24"/>
        </w:rPr>
        <w:t xml:space="preserve"> e posteriormente durante </w:t>
      </w:r>
      <w:r w:rsidR="001B3978">
        <w:rPr>
          <w:rFonts w:ascii="Arial" w:hAnsi="Arial" w:cs="Arial"/>
          <w:color w:val="000000" w:themeColor="text1"/>
          <w:szCs w:val="24"/>
        </w:rPr>
        <w:t xml:space="preserve">a realização da </w:t>
      </w:r>
      <w:r w:rsidR="0073365B" w:rsidRPr="0073365B">
        <w:rPr>
          <w:rFonts w:ascii="Arial" w:hAnsi="Arial" w:cs="Arial"/>
          <w:color w:val="000000" w:themeColor="text1"/>
          <w:szCs w:val="24"/>
        </w:rPr>
        <w:t>45ª Reunião Anual da Sociedade Brasileira de Química (45ª RASBQ)</w:t>
      </w:r>
      <w:r w:rsidR="0073365B">
        <w:rPr>
          <w:rFonts w:ascii="Arial" w:hAnsi="Arial" w:cs="Arial"/>
          <w:color w:val="000000" w:themeColor="text1"/>
          <w:szCs w:val="24"/>
        </w:rPr>
        <w:t>.</w:t>
      </w:r>
      <w:r w:rsidR="008B3802">
        <w:rPr>
          <w:rFonts w:ascii="Arial" w:hAnsi="Arial" w:cs="Arial"/>
          <w:color w:val="000000" w:themeColor="text1"/>
          <w:szCs w:val="24"/>
        </w:rPr>
        <w:t xml:space="preserve"> </w:t>
      </w:r>
      <w:r w:rsidR="00362989">
        <w:rPr>
          <w:rFonts w:ascii="Arial" w:hAnsi="Arial" w:cs="Arial"/>
          <w:color w:val="000000" w:themeColor="text1"/>
          <w:szCs w:val="24"/>
        </w:rPr>
        <w:t>O interesse pelo assunto, por parte dos alunos, foi imediato e muito satisfat</w:t>
      </w:r>
      <w:r w:rsidR="007C6C9B">
        <w:rPr>
          <w:rFonts w:ascii="Arial" w:hAnsi="Arial" w:cs="Arial"/>
          <w:color w:val="000000" w:themeColor="text1"/>
          <w:szCs w:val="24"/>
        </w:rPr>
        <w:t>ó</w:t>
      </w:r>
      <w:r w:rsidR="00362989">
        <w:rPr>
          <w:rFonts w:ascii="Arial" w:hAnsi="Arial" w:cs="Arial"/>
          <w:color w:val="000000" w:themeColor="text1"/>
          <w:szCs w:val="24"/>
        </w:rPr>
        <w:t>rio, visto que a correlação do tema com as ci</w:t>
      </w:r>
      <w:r w:rsidR="007C6C9B">
        <w:rPr>
          <w:rFonts w:ascii="Arial" w:hAnsi="Arial" w:cs="Arial"/>
          <w:color w:val="000000" w:themeColor="text1"/>
          <w:szCs w:val="24"/>
        </w:rPr>
        <w:t>ê</w:t>
      </w:r>
      <w:r w:rsidR="00362989">
        <w:rPr>
          <w:rFonts w:ascii="Arial" w:hAnsi="Arial" w:cs="Arial"/>
          <w:color w:val="000000" w:themeColor="text1"/>
          <w:szCs w:val="24"/>
        </w:rPr>
        <w:t>ncias forenses despertam mui</w:t>
      </w:r>
      <w:r w:rsidR="006E470D">
        <w:rPr>
          <w:rFonts w:ascii="Arial" w:hAnsi="Arial" w:cs="Arial"/>
          <w:color w:val="000000" w:themeColor="text1"/>
          <w:szCs w:val="24"/>
        </w:rPr>
        <w:t>to interesse e curiosidade, também foi possivel observar uma boa assimilação dos conte</w:t>
      </w:r>
      <w:r w:rsidR="002D34BA">
        <w:rPr>
          <w:rFonts w:ascii="Arial" w:hAnsi="Arial" w:cs="Arial"/>
          <w:color w:val="000000" w:themeColor="text1"/>
          <w:szCs w:val="24"/>
        </w:rPr>
        <w:t>ú</w:t>
      </w:r>
      <w:r w:rsidR="006E470D">
        <w:rPr>
          <w:rFonts w:ascii="Arial" w:hAnsi="Arial" w:cs="Arial"/>
          <w:color w:val="000000" w:themeColor="text1"/>
          <w:szCs w:val="24"/>
        </w:rPr>
        <w:t>dos abordados pelo experimento pr</w:t>
      </w:r>
      <w:r w:rsidR="002D34BA">
        <w:rPr>
          <w:rFonts w:ascii="Arial" w:hAnsi="Arial" w:cs="Arial"/>
          <w:color w:val="000000" w:themeColor="text1"/>
          <w:szCs w:val="24"/>
        </w:rPr>
        <w:t>á</w:t>
      </w:r>
      <w:r w:rsidR="006E470D">
        <w:rPr>
          <w:rFonts w:ascii="Arial" w:hAnsi="Arial" w:cs="Arial"/>
          <w:color w:val="000000" w:themeColor="text1"/>
          <w:szCs w:val="24"/>
        </w:rPr>
        <w:t xml:space="preserve">tico, demosntrando </w:t>
      </w:r>
      <w:r w:rsidR="00377475">
        <w:rPr>
          <w:rFonts w:ascii="Arial" w:hAnsi="Arial" w:cs="Arial"/>
          <w:color w:val="000000" w:themeColor="text1"/>
          <w:szCs w:val="24"/>
        </w:rPr>
        <w:t>o seu potencial como uma estrategi</w:t>
      </w:r>
      <w:r w:rsidR="004F5FA0">
        <w:rPr>
          <w:rFonts w:ascii="Arial" w:hAnsi="Arial" w:cs="Arial"/>
          <w:color w:val="000000" w:themeColor="text1"/>
          <w:szCs w:val="24"/>
        </w:rPr>
        <w:t>a no ensino de química.</w:t>
      </w:r>
    </w:p>
    <w:p w14:paraId="23CCC464" w14:textId="77777777" w:rsidR="004C0D2B" w:rsidRDefault="004C0D2B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098D2E5C" w14:textId="70A7F06B" w:rsidR="00C910B7" w:rsidRPr="0050489F" w:rsidRDefault="000D7EDA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A11EBE">
        <w:rPr>
          <w:rFonts w:ascii="Arial" w:hAnsi="Arial" w:cs="Arial"/>
          <w:bCs/>
          <w:i/>
          <w:sz w:val="24"/>
          <w:szCs w:val="24"/>
          <w:shd w:val="clear" w:color="auto" w:fill="FFFFFF"/>
        </w:rPr>
        <w:t>Polímeros Condutores; Impressões Digitais Latentes; Ensino de Química.</w:t>
      </w:r>
    </w:p>
    <w:p w14:paraId="08383FDD" w14:textId="77777777"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70F6BCDA" w14:textId="77777777" w:rsidR="009C7019" w:rsidRPr="00FC5D3C" w:rsidRDefault="006B21F6" w:rsidP="00292181">
      <w:pPr>
        <w:pStyle w:val="Corpodetexto"/>
        <w:spacing w:line="240" w:lineRule="auto"/>
        <w:rPr>
          <w:rFonts w:ascii="Arial" w:hAnsi="Arial" w:cs="Arial"/>
        </w:rPr>
      </w:pPr>
      <w:r w:rsidRPr="00FC5D3C">
        <w:rPr>
          <w:rFonts w:ascii="Arial" w:hAnsi="Arial" w:cs="Arial"/>
        </w:rPr>
        <w:t>REFERÊNCIAS:</w:t>
      </w:r>
    </w:p>
    <w:p w14:paraId="44B7E08B" w14:textId="77777777" w:rsidR="00292181" w:rsidRPr="00FC5D3C" w:rsidRDefault="00292181" w:rsidP="00292181">
      <w:pPr>
        <w:pStyle w:val="Corpodetexto"/>
        <w:spacing w:line="240" w:lineRule="auto"/>
        <w:rPr>
          <w:rFonts w:ascii="Arial" w:hAnsi="Arial" w:cs="Arial"/>
        </w:rPr>
      </w:pPr>
    </w:p>
    <w:p w14:paraId="53DC6DAF" w14:textId="79CF06BA" w:rsidR="009C7019" w:rsidRPr="0050489F" w:rsidRDefault="000268F0" w:rsidP="00D1622B">
      <w:pPr>
        <w:pStyle w:val="TAMainText"/>
        <w:spacing w:line="240" w:lineRule="auto"/>
        <w:rPr>
          <w:rFonts w:ascii="Arial" w:hAnsi="Arial" w:cs="Arial"/>
          <w:sz w:val="24"/>
          <w:szCs w:val="24"/>
          <w:lang w:eastAsia="pt-BR"/>
        </w:rPr>
      </w:pPr>
      <w:r w:rsidRPr="00FC5D3C">
        <w:rPr>
          <w:rFonts w:ascii="Arial" w:hAnsi="Arial" w:cs="Arial"/>
          <w:sz w:val="24"/>
          <w:szCs w:val="24"/>
          <w:lang w:eastAsia="pt-BR"/>
        </w:rPr>
        <w:t xml:space="preserve">[1] </w:t>
      </w:r>
      <w:r w:rsidR="00FC5D3C" w:rsidRPr="00FC5D3C">
        <w:rPr>
          <w:rFonts w:ascii="Arial" w:hAnsi="Arial" w:cs="Arial"/>
          <w:sz w:val="24"/>
          <w:szCs w:val="24"/>
          <w:lang w:eastAsia="pt-BR"/>
        </w:rPr>
        <w:t>COSTA, C. V.; GAMA, L. I. L. M.; DAMASCENO, N. O.; ASSIS, A. M. L.; SOARES, W. M. G.; SILVA, R. C.; TONHOLO, J.; RIBEIRO, A. S. Bilayer systems based on conjugated polymers for fluorescence development of latent fingerprints on stainless</w:t>
      </w:r>
      <w:r w:rsidR="00FC5D3C">
        <w:rPr>
          <w:rFonts w:ascii="Arial" w:hAnsi="Arial" w:cs="Arial"/>
          <w:sz w:val="24"/>
          <w:szCs w:val="24"/>
          <w:lang w:eastAsia="pt-BR"/>
        </w:rPr>
        <w:t xml:space="preserve"> </w:t>
      </w:r>
      <w:r w:rsidR="00FC5D3C" w:rsidRPr="00FC5D3C">
        <w:rPr>
          <w:rFonts w:ascii="Arial" w:hAnsi="Arial" w:cs="Arial"/>
          <w:sz w:val="24"/>
          <w:szCs w:val="24"/>
          <w:lang w:eastAsia="pt-BR"/>
        </w:rPr>
        <w:t>steel. Synthetic Metals, v. 262</w:t>
      </w:r>
      <w:r w:rsidR="00EC67A7">
        <w:rPr>
          <w:rFonts w:ascii="Arial" w:hAnsi="Arial" w:cs="Arial"/>
          <w:sz w:val="24"/>
          <w:szCs w:val="24"/>
          <w:lang w:eastAsia="pt-BR"/>
        </w:rPr>
        <w:t xml:space="preserve">: </w:t>
      </w:r>
      <w:r w:rsidR="00EC67A7" w:rsidRPr="00EC67A7">
        <w:rPr>
          <w:rFonts w:ascii="Arial" w:hAnsi="Arial" w:cs="Arial"/>
          <w:sz w:val="24"/>
          <w:szCs w:val="24"/>
          <w:lang w:eastAsia="pt-BR"/>
        </w:rPr>
        <w:t>116347</w:t>
      </w:r>
      <w:r w:rsidR="00FC5D3C" w:rsidRPr="00FC5D3C">
        <w:rPr>
          <w:rFonts w:ascii="Arial" w:hAnsi="Arial" w:cs="Arial"/>
          <w:sz w:val="24"/>
          <w:szCs w:val="24"/>
          <w:lang w:eastAsia="pt-BR"/>
        </w:rPr>
        <w:t>, 2020.</w:t>
      </w:r>
    </w:p>
    <w:sectPr w:rsidR="009C7019" w:rsidRPr="0050489F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39A68" w14:textId="77777777" w:rsidR="00567E61" w:rsidRDefault="00567E61" w:rsidP="002455D1">
      <w:pPr>
        <w:spacing w:line="240" w:lineRule="auto"/>
      </w:pPr>
      <w:r>
        <w:separator/>
      </w:r>
    </w:p>
  </w:endnote>
  <w:endnote w:type="continuationSeparator" w:id="0">
    <w:p w14:paraId="2DB1F406" w14:textId="77777777" w:rsidR="00567E61" w:rsidRDefault="00567E61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4A78" w14:textId="35D44AE2" w:rsidR="00367D8F" w:rsidRPr="00367D8F" w:rsidRDefault="00361694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16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0009CD77" w14:textId="75689E75" w:rsidR="00367D8F" w:rsidRPr="00367D8F" w:rsidRDefault="00F877AE" w:rsidP="00367D8F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16,17 e 1</w:t>
    </w:r>
    <w:r w:rsidR="00B44FC5">
      <w:rPr>
        <w:rFonts w:ascii="Arial" w:hAnsi="Arial" w:cs="Arial"/>
      </w:rPr>
      <w:t>8</w:t>
    </w:r>
    <w:r>
      <w:rPr>
        <w:rFonts w:ascii="Arial" w:hAnsi="Arial" w:cs="Arial"/>
      </w:rPr>
      <w:t xml:space="preserve"> de novembro</w:t>
    </w:r>
    <w:r w:rsidR="00367D8F">
      <w:rPr>
        <w:rFonts w:ascii="Arial" w:hAnsi="Arial" w:cs="Arial"/>
      </w:rPr>
      <w:t xml:space="preserve"> de 20</w:t>
    </w:r>
    <w:r w:rsidR="00066BB9">
      <w:rPr>
        <w:rFonts w:ascii="Arial" w:hAnsi="Arial" w:cs="Arial"/>
      </w:rPr>
      <w:t>22</w:t>
    </w:r>
  </w:p>
  <w:p w14:paraId="131C090D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993EA" w14:textId="77777777" w:rsidR="00567E61" w:rsidRDefault="00567E61" w:rsidP="002455D1">
      <w:pPr>
        <w:spacing w:line="240" w:lineRule="auto"/>
      </w:pPr>
      <w:r>
        <w:separator/>
      </w:r>
    </w:p>
  </w:footnote>
  <w:footnote w:type="continuationSeparator" w:id="0">
    <w:p w14:paraId="0CAA450F" w14:textId="77777777" w:rsidR="00567E61" w:rsidRDefault="00567E61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D938" w14:textId="6215AB60" w:rsidR="002455D1" w:rsidRPr="00367D8F" w:rsidRDefault="00361694" w:rsidP="00F15D5A">
    <w:pPr>
      <w:pStyle w:val="Cabealho"/>
      <w:tabs>
        <w:tab w:val="left" w:pos="816"/>
        <w:tab w:val="right" w:pos="10206"/>
      </w:tabs>
      <w:ind w:left="-1276" w:right="-1136"/>
      <w:jc w:val="left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523890E2" wp14:editId="1779C7B9">
          <wp:simplePos x="0" y="0"/>
          <wp:positionH relativeFrom="column">
            <wp:posOffset>-633730</wp:posOffset>
          </wp:positionH>
          <wp:positionV relativeFrom="paragraph">
            <wp:posOffset>662305</wp:posOffset>
          </wp:positionV>
          <wp:extent cx="714375" cy="762000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D5A">
      <w:rPr>
        <w:b/>
        <w:noProof/>
        <w:lang w:val="pt-BR" w:eastAsia="pt-BR"/>
      </w:rPr>
      <w:drawing>
        <wp:anchor distT="0" distB="0" distL="114300" distR="114300" simplePos="0" relativeHeight="251660288" behindDoc="0" locked="1" layoutInCell="1" allowOverlap="1" wp14:anchorId="4080406B" wp14:editId="29AF9660">
          <wp:simplePos x="0" y="0"/>
          <wp:positionH relativeFrom="margin">
            <wp:posOffset>871220</wp:posOffset>
          </wp:positionH>
          <wp:positionV relativeFrom="paragraph">
            <wp:posOffset>24130</wp:posOffset>
          </wp:positionV>
          <wp:extent cx="4200525" cy="1343025"/>
          <wp:effectExtent l="0" t="0" r="9525" b="9525"/>
          <wp:wrapThrough wrapText="bothSides">
            <wp:wrapPolygon edited="0">
              <wp:start x="0" y="0"/>
              <wp:lineTo x="0" y="21447"/>
              <wp:lineTo x="21551" y="21447"/>
              <wp:lineTo x="21551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55"/>
                  <a:stretch/>
                </pic:blipFill>
                <pic:spPr bwMode="auto">
                  <a:xfrm>
                    <a:off x="0" y="0"/>
                    <a:ext cx="42005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D5A">
      <w:rPr>
        <w:noProof/>
        <w:lang w:val="pt-BR" w:eastAsia="pt-BR"/>
      </w:rPr>
      <w:drawing>
        <wp:anchor distT="0" distB="0" distL="114300" distR="114300" simplePos="0" relativeHeight="251661312" behindDoc="0" locked="1" layoutInCell="1" allowOverlap="1" wp14:anchorId="221F7F07" wp14:editId="4397FD80">
          <wp:simplePos x="0" y="0"/>
          <wp:positionH relativeFrom="column">
            <wp:posOffset>-671830</wp:posOffset>
          </wp:positionH>
          <wp:positionV relativeFrom="paragraph">
            <wp:posOffset>24130</wp:posOffset>
          </wp:positionV>
          <wp:extent cx="819150" cy="589280"/>
          <wp:effectExtent l="0" t="0" r="0" b="1270"/>
          <wp:wrapThrough wrapText="bothSides">
            <wp:wrapPolygon edited="0">
              <wp:start x="0" y="0"/>
              <wp:lineTo x="0" y="20948"/>
              <wp:lineTo x="21098" y="20948"/>
              <wp:lineTo x="21098" y="0"/>
              <wp:lineTo x="0" y="0"/>
            </wp:wrapPolygon>
          </wp:wrapThrough>
          <wp:docPr id="5" name="Imagem 2" descr="Uma imagem contendo relógio, placa, placar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866EFAD-7664-4A12-8BD3-F1ECCE949E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:a16="http://schemas.microsoft.com/office/drawing/2014/main" id="{0866EFAD-7664-4A12-8BD3-F1ECCE949E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EC">
      <w:rPr>
        <w:b/>
      </w:rPr>
      <w:tab/>
    </w:r>
    <w:r w:rsidR="002827EC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56227650">
    <w:abstractNumId w:val="4"/>
  </w:num>
  <w:num w:numId="2" w16cid:durableId="429352135">
    <w:abstractNumId w:val="2"/>
  </w:num>
  <w:num w:numId="3" w16cid:durableId="1225457932">
    <w:abstractNumId w:val="5"/>
  </w:num>
  <w:num w:numId="4" w16cid:durableId="1356272998">
    <w:abstractNumId w:val="1"/>
  </w:num>
  <w:num w:numId="5" w16cid:durableId="677736796">
    <w:abstractNumId w:val="0"/>
  </w:num>
  <w:num w:numId="6" w16cid:durableId="980186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2D"/>
    <w:rsid w:val="00001AB2"/>
    <w:rsid w:val="00004F86"/>
    <w:rsid w:val="00007D18"/>
    <w:rsid w:val="000268F0"/>
    <w:rsid w:val="0004036C"/>
    <w:rsid w:val="00040F6E"/>
    <w:rsid w:val="00044B61"/>
    <w:rsid w:val="0005563E"/>
    <w:rsid w:val="00056780"/>
    <w:rsid w:val="0006527A"/>
    <w:rsid w:val="00066BB9"/>
    <w:rsid w:val="000A061D"/>
    <w:rsid w:val="000B0D69"/>
    <w:rsid w:val="000C412A"/>
    <w:rsid w:val="000D7137"/>
    <w:rsid w:val="000D7B6A"/>
    <w:rsid w:val="000D7EDA"/>
    <w:rsid w:val="000E04F5"/>
    <w:rsid w:val="000E43F3"/>
    <w:rsid w:val="00103D8F"/>
    <w:rsid w:val="001057EE"/>
    <w:rsid w:val="00110AE1"/>
    <w:rsid w:val="001348A1"/>
    <w:rsid w:val="00155ACB"/>
    <w:rsid w:val="00172FDA"/>
    <w:rsid w:val="001911FE"/>
    <w:rsid w:val="001A32C8"/>
    <w:rsid w:val="001B3978"/>
    <w:rsid w:val="00206FB5"/>
    <w:rsid w:val="002070AD"/>
    <w:rsid w:val="00212E4F"/>
    <w:rsid w:val="002209EC"/>
    <w:rsid w:val="002221A1"/>
    <w:rsid w:val="00235B18"/>
    <w:rsid w:val="002455D1"/>
    <w:rsid w:val="002545A9"/>
    <w:rsid w:val="002548ED"/>
    <w:rsid w:val="00256E5A"/>
    <w:rsid w:val="00260EF3"/>
    <w:rsid w:val="002615FE"/>
    <w:rsid w:val="002827EC"/>
    <w:rsid w:val="00292181"/>
    <w:rsid w:val="00292660"/>
    <w:rsid w:val="002933F6"/>
    <w:rsid w:val="002A2EFA"/>
    <w:rsid w:val="002A62EB"/>
    <w:rsid w:val="002A631F"/>
    <w:rsid w:val="002A77BD"/>
    <w:rsid w:val="002C1B3A"/>
    <w:rsid w:val="002D34BA"/>
    <w:rsid w:val="002E2633"/>
    <w:rsid w:val="002E389D"/>
    <w:rsid w:val="00330320"/>
    <w:rsid w:val="003404D0"/>
    <w:rsid w:val="003500E2"/>
    <w:rsid w:val="00361694"/>
    <w:rsid w:val="00362989"/>
    <w:rsid w:val="00367D8F"/>
    <w:rsid w:val="003722AB"/>
    <w:rsid w:val="00377475"/>
    <w:rsid w:val="0039335A"/>
    <w:rsid w:val="00393B26"/>
    <w:rsid w:val="003B706E"/>
    <w:rsid w:val="003C174F"/>
    <w:rsid w:val="003D1345"/>
    <w:rsid w:val="003E24D6"/>
    <w:rsid w:val="003E2AAE"/>
    <w:rsid w:val="003F0804"/>
    <w:rsid w:val="003F2B77"/>
    <w:rsid w:val="004040D5"/>
    <w:rsid w:val="00442AAA"/>
    <w:rsid w:val="004555C8"/>
    <w:rsid w:val="00471D71"/>
    <w:rsid w:val="004915B3"/>
    <w:rsid w:val="004940A8"/>
    <w:rsid w:val="004C01B1"/>
    <w:rsid w:val="004C0D2B"/>
    <w:rsid w:val="004C5FDA"/>
    <w:rsid w:val="004F5FA0"/>
    <w:rsid w:val="00501A1A"/>
    <w:rsid w:val="0050489F"/>
    <w:rsid w:val="005121D6"/>
    <w:rsid w:val="00530DCD"/>
    <w:rsid w:val="00560D1A"/>
    <w:rsid w:val="00567C7C"/>
    <w:rsid w:val="00567E61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724E4"/>
    <w:rsid w:val="0068488E"/>
    <w:rsid w:val="006B21F6"/>
    <w:rsid w:val="006B2926"/>
    <w:rsid w:val="006D304A"/>
    <w:rsid w:val="006D78D1"/>
    <w:rsid w:val="006E3D65"/>
    <w:rsid w:val="006E470D"/>
    <w:rsid w:val="006E4F54"/>
    <w:rsid w:val="006F1AB8"/>
    <w:rsid w:val="006F1CB0"/>
    <w:rsid w:val="00712B71"/>
    <w:rsid w:val="00721608"/>
    <w:rsid w:val="00721FF5"/>
    <w:rsid w:val="0073365B"/>
    <w:rsid w:val="00751000"/>
    <w:rsid w:val="007643B7"/>
    <w:rsid w:val="00773E2A"/>
    <w:rsid w:val="00775DCE"/>
    <w:rsid w:val="0079700A"/>
    <w:rsid w:val="007A604B"/>
    <w:rsid w:val="007C6C9B"/>
    <w:rsid w:val="007E1BC3"/>
    <w:rsid w:val="007F6D73"/>
    <w:rsid w:val="007F6E92"/>
    <w:rsid w:val="007F7644"/>
    <w:rsid w:val="00813EAA"/>
    <w:rsid w:val="00834ACD"/>
    <w:rsid w:val="00855D5A"/>
    <w:rsid w:val="00864E3E"/>
    <w:rsid w:val="00897F80"/>
    <w:rsid w:val="008B3802"/>
    <w:rsid w:val="008B5D2B"/>
    <w:rsid w:val="008C421E"/>
    <w:rsid w:val="008C590F"/>
    <w:rsid w:val="008D1A76"/>
    <w:rsid w:val="008E2F33"/>
    <w:rsid w:val="008F1607"/>
    <w:rsid w:val="008F25DD"/>
    <w:rsid w:val="00906049"/>
    <w:rsid w:val="009229D6"/>
    <w:rsid w:val="00930549"/>
    <w:rsid w:val="009314EF"/>
    <w:rsid w:val="009411E4"/>
    <w:rsid w:val="009611A6"/>
    <w:rsid w:val="00975D07"/>
    <w:rsid w:val="00986288"/>
    <w:rsid w:val="00994D32"/>
    <w:rsid w:val="0099579C"/>
    <w:rsid w:val="009C4FEA"/>
    <w:rsid w:val="009C7019"/>
    <w:rsid w:val="009E04FB"/>
    <w:rsid w:val="009E21BA"/>
    <w:rsid w:val="009E7198"/>
    <w:rsid w:val="009F722F"/>
    <w:rsid w:val="00A04225"/>
    <w:rsid w:val="00A04441"/>
    <w:rsid w:val="00A0732D"/>
    <w:rsid w:val="00A11EBE"/>
    <w:rsid w:val="00A13B52"/>
    <w:rsid w:val="00A26D98"/>
    <w:rsid w:val="00A321AB"/>
    <w:rsid w:val="00A3512F"/>
    <w:rsid w:val="00A56AA2"/>
    <w:rsid w:val="00A74F05"/>
    <w:rsid w:val="00A93095"/>
    <w:rsid w:val="00A97D47"/>
    <w:rsid w:val="00AA7439"/>
    <w:rsid w:val="00AB4610"/>
    <w:rsid w:val="00AC1041"/>
    <w:rsid w:val="00AD4C8D"/>
    <w:rsid w:val="00AF568A"/>
    <w:rsid w:val="00B13C11"/>
    <w:rsid w:val="00B309FE"/>
    <w:rsid w:val="00B44FC5"/>
    <w:rsid w:val="00B50B6C"/>
    <w:rsid w:val="00B63F38"/>
    <w:rsid w:val="00B76B97"/>
    <w:rsid w:val="00B771EA"/>
    <w:rsid w:val="00B86CEC"/>
    <w:rsid w:val="00B92553"/>
    <w:rsid w:val="00BB086F"/>
    <w:rsid w:val="00BC18D2"/>
    <w:rsid w:val="00BC751B"/>
    <w:rsid w:val="00BC7BE5"/>
    <w:rsid w:val="00BD0E57"/>
    <w:rsid w:val="00BD6F1A"/>
    <w:rsid w:val="00BD7C07"/>
    <w:rsid w:val="00BF2906"/>
    <w:rsid w:val="00BF4C96"/>
    <w:rsid w:val="00C04B26"/>
    <w:rsid w:val="00C1485F"/>
    <w:rsid w:val="00C26A8B"/>
    <w:rsid w:val="00C52A23"/>
    <w:rsid w:val="00C53B28"/>
    <w:rsid w:val="00C910B7"/>
    <w:rsid w:val="00C91EEC"/>
    <w:rsid w:val="00CB512D"/>
    <w:rsid w:val="00CF4ECE"/>
    <w:rsid w:val="00CF51CA"/>
    <w:rsid w:val="00D07E21"/>
    <w:rsid w:val="00D13A81"/>
    <w:rsid w:val="00D1622B"/>
    <w:rsid w:val="00D17DDE"/>
    <w:rsid w:val="00D44E58"/>
    <w:rsid w:val="00D83783"/>
    <w:rsid w:val="00D92608"/>
    <w:rsid w:val="00DA1655"/>
    <w:rsid w:val="00DE6D78"/>
    <w:rsid w:val="00DE7862"/>
    <w:rsid w:val="00E01AFE"/>
    <w:rsid w:val="00E765A9"/>
    <w:rsid w:val="00E80DF1"/>
    <w:rsid w:val="00E92DEF"/>
    <w:rsid w:val="00EA3880"/>
    <w:rsid w:val="00EA5B16"/>
    <w:rsid w:val="00EA61DC"/>
    <w:rsid w:val="00EA776A"/>
    <w:rsid w:val="00EB7440"/>
    <w:rsid w:val="00EC05AF"/>
    <w:rsid w:val="00EC47AB"/>
    <w:rsid w:val="00EC67A7"/>
    <w:rsid w:val="00ED28FB"/>
    <w:rsid w:val="00ED3E9A"/>
    <w:rsid w:val="00ED48F7"/>
    <w:rsid w:val="00EF61A0"/>
    <w:rsid w:val="00F15D5A"/>
    <w:rsid w:val="00F35651"/>
    <w:rsid w:val="00F563C9"/>
    <w:rsid w:val="00F6420B"/>
    <w:rsid w:val="00F66A0A"/>
    <w:rsid w:val="00F70622"/>
    <w:rsid w:val="00F771AD"/>
    <w:rsid w:val="00F877AE"/>
    <w:rsid w:val="00FB336A"/>
    <w:rsid w:val="00FB769D"/>
    <w:rsid w:val="00FC5D3C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D8D19"/>
  <w15:docId w15:val="{C8090778-D970-4EC4-AC86-A0DAA08B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9FCF-115F-42C6-8F19-C5E0A761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Jeane Caroline da Silva Melo</cp:lastModifiedBy>
  <cp:revision>17</cp:revision>
  <dcterms:created xsi:type="dcterms:W3CDTF">2022-10-25T17:08:00Z</dcterms:created>
  <dcterms:modified xsi:type="dcterms:W3CDTF">2022-10-27T20:21:00Z</dcterms:modified>
</cp:coreProperties>
</file>