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0000001" w14:textId="77777777" w:rsidR="00324E75" w:rsidRDefault="00DC53C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TEMPESTADE DE CITOCINAS EM PACIENTES POLITRAUMATIZADOS</w:t>
      </w:r>
    </w:p>
    <w:p w14:paraId="50F9E057" w14:textId="77777777" w:rsidR="00DC53C3" w:rsidRDefault="00DC53C3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12B6BE5" w14:textId="53450C77" w:rsidR="00DC53C3" w:rsidRDefault="00DC53C3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Isabel Maria Alves de Aguiar Xavier¹; Marina Almeida da Silva¹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 w:rsidRPr="00DC53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Victor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Marlos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 Silva Nascimento</w:t>
      </w:r>
      <w:r>
        <w:rPr>
          <w:rFonts w:ascii="Times New Roman" w:eastAsia="Times New Roman" w:hAnsi="Times New Roman" w:cs="Times New Roman"/>
          <w:sz w:val="24"/>
          <w:szCs w:val="24"/>
        </w:rPr>
        <w:t>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Luan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Kelves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Miranda de Souza</w:t>
      </w:r>
      <w:r>
        <w:rPr>
          <w:rFonts w:ascii="Times New Roman" w:hAnsi="Times New Roman" w:cs="Times New Roman"/>
          <w:sz w:val="24"/>
          <w:szCs w:val="24"/>
          <w:lang w:val="pt-PT"/>
        </w:rPr>
        <w:t>²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AFC0288" w14:textId="77777777" w:rsidR="00DC53C3" w:rsidRDefault="00DC53C3" w:rsidP="00DC53C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4272842" w14:textId="77777777" w:rsidR="00DC53C3" w:rsidRDefault="00DC53C3" w:rsidP="00DC53C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¹Discente do curso de Medicina pelo Instituto Educacional do Vale do Parnaíba – IESVAP, Parnaíba-PI, Brasil. ²Docente do curso de Medicina do Instituto Educacional do Vale do Parnaíba – IESVAP, Parnaíba-PI, Brasil</w:t>
      </w:r>
    </w:p>
    <w:p w14:paraId="1F748ED3" w14:textId="28DA5670" w:rsidR="00DC53C3" w:rsidRDefault="00DC53C3" w:rsidP="00DC53C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Modalidade: Pôster </w:t>
      </w:r>
    </w:p>
    <w:p w14:paraId="5597E6B4" w14:textId="77777777" w:rsidR="00DC53C3" w:rsidRDefault="00DC53C3" w:rsidP="00DC53C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Área temática: Atenção em saúde </w:t>
      </w:r>
    </w:p>
    <w:p w14:paraId="3F7A6E1E" w14:textId="47E6D348" w:rsidR="00DC53C3" w:rsidRDefault="00DC53C3" w:rsidP="00DC53C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Email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do autor: </w:t>
      </w:r>
      <w:r>
        <w:rPr>
          <w:rFonts w:ascii="Times New Roman" w:eastAsia="Times New Roman" w:hAnsi="Times New Roman" w:cs="Times New Roman"/>
          <w:sz w:val="24"/>
          <w:szCs w:val="24"/>
        </w:rPr>
        <w:t>marinaalmeidaico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@gmail.com </w:t>
      </w:r>
    </w:p>
    <w:p w14:paraId="3169D543" w14:textId="77777777" w:rsidR="00DC53C3" w:rsidRDefault="00DC53C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4" w14:textId="77777777" w:rsidR="00324E75" w:rsidRDefault="00DC53C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INTRODUÇÃO: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 trauma é a causa primária de letalidade em indivíduos com idade igual ou menor que 44 anos, produzindo secundariamente um grande impacto socioeconômico. O trauma é uma das principais causas de desfecho negativo para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morbiletalidade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sendo um fator impor</w:t>
      </w:r>
      <w:r>
        <w:rPr>
          <w:rFonts w:ascii="Times New Roman" w:eastAsia="Times New Roman" w:hAnsi="Times New Roman" w:cs="Times New Roman"/>
          <w:sz w:val="24"/>
          <w:szCs w:val="24"/>
        </w:rPr>
        <w:t>tante para ativações locais e sistêmicas de respostas inflamatórias teciduais que conduzem a unidade orgânica para choque traumático. Uma vez evitado o choque traumático, há o aparecimento de uma causa de mortalidade igual ou superior à primeira que é o 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oque hemorrágico, sendo necessário estabilizar o paciente hemodinamicamente. A assistência médica no trauma é pauta primária para redução do número de desfechos negativos, sendo necessário o conhecimento de tópicos, como o Suporte Básico de Vida (SBV) e 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Suporte de Vida Avançado no Trauma (ATLS, sigla em inglês para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Advanced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Trauma Life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Support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). O paciente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politraumatizado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é foco de múltiplos processos inflamatórios, conhecido como “tempestade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citocinas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” que conduzem o corpo para o choque e parada card</w:t>
      </w:r>
      <w:r>
        <w:rPr>
          <w:rFonts w:ascii="Times New Roman" w:eastAsia="Times New Roman" w:hAnsi="Times New Roman" w:cs="Times New Roman"/>
          <w:sz w:val="24"/>
          <w:szCs w:val="24"/>
        </w:rPr>
        <w:t>iorrespiratória.</w:t>
      </w:r>
    </w:p>
    <w:p w14:paraId="00000005" w14:textId="77777777" w:rsidR="00324E75" w:rsidRDefault="00DC53C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OBJETIVO: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Analisar à luz da literatura disponível nas plataformas de busca selecionadas a ocorrência da tempestade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citocinas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em pacientes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politraumatizados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06" w14:textId="77777777" w:rsidR="00324E75" w:rsidRDefault="00DC53C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METODOLOGIA: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Estudo de literatura de corte transversal, com característica desc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ritiva-analítica e uso de operadores booleanos. O estudo foi feito em duas partes, sendo a primeira a análise bruta de artigos nas plataformas de busca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PubMed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Medline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SciELO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utilizando-se os descritores “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Multiple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Trauma</w:t>
      </w:r>
      <w:r>
        <w:rPr>
          <w:rFonts w:ascii="Times New Roman" w:eastAsia="Times New Roman" w:hAnsi="Times New Roman" w:cs="Times New Roman"/>
          <w:sz w:val="24"/>
          <w:szCs w:val="24"/>
        </w:rPr>
        <w:t>”, “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Cytokine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” e “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Traumatic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Shock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”,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utilizando operadores booleanos aditivos restritivos, obtendo um resultado parcial de 17 artigos. A partir disso, foi iniciada a segunda parte onde os artigos foram lidos e tratados sendo excluídos aqueles que não tratavam diretamente sobre o tema de estu</w:t>
      </w:r>
      <w:r>
        <w:rPr>
          <w:rFonts w:ascii="Times New Roman" w:eastAsia="Times New Roman" w:hAnsi="Times New Roman" w:cs="Times New Roman"/>
          <w:sz w:val="24"/>
          <w:szCs w:val="24"/>
        </w:rPr>
        <w:t>do, bem como, aqueles que não eram relevantes ao estudo em questão. Por fim, sete artigos foram selecionados, em língua inglesa, para o estudo do tema. O estudo ocorreu em outubro de 2019.</w:t>
      </w:r>
    </w:p>
    <w:p w14:paraId="00000007" w14:textId="6FC31294" w:rsidR="00324E75" w:rsidRDefault="00DC53C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RESULTADOS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base fisiopatológica envolvida no decaimento do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estado geral do paciente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politraumatizado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se encontra na ativação de processos sistêmicos inflamatórios devido a produção e liberação de Padrões Moleculares Associados ao Perigo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DAMPs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sigla em inglês para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Danger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Associated Molecular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Pattern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 estando inti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mamente correlacionado à Falência Múltipla de Órgãos (FMO) e, consequentemente, morte. Em pacientes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politraumatizados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é possível observar a “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tempestade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citocinas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” caracterizada pela aumento dos níveis séricos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citocinas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inflamatórias e anti-inflamatór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ias, como TNF-α e IL-6, respectivamente, produzindo uma inflamação estéril (imunossupressão pós-traumática), devido ao estado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hiperinflamatório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estabelecido, provavelmente causada por Proteínas de Choque Térmico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HSPs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sigla em inglês para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Heat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Shock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Prote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), como a HSPA1A. Quando ativadas 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HSPs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há o efeito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imunoestimulador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a ativação de mediadores pró-inflamatórios, sendo esses mecanismos mais exacerbados em pacientes com FMO - os quais por mecanismos desconhecidos fazem uma intensa imunossupressão-,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devido ao aumento de células danificadas e tecido inviável.</w:t>
      </w:r>
    </w:p>
    <w:p w14:paraId="00000008" w14:textId="77777777" w:rsidR="00324E75" w:rsidRDefault="00DC53C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CONCLUSÃO: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Portanto, pacientes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politraumatizados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estão mais susceptíveis a infecções hospitalares que outros indivíduos, devido à imunossupressão responsiva ao choque traumático Desse modo, uma 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ossibilidade de triagem terapêutica futura poderia ser a dosagem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HSPs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como a HSPA1A, para monitorar o grau de extensão de FMO, triando pacientes que ao serem submetidos à cirurgia reparadora teriam desfechos favoráveis.</w:t>
      </w:r>
    </w:p>
    <w:p w14:paraId="29ACA8AF" w14:textId="48CCFC18" w:rsidR="00DC53C3" w:rsidRDefault="00DC53C3">
      <w:pPr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Palavras chaves: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Citocinas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Politraumatizado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, Paciente.</w:t>
      </w:r>
      <w:bookmarkStart w:id="0" w:name="_GoBack"/>
      <w:bookmarkEnd w:id="0"/>
    </w:p>
    <w:sectPr w:rsidR="00DC53C3">
      <w:pgSz w:w="11906" w:h="16838"/>
      <w:pgMar w:top="1133" w:right="1133" w:bottom="1133" w:left="1133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E75"/>
    <w:rsid w:val="00324E75"/>
    <w:rsid w:val="00DC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CEBFD6-C6E5-4B45-8C4D-675E72533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642</Words>
  <Characters>3473</Characters>
  <Application>Microsoft Office Word</Application>
  <DocSecurity>0</DocSecurity>
  <Lines>28</Lines>
  <Paragraphs>8</Paragraphs>
  <ScaleCrop>false</ScaleCrop>
  <Company/>
  <LinksUpToDate>false</LinksUpToDate>
  <CharactersWithSpaces>4107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isabel maria</cp:lastModifiedBy>
  <cp:revision>2</cp:revision>
  <dcterms:created xsi:type="dcterms:W3CDTF">2019-10-29T21:49:00Z</dcterms:created>
  <dcterms:modified xsi:type="dcterms:W3CDTF">2019-10-29T21:55:00Z</dcterms:modified>
</cp:coreProperties>
</file>