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3DAE0513" w:rsidR="00534CB2" w:rsidRPr="00534CB2" w:rsidRDefault="006A6FBE" w:rsidP="00534CB2">
      <w:pPr>
        <w:spacing w:after="160" w:line="240" w:lineRule="auto"/>
        <w:rPr>
          <w:rFonts w:eastAsia="Calibri" w:cs="Arial"/>
          <w:b/>
        </w:rPr>
      </w:pPr>
      <w:r w:rsidRPr="006A6FBE">
        <w:rPr>
          <w:rFonts w:eastAsia="Calibri" w:cs="Arial"/>
          <w:b/>
          <w:bCs/>
        </w:rPr>
        <w:t xml:space="preserve">CRISE HIPERTENSIVA GESTACIONAL NA EMERGÊNCIA: UMA ANÁLISE DO MANEJO CLÍNICO </w:t>
      </w:r>
    </w:p>
    <w:p w14:paraId="0AD3EF8B" w14:textId="392819B7" w:rsidR="00534CB2" w:rsidRPr="00803CA0" w:rsidRDefault="00322291" w:rsidP="00534CB2">
      <w:pPr>
        <w:spacing w:after="160" w:line="240" w:lineRule="auto"/>
        <w:rPr>
          <w:rFonts w:eastAsia="Calibri" w:cs="Arial"/>
          <w:sz w:val="20"/>
          <w:szCs w:val="20"/>
        </w:rPr>
      </w:pPr>
      <w:r w:rsidRPr="00AC49FE">
        <w:rPr>
          <w:rFonts w:eastAsia="Calibri" w:cs="Arial"/>
          <w:b/>
          <w:bCs/>
          <w:sz w:val="20"/>
          <w:szCs w:val="20"/>
          <w:u w:val="single"/>
        </w:rPr>
        <w:t>Marina Vital Silva dos Anjos Ferreira</w:t>
      </w:r>
      <w:r w:rsidR="004B38D1" w:rsidRPr="00AC49FE">
        <w:rPr>
          <w:rFonts w:eastAsia="Calibri" w:cs="Arial"/>
          <w:b/>
          <w:bCs/>
          <w:sz w:val="20"/>
          <w:szCs w:val="20"/>
          <w:u w:val="single"/>
          <w:vertAlign w:val="superscript"/>
        </w:rPr>
        <w:t>1</w:t>
      </w:r>
      <w:r w:rsidR="00534CB2" w:rsidRPr="009C6F92">
        <w:rPr>
          <w:rFonts w:eastAsia="Calibri" w:cs="Arial"/>
          <w:sz w:val="20"/>
          <w:szCs w:val="20"/>
        </w:rPr>
        <w:t>;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 </w:t>
      </w:r>
      <w:r w:rsidR="009C6F92">
        <w:rPr>
          <w:rFonts w:eastAsia="Calibri" w:cs="Arial"/>
          <w:sz w:val="20"/>
          <w:szCs w:val="20"/>
        </w:rPr>
        <w:t>Davi Alexandre Ayres</w:t>
      </w:r>
      <w:r w:rsidR="009C6F92">
        <w:rPr>
          <w:rFonts w:eastAsia="Calibri" w:cs="Arial"/>
          <w:sz w:val="20"/>
          <w:szCs w:val="20"/>
          <w:vertAlign w:val="superscript"/>
        </w:rPr>
        <w:t>1</w:t>
      </w:r>
      <w:r w:rsidR="009C6F92">
        <w:rPr>
          <w:rFonts w:eastAsia="Calibri" w:cs="Arial"/>
          <w:sz w:val="20"/>
          <w:szCs w:val="20"/>
        </w:rPr>
        <w:t xml:space="preserve">; </w:t>
      </w:r>
      <w:r w:rsidR="00151DE8">
        <w:rPr>
          <w:rFonts w:eastAsia="Calibri" w:cs="Arial"/>
          <w:sz w:val="20"/>
          <w:szCs w:val="20"/>
        </w:rPr>
        <w:t xml:space="preserve">José </w:t>
      </w:r>
      <w:proofErr w:type="spellStart"/>
      <w:r w:rsidR="00151DE8">
        <w:rPr>
          <w:rFonts w:eastAsia="Calibri" w:cs="Arial"/>
          <w:sz w:val="20"/>
          <w:szCs w:val="20"/>
        </w:rPr>
        <w:t>Gabriell</w:t>
      </w:r>
      <w:proofErr w:type="spellEnd"/>
      <w:r w:rsidR="00151DE8">
        <w:rPr>
          <w:rFonts w:eastAsia="Calibri" w:cs="Arial"/>
          <w:sz w:val="20"/>
          <w:szCs w:val="20"/>
        </w:rPr>
        <w:t xml:space="preserve"> Feitosa Cavalcante¹; </w:t>
      </w:r>
      <w:r w:rsidR="009C6F92">
        <w:rPr>
          <w:rFonts w:eastAsia="Calibri" w:cs="Arial"/>
          <w:sz w:val="20"/>
          <w:szCs w:val="20"/>
        </w:rPr>
        <w:t>Letícia Galdino Ibañez</w:t>
      </w:r>
      <w:r w:rsidR="009C6F92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 w:rsidR="009C6F92">
        <w:rPr>
          <w:rFonts w:eastAsia="Calibri" w:cs="Arial"/>
          <w:sz w:val="20"/>
          <w:szCs w:val="20"/>
        </w:rPr>
        <w:t xml:space="preserve">Lívia Juliana de Lima Medrado Beserra¹; Pedro Júlio Corado Carneiro dos Santos¹; </w:t>
      </w:r>
      <w:r w:rsidR="00922D5F">
        <w:rPr>
          <w:rFonts w:eastAsia="Calibri" w:cs="Arial"/>
          <w:sz w:val="20"/>
          <w:szCs w:val="20"/>
        </w:rPr>
        <w:t>L</w:t>
      </w:r>
      <w:r>
        <w:rPr>
          <w:rFonts w:eastAsia="Calibri" w:cs="Arial"/>
          <w:sz w:val="20"/>
          <w:szCs w:val="20"/>
        </w:rPr>
        <w:t xml:space="preserve">aércio </w:t>
      </w:r>
      <w:r w:rsidR="00922D5F">
        <w:rPr>
          <w:rFonts w:eastAsia="Calibri" w:cs="Arial"/>
          <w:sz w:val="20"/>
          <w:szCs w:val="20"/>
        </w:rPr>
        <w:t>P</w:t>
      </w:r>
      <w:r>
        <w:rPr>
          <w:rFonts w:eastAsia="Calibri" w:cs="Arial"/>
          <w:sz w:val="20"/>
          <w:szCs w:val="20"/>
        </w:rPr>
        <w:t>ol</w:t>
      </w:r>
      <w:r w:rsidR="006A6FBE">
        <w:rPr>
          <w:rFonts w:eastAsia="Calibri" w:cs="Arial"/>
          <w:sz w:val="20"/>
          <w:szCs w:val="20"/>
        </w:rPr>
        <w:t xml:space="preserve"> </w:t>
      </w:r>
      <w:r w:rsidR="00922D5F">
        <w:rPr>
          <w:rFonts w:eastAsia="Calibri" w:cs="Arial"/>
          <w:sz w:val="20"/>
          <w:szCs w:val="20"/>
        </w:rPr>
        <w:t>F</w:t>
      </w:r>
      <w:r>
        <w:rPr>
          <w:rFonts w:eastAsia="Calibri" w:cs="Arial"/>
          <w:sz w:val="20"/>
          <w:szCs w:val="20"/>
        </w:rPr>
        <w:t>achin</w:t>
      </w:r>
      <w:r w:rsidR="00AC49FE" w:rsidRPr="00AC49FE">
        <w:rPr>
          <w:rFonts w:eastAsia="Calibri" w:cs="Arial"/>
          <w:sz w:val="20"/>
          <w:szCs w:val="20"/>
        </w:rPr>
        <w:t>¹</w:t>
      </w:r>
      <w:r w:rsidR="00803CA0">
        <w:rPr>
          <w:rFonts w:eastAsia="Calibri" w:cs="Arial"/>
          <w:sz w:val="20"/>
          <w:szCs w:val="20"/>
        </w:rPr>
        <w:t>.</w:t>
      </w:r>
    </w:p>
    <w:p w14:paraId="40DFC8B7" w14:textId="6423F7FC" w:rsidR="003D63F7" w:rsidRPr="003D63F7" w:rsidRDefault="004B38D1" w:rsidP="003D63F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B38D1">
        <w:rPr>
          <w:rFonts w:ascii="Arial" w:hAnsi="Arial" w:cs="Arial"/>
          <w:sz w:val="18"/>
          <w:szCs w:val="18"/>
          <w:vertAlign w:val="superscript"/>
        </w:rPr>
        <w:t>1</w:t>
      </w:r>
      <w:r w:rsidRPr="004B38D1">
        <w:rPr>
          <w:rFonts w:ascii="Arial" w:hAnsi="Arial" w:cs="Arial"/>
          <w:sz w:val="18"/>
          <w:szCs w:val="18"/>
        </w:rPr>
        <w:t xml:space="preserve"> Centro Universitário Cesmac</w:t>
      </w:r>
      <w:r w:rsidR="00AC49FE">
        <w:rPr>
          <w:rFonts w:ascii="Arial" w:hAnsi="Arial" w:cs="Arial"/>
          <w:sz w:val="18"/>
          <w:szCs w:val="18"/>
        </w:rPr>
        <w:t>, Maceió, AL, Brasil.</w:t>
      </w:r>
    </w:p>
    <w:p w14:paraId="29F0731A" w14:textId="3A94BABE" w:rsidR="00534CB2" w:rsidRPr="00803CA0" w:rsidRDefault="006A6FBE" w:rsidP="006A6FBE">
      <w:pPr>
        <w:spacing w:line="240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E-mail do autor: Marinavitalf77@gmail.com</w:t>
      </w:r>
    </w:p>
    <w:p w14:paraId="597BFFDF" w14:textId="71774C03" w:rsidR="00534CB2" w:rsidRPr="00803CA0" w:rsidRDefault="006A6FBE" w:rsidP="006A6FBE">
      <w:pPr>
        <w:spacing w:line="240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E-mail do orientador: Laercio.fachin@cesmac.edu.br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5541636F" w14:textId="77777777" w:rsidR="00B212FB" w:rsidRDefault="00B212FB" w:rsidP="001864A6">
      <w:pPr>
        <w:spacing w:after="160" w:line="240" w:lineRule="auto"/>
        <w:ind w:left="-284" w:right="-228"/>
        <w:rPr>
          <w:rFonts w:eastAsia="Calibri" w:cs="Arial"/>
          <w:b/>
          <w:bCs/>
          <w:sz w:val="22"/>
          <w:szCs w:val="22"/>
        </w:rPr>
      </w:pPr>
      <w:r w:rsidRPr="00B212FB">
        <w:rPr>
          <w:rFonts w:eastAsia="Calibri" w:cs="Arial"/>
          <w:b/>
          <w:bCs/>
          <w:sz w:val="22"/>
          <w:szCs w:val="22"/>
        </w:rPr>
        <w:t xml:space="preserve">Introdução: </w:t>
      </w:r>
      <w:r w:rsidRPr="00B212FB">
        <w:rPr>
          <w:rFonts w:eastAsia="Calibri" w:cs="Arial"/>
          <w:sz w:val="22"/>
          <w:szCs w:val="22"/>
        </w:rPr>
        <w:t>A crise hipertensiva gestacional é uma das complicações mais frequentes da gravidez que pode trazer consigo repercussões maternas e fetais, além de ser a principal causa de morte materna no Brasil. Na emergência, caracteriza-se pelos níveis pressóricos elevados (PAS ≥ 160 mmHg ou PAD ≥ 110 mmHg), associado a presença de sintomatologia (</w:t>
      </w:r>
      <w:proofErr w:type="spellStart"/>
      <w:r w:rsidRPr="00B212FB">
        <w:rPr>
          <w:rFonts w:eastAsia="Calibri" w:cs="Arial"/>
          <w:sz w:val="22"/>
          <w:szCs w:val="22"/>
        </w:rPr>
        <w:t>cefaléia</w:t>
      </w:r>
      <w:proofErr w:type="spellEnd"/>
      <w:r w:rsidRPr="00B212FB">
        <w:rPr>
          <w:rFonts w:eastAsia="Calibri" w:cs="Arial"/>
          <w:sz w:val="22"/>
          <w:szCs w:val="22"/>
        </w:rPr>
        <w:t>; torpor; obnubilação; escotomas; diplopia e epigastralgia).</w:t>
      </w:r>
      <w:r w:rsidRPr="00B212FB">
        <w:rPr>
          <w:rFonts w:eastAsia="Calibri" w:cs="Arial"/>
          <w:b/>
          <w:bCs/>
          <w:sz w:val="22"/>
          <w:szCs w:val="22"/>
        </w:rPr>
        <w:t xml:space="preserve"> Objetivos: </w:t>
      </w:r>
      <w:r w:rsidRPr="00B212FB">
        <w:rPr>
          <w:rFonts w:eastAsia="Calibri" w:cs="Arial"/>
          <w:sz w:val="22"/>
          <w:szCs w:val="22"/>
        </w:rPr>
        <w:t>Evidenciar a importância do manejo clínico adequado diante de uma crise hipertensiva gestacional na emergência.</w:t>
      </w:r>
      <w:r w:rsidRPr="00B212FB">
        <w:rPr>
          <w:rFonts w:eastAsia="Calibri" w:cs="Arial"/>
          <w:b/>
          <w:bCs/>
          <w:sz w:val="22"/>
          <w:szCs w:val="22"/>
        </w:rPr>
        <w:t xml:space="preserve"> Métodos: </w:t>
      </w:r>
      <w:r w:rsidRPr="00B212FB">
        <w:rPr>
          <w:rFonts w:eastAsia="Calibri" w:cs="Arial"/>
          <w:sz w:val="22"/>
          <w:szCs w:val="22"/>
        </w:rPr>
        <w:t>Trata-se de uma revisão integrativa de literatura, realizada nas bases de dados “</w:t>
      </w:r>
      <w:proofErr w:type="spellStart"/>
      <w:r w:rsidRPr="00B212FB">
        <w:rPr>
          <w:rFonts w:eastAsia="Calibri" w:cs="Arial"/>
          <w:sz w:val="22"/>
          <w:szCs w:val="22"/>
        </w:rPr>
        <w:t>Scielo</w:t>
      </w:r>
      <w:proofErr w:type="spellEnd"/>
      <w:r w:rsidRPr="00B212FB">
        <w:rPr>
          <w:rFonts w:eastAsia="Calibri" w:cs="Arial"/>
          <w:sz w:val="22"/>
          <w:szCs w:val="22"/>
        </w:rPr>
        <w:t>” e “Google Acadêmico”, utilizando os descritores: Gestação; hipertensão; emergência. Foram incluídos artigos que abordavam o manejo da crise hipertensiva gestacional na emergência. Foram excluídos estudos que abordavam a conduta da síndrome hipertensiva a nível ambulatorial e aqueles que não contemplavam gestantes. Como filtro, foram utilizados artigos publicados nos últimos 4 anos, no idioma português.</w:t>
      </w:r>
      <w:r w:rsidRPr="00B212FB">
        <w:rPr>
          <w:rFonts w:eastAsia="Calibri" w:cs="Arial"/>
          <w:b/>
          <w:bCs/>
          <w:sz w:val="22"/>
          <w:szCs w:val="22"/>
        </w:rPr>
        <w:t xml:space="preserve"> Resultados: </w:t>
      </w:r>
      <w:r w:rsidRPr="00B212FB">
        <w:rPr>
          <w:rFonts w:eastAsia="Calibri" w:cs="Arial"/>
          <w:sz w:val="22"/>
          <w:szCs w:val="22"/>
        </w:rPr>
        <w:t xml:space="preserve">Encontraram-se 549 artigos dos quais, através da leitura dos títulos; tipo de estudo; objetivos e resultados, foram selecionados 5. </w:t>
      </w:r>
      <w:proofErr w:type="gramStart"/>
      <w:r w:rsidRPr="00B212FB">
        <w:rPr>
          <w:rFonts w:eastAsia="Calibri" w:cs="Arial"/>
          <w:sz w:val="22"/>
          <w:szCs w:val="22"/>
        </w:rPr>
        <w:t>Destes, todos</w:t>
      </w:r>
      <w:proofErr w:type="gramEnd"/>
      <w:r w:rsidRPr="00B212FB">
        <w:rPr>
          <w:rFonts w:eastAsia="Calibri" w:cs="Arial"/>
          <w:sz w:val="22"/>
          <w:szCs w:val="22"/>
        </w:rPr>
        <w:t xml:space="preserve"> enfatizaram a obrigatoriedade de internação; bem como a importância da administração da </w:t>
      </w:r>
      <w:proofErr w:type="spellStart"/>
      <w:r w:rsidRPr="00B212FB">
        <w:rPr>
          <w:rFonts w:eastAsia="Calibri" w:cs="Arial"/>
          <w:sz w:val="22"/>
          <w:szCs w:val="22"/>
        </w:rPr>
        <w:t>Hidralazina</w:t>
      </w:r>
      <w:proofErr w:type="spellEnd"/>
      <w:r w:rsidRPr="00B212FB">
        <w:rPr>
          <w:rFonts w:eastAsia="Calibri" w:cs="Arial"/>
          <w:sz w:val="22"/>
          <w:szCs w:val="22"/>
        </w:rPr>
        <w:t>, além de citarem a indispensabilidade do sulfato de magnésio usado para prevenir e tratar a eclâmpsia. Porém, 1 desses estudos evidenciou que essa</w:t>
      </w:r>
      <w:r w:rsidRPr="00B212FB">
        <w:rPr>
          <w:rFonts w:eastAsia="Calibri" w:cs="Arial"/>
          <w:b/>
          <w:bCs/>
          <w:sz w:val="22"/>
          <w:szCs w:val="22"/>
        </w:rPr>
        <w:t xml:space="preserve"> </w:t>
      </w:r>
      <w:r w:rsidRPr="000917BC">
        <w:rPr>
          <w:rFonts w:eastAsia="Calibri" w:cs="Arial"/>
          <w:sz w:val="22"/>
          <w:szCs w:val="22"/>
        </w:rPr>
        <w:t>última medicação apresentou</w:t>
      </w:r>
      <w:r w:rsidRPr="00B212FB">
        <w:rPr>
          <w:rFonts w:eastAsia="Calibri" w:cs="Arial"/>
          <w:b/>
          <w:bCs/>
          <w:sz w:val="22"/>
          <w:szCs w:val="22"/>
        </w:rPr>
        <w:t xml:space="preserve"> </w:t>
      </w:r>
      <w:r w:rsidRPr="00B212FB">
        <w:rPr>
          <w:rFonts w:eastAsia="Calibri" w:cs="Arial"/>
          <w:sz w:val="22"/>
          <w:szCs w:val="22"/>
        </w:rPr>
        <w:t>reduzida utilização.</w:t>
      </w:r>
      <w:r w:rsidRPr="00B212FB">
        <w:rPr>
          <w:rFonts w:eastAsia="Calibri" w:cs="Arial"/>
          <w:b/>
          <w:bCs/>
          <w:sz w:val="22"/>
          <w:szCs w:val="22"/>
        </w:rPr>
        <w:t xml:space="preserve"> Conclusões: </w:t>
      </w:r>
      <w:r w:rsidRPr="00B212FB">
        <w:rPr>
          <w:rFonts w:eastAsia="Calibri" w:cs="Arial"/>
          <w:sz w:val="22"/>
          <w:szCs w:val="22"/>
        </w:rPr>
        <w:t>Portanto, o manejo adequado na crise hipertensiva gestacional é crucial pois traz segurança para a gestante e o feto, evitando assim, complicações e morte. Logo, ficou clara a necessidade de realizar protocolos de atendimento no setor emergencial visando uma conduta mais eficiente.</w:t>
      </w:r>
    </w:p>
    <w:p w14:paraId="14B93A05" w14:textId="77777777" w:rsidR="00B212FB" w:rsidRPr="00B212FB" w:rsidRDefault="00534CB2" w:rsidP="00B212FB">
      <w:pPr>
        <w:spacing w:after="160"/>
        <w:rPr>
          <w:rFonts w:eastAsia="Calibri" w:cs="Arial"/>
          <w:b/>
          <w:bCs/>
          <w:sz w:val="22"/>
          <w:szCs w:val="22"/>
        </w:rPr>
      </w:pPr>
      <w:r w:rsidRPr="00803CA0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B212FB" w:rsidRPr="00B212FB">
        <w:rPr>
          <w:rFonts w:eastAsia="Calibri" w:cs="Arial"/>
          <w:sz w:val="22"/>
          <w:szCs w:val="22"/>
        </w:rPr>
        <w:t>Crise hipertensiva gestacional. Emergência. Manejo.</w:t>
      </w:r>
      <w:r w:rsidR="00B212FB" w:rsidRPr="00B212FB">
        <w:rPr>
          <w:rFonts w:eastAsia="Calibri" w:cs="Arial"/>
          <w:b/>
          <w:bCs/>
          <w:sz w:val="22"/>
          <w:szCs w:val="22"/>
        </w:rPr>
        <w:t> </w:t>
      </w:r>
    </w:p>
    <w:p w14:paraId="2EFF805A" w14:textId="20F38179" w:rsidR="00534CB2" w:rsidRPr="00803CA0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</w:p>
    <w:p w14:paraId="3C061787" w14:textId="6C1C16E9" w:rsidR="00191423" w:rsidRPr="006A6FBE" w:rsidRDefault="00191423" w:rsidP="006A6FBE">
      <w:pPr>
        <w:spacing w:line="240" w:lineRule="auto"/>
        <w:jc w:val="left"/>
        <w:rPr>
          <w:rFonts w:cs="Arial"/>
        </w:rPr>
      </w:pPr>
      <w:r w:rsidRPr="419BEB8E">
        <w:rPr>
          <w:rFonts w:cs="Arial"/>
          <w:b/>
          <w:bCs/>
        </w:rPr>
        <w:t>REFERÊNCIAS BIBLIOGRÁFICAS</w:t>
      </w:r>
    </w:p>
    <w:p w14:paraId="5810E1E9" w14:textId="77777777" w:rsidR="00C62BFF" w:rsidRDefault="00C62BFF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3AAED8BC" w14:textId="77777777" w:rsidR="001864A6" w:rsidRDefault="001864A6" w:rsidP="001864A6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BARROS, Michele; SANTOS, Cecilia. </w:t>
      </w:r>
      <w:r w:rsidRPr="00C435C7">
        <w:rPr>
          <w:rFonts w:cs="Arial"/>
          <w:sz w:val="20"/>
          <w:szCs w:val="20"/>
        </w:rPr>
        <w:t>A importância do atendimento a gestante com crise hipertensiva no setor de emergência</w:t>
      </w:r>
      <w:r>
        <w:rPr>
          <w:rFonts w:cs="Arial"/>
          <w:sz w:val="20"/>
          <w:szCs w:val="20"/>
        </w:rPr>
        <w:t xml:space="preserve">. </w:t>
      </w:r>
      <w:r w:rsidRPr="00C435C7">
        <w:rPr>
          <w:rFonts w:cs="Arial"/>
          <w:b/>
          <w:bCs/>
          <w:sz w:val="20"/>
          <w:szCs w:val="20"/>
        </w:rPr>
        <w:t>Inova Saúde</w:t>
      </w:r>
      <w:r>
        <w:rPr>
          <w:rFonts w:cs="Arial"/>
          <w:sz w:val="20"/>
          <w:szCs w:val="20"/>
        </w:rPr>
        <w:t xml:space="preserve">, Criciúma, v.14, n.1, p. 17-29, </w:t>
      </w:r>
      <w:proofErr w:type="gramStart"/>
      <w:r>
        <w:rPr>
          <w:rFonts w:cs="Arial"/>
          <w:sz w:val="20"/>
          <w:szCs w:val="20"/>
        </w:rPr>
        <w:t>Fevereiro</w:t>
      </w:r>
      <w:proofErr w:type="gramEnd"/>
      <w:r>
        <w:rPr>
          <w:rFonts w:cs="Arial"/>
          <w:sz w:val="20"/>
          <w:szCs w:val="20"/>
        </w:rPr>
        <w:t xml:space="preserve">, 2023. Disponível em: </w:t>
      </w:r>
      <w:hyperlink r:id="rId8" w:history="1">
        <w:r w:rsidRPr="0091137C">
          <w:rPr>
            <w:rStyle w:val="Hyperlink"/>
            <w:rFonts w:cs="Arial"/>
            <w:sz w:val="20"/>
            <w:szCs w:val="20"/>
          </w:rPr>
          <w:t>https://www.periodicos.unesc.net/ojs/index.php/Inovasaude/article/view/4442</w:t>
        </w:r>
      </w:hyperlink>
      <w:r>
        <w:rPr>
          <w:rFonts w:cs="Arial"/>
          <w:sz w:val="20"/>
          <w:szCs w:val="20"/>
        </w:rPr>
        <w:t>. Acesso em: 21/10/2024</w:t>
      </w:r>
    </w:p>
    <w:p w14:paraId="1D7C0A96" w14:textId="1959B32C" w:rsidR="001864A6" w:rsidRDefault="001864A6" w:rsidP="00DA001F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MARTINS, Ana </w:t>
      </w:r>
      <w:r w:rsidRPr="006A46DB">
        <w:rPr>
          <w:rFonts w:cs="Arial"/>
          <w:i/>
          <w:iCs/>
          <w:sz w:val="20"/>
          <w:szCs w:val="20"/>
        </w:rPr>
        <w:t>et al</w:t>
      </w:r>
      <w:r w:rsidRPr="006A46DB">
        <w:rPr>
          <w:rFonts w:cs="Arial"/>
          <w:sz w:val="20"/>
          <w:szCs w:val="20"/>
        </w:rPr>
        <w:t xml:space="preserve">. </w:t>
      </w:r>
      <w:proofErr w:type="spellStart"/>
      <w:r w:rsidRPr="006A46DB">
        <w:rPr>
          <w:rFonts w:cs="Arial"/>
          <w:sz w:val="20"/>
          <w:szCs w:val="20"/>
        </w:rPr>
        <w:t>TeleCondutas</w:t>
      </w:r>
      <w:proofErr w:type="spellEnd"/>
      <w:r w:rsidRPr="006A46DB">
        <w:rPr>
          <w:rFonts w:cs="Arial"/>
          <w:sz w:val="20"/>
          <w:szCs w:val="20"/>
        </w:rPr>
        <w:t xml:space="preserve">: </w:t>
      </w:r>
      <w:r w:rsidRPr="006A46DB">
        <w:rPr>
          <w:rFonts w:cs="Arial"/>
          <w:b/>
          <w:bCs/>
          <w:sz w:val="20"/>
          <w:szCs w:val="20"/>
        </w:rPr>
        <w:t>Doenças Hipertensivas na Gestação</w:t>
      </w:r>
      <w:r>
        <w:rPr>
          <w:rFonts w:cs="Arial"/>
          <w:sz w:val="20"/>
          <w:szCs w:val="20"/>
        </w:rPr>
        <w:t xml:space="preserve">, </w:t>
      </w:r>
      <w:r w:rsidRPr="006A46DB">
        <w:rPr>
          <w:rFonts w:cs="Arial"/>
          <w:sz w:val="20"/>
          <w:szCs w:val="20"/>
        </w:rPr>
        <w:t>2023. Disponível em:</w:t>
      </w:r>
      <w:r w:rsidRPr="00C435C7">
        <w:t xml:space="preserve"> </w:t>
      </w:r>
      <w:hyperlink r:id="rId9" w:history="1">
        <w:r w:rsidRPr="0091137C">
          <w:rPr>
            <w:rStyle w:val="Hyperlink"/>
            <w:rFonts w:cs="Arial"/>
            <w:sz w:val="20"/>
            <w:szCs w:val="20"/>
          </w:rPr>
          <w:t>https://lume.ufrgs.br/bitstream/handle/10183/266098/001178082.pdf?sequence=1</w:t>
        </w:r>
      </w:hyperlink>
      <w:r>
        <w:rPr>
          <w:rFonts w:cs="Arial"/>
          <w:sz w:val="20"/>
          <w:szCs w:val="20"/>
        </w:rPr>
        <w:t xml:space="preserve"> </w:t>
      </w:r>
      <w:r w:rsidRPr="006A46DB">
        <w:rPr>
          <w:rFonts w:cs="Arial"/>
          <w:sz w:val="20"/>
          <w:szCs w:val="20"/>
        </w:rPr>
        <w:t xml:space="preserve"> Acesso em:</w:t>
      </w:r>
      <w:r>
        <w:rPr>
          <w:rFonts w:cs="Arial"/>
          <w:sz w:val="20"/>
          <w:szCs w:val="20"/>
        </w:rPr>
        <w:t xml:space="preserve"> 21/10/2024.</w:t>
      </w:r>
    </w:p>
    <w:p w14:paraId="46559EDB" w14:textId="4D825ECF" w:rsidR="00C62BFF" w:rsidRDefault="00C62BFF" w:rsidP="00DA001F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MELILLO, Vitória </w:t>
      </w:r>
      <w:r w:rsidRPr="00C62BFF">
        <w:rPr>
          <w:rFonts w:cs="Arial"/>
          <w:i/>
          <w:iCs/>
          <w:sz w:val="20"/>
          <w:szCs w:val="20"/>
        </w:rPr>
        <w:t>et al</w:t>
      </w:r>
      <w:r>
        <w:rPr>
          <w:rFonts w:cs="Arial"/>
          <w:i/>
          <w:iCs/>
          <w:sz w:val="20"/>
          <w:szCs w:val="20"/>
        </w:rPr>
        <w:t xml:space="preserve">. </w:t>
      </w:r>
      <w:r w:rsidRPr="00C62BFF">
        <w:rPr>
          <w:rFonts w:cs="Arial"/>
          <w:sz w:val="20"/>
          <w:szCs w:val="20"/>
        </w:rPr>
        <w:t>Pré-eclâmpsia: fisiopatologia, diagnóstico e manejo terapêutico</w:t>
      </w:r>
      <w:r>
        <w:rPr>
          <w:rFonts w:cs="Arial"/>
          <w:sz w:val="20"/>
          <w:szCs w:val="20"/>
        </w:rPr>
        <w:t xml:space="preserve">. </w:t>
      </w:r>
      <w:proofErr w:type="spellStart"/>
      <w:r w:rsidRPr="00C62BFF">
        <w:rPr>
          <w:rFonts w:cs="Arial"/>
          <w:b/>
          <w:bCs/>
          <w:sz w:val="20"/>
          <w:szCs w:val="20"/>
        </w:rPr>
        <w:t>Brazilian</w:t>
      </w:r>
      <w:proofErr w:type="spellEnd"/>
      <w:r w:rsidRPr="00C62BFF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C62BFF">
        <w:rPr>
          <w:rFonts w:cs="Arial"/>
          <w:b/>
          <w:bCs/>
          <w:sz w:val="20"/>
          <w:szCs w:val="20"/>
        </w:rPr>
        <w:t>Journal</w:t>
      </w:r>
      <w:proofErr w:type="spellEnd"/>
      <w:r w:rsidRPr="00C62BFF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C62BFF">
        <w:rPr>
          <w:rFonts w:cs="Arial"/>
          <w:b/>
          <w:bCs/>
          <w:sz w:val="20"/>
          <w:szCs w:val="20"/>
        </w:rPr>
        <w:t>of</w:t>
      </w:r>
      <w:proofErr w:type="spellEnd"/>
      <w:r w:rsidRPr="00C62BFF">
        <w:rPr>
          <w:rFonts w:cs="Arial"/>
          <w:b/>
          <w:bCs/>
          <w:sz w:val="20"/>
          <w:szCs w:val="20"/>
        </w:rPr>
        <w:t xml:space="preserve"> Health Review</w:t>
      </w:r>
      <w:r>
        <w:rPr>
          <w:rFonts w:cs="Arial"/>
          <w:sz w:val="20"/>
          <w:szCs w:val="20"/>
        </w:rPr>
        <w:t>, Curitiba, v.6</w:t>
      </w:r>
      <w:r w:rsidR="00DA001F">
        <w:rPr>
          <w:rFonts w:cs="Arial"/>
          <w:sz w:val="20"/>
          <w:szCs w:val="20"/>
        </w:rPr>
        <w:t>, n.4, p.</w:t>
      </w:r>
      <w:r w:rsidR="00DA001F" w:rsidRPr="00DA001F">
        <w:t xml:space="preserve"> </w:t>
      </w:r>
      <w:r w:rsidR="00DA001F" w:rsidRPr="00DA001F">
        <w:rPr>
          <w:rFonts w:cs="Arial"/>
          <w:sz w:val="20"/>
          <w:szCs w:val="20"/>
        </w:rPr>
        <w:t>14337-14348</w:t>
      </w:r>
      <w:r w:rsidR="00DA001F">
        <w:rPr>
          <w:rFonts w:cs="Arial"/>
          <w:sz w:val="20"/>
          <w:szCs w:val="20"/>
        </w:rPr>
        <w:t xml:space="preserve">, </w:t>
      </w:r>
      <w:proofErr w:type="gramStart"/>
      <w:r w:rsidR="00DA001F">
        <w:rPr>
          <w:rFonts w:cs="Arial"/>
          <w:sz w:val="20"/>
          <w:szCs w:val="20"/>
        </w:rPr>
        <w:t>Julho</w:t>
      </w:r>
      <w:proofErr w:type="gramEnd"/>
      <w:r w:rsidR="00DA001F">
        <w:rPr>
          <w:rFonts w:cs="Arial"/>
          <w:sz w:val="20"/>
          <w:szCs w:val="20"/>
        </w:rPr>
        <w:t xml:space="preserve">, 2023. Disponível em: </w:t>
      </w:r>
      <w:hyperlink r:id="rId10" w:history="1">
        <w:r w:rsidR="00DA001F" w:rsidRPr="0091137C">
          <w:rPr>
            <w:rStyle w:val="Hyperlink"/>
            <w:rFonts w:cs="Arial"/>
            <w:sz w:val="20"/>
            <w:szCs w:val="20"/>
          </w:rPr>
          <w:t>https://ojs.brazilianjournals.com.br/ojs/index.php/BJHR/article/view/61254</w:t>
        </w:r>
      </w:hyperlink>
      <w:r w:rsidR="00DA001F">
        <w:rPr>
          <w:rFonts w:cs="Arial"/>
          <w:sz w:val="20"/>
          <w:szCs w:val="20"/>
        </w:rPr>
        <w:t>. Acesso em: 21/10/2024</w:t>
      </w:r>
      <w:r w:rsidR="00C435C7">
        <w:rPr>
          <w:rFonts w:cs="Arial"/>
          <w:sz w:val="20"/>
          <w:szCs w:val="20"/>
        </w:rPr>
        <w:t>.</w:t>
      </w:r>
    </w:p>
    <w:p w14:paraId="49E73FDB" w14:textId="286D0612" w:rsidR="00DA001F" w:rsidRDefault="00DA001F" w:rsidP="00DA001F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RODRIGUES, Juliana </w:t>
      </w:r>
      <w:r w:rsidRPr="00DA001F">
        <w:rPr>
          <w:rFonts w:cs="Arial"/>
          <w:i/>
          <w:iCs/>
          <w:sz w:val="20"/>
          <w:szCs w:val="20"/>
        </w:rPr>
        <w:t>et al.</w:t>
      </w:r>
      <w:r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DA001F">
        <w:rPr>
          <w:rFonts w:cs="Arial"/>
          <w:sz w:val="20"/>
          <w:szCs w:val="20"/>
        </w:rPr>
        <w:t>Pré-eclãmpsia</w:t>
      </w:r>
      <w:proofErr w:type="spellEnd"/>
      <w:r w:rsidRPr="00DA001F">
        <w:rPr>
          <w:rFonts w:cs="Arial"/>
          <w:sz w:val="20"/>
          <w:szCs w:val="20"/>
        </w:rPr>
        <w:t xml:space="preserve"> grave: aspectos assistenciais da urgência</w:t>
      </w:r>
      <w:r>
        <w:rPr>
          <w:rFonts w:cs="Arial"/>
          <w:sz w:val="20"/>
          <w:szCs w:val="20"/>
        </w:rPr>
        <w:t xml:space="preserve">. </w:t>
      </w:r>
      <w:r w:rsidRPr="00DA001F">
        <w:rPr>
          <w:rFonts w:cs="Arial"/>
          <w:b/>
          <w:bCs/>
          <w:sz w:val="20"/>
          <w:szCs w:val="20"/>
        </w:rPr>
        <w:t xml:space="preserve">Revista científica </w:t>
      </w:r>
      <w:proofErr w:type="spellStart"/>
      <w:r w:rsidRPr="00DA001F">
        <w:rPr>
          <w:rFonts w:cs="Arial"/>
          <w:b/>
          <w:bCs/>
          <w:sz w:val="20"/>
          <w:szCs w:val="20"/>
        </w:rPr>
        <w:t>cerem-go</w:t>
      </w:r>
      <w:proofErr w:type="spellEnd"/>
      <w:r>
        <w:rPr>
          <w:rFonts w:cs="Arial"/>
          <w:sz w:val="20"/>
          <w:szCs w:val="20"/>
        </w:rPr>
        <w:t>, Goiânia, v.2, n.1</w:t>
      </w:r>
      <w:r w:rsidR="006A46DB">
        <w:rPr>
          <w:rFonts w:cs="Arial"/>
          <w:sz w:val="20"/>
          <w:szCs w:val="20"/>
        </w:rPr>
        <w:t xml:space="preserve">, p. 12-16, </w:t>
      </w:r>
      <w:proofErr w:type="gramStart"/>
      <w:r w:rsidR="006A46DB">
        <w:rPr>
          <w:rFonts w:cs="Arial"/>
          <w:sz w:val="20"/>
          <w:szCs w:val="20"/>
        </w:rPr>
        <w:t>Março</w:t>
      </w:r>
      <w:proofErr w:type="gramEnd"/>
      <w:r w:rsidR="006A46DB">
        <w:rPr>
          <w:rFonts w:cs="Arial"/>
          <w:sz w:val="20"/>
          <w:szCs w:val="20"/>
        </w:rPr>
        <w:t xml:space="preserve">, 2020. Disponível em: </w:t>
      </w:r>
      <w:hyperlink r:id="rId11" w:history="1">
        <w:r w:rsidR="006A46DB" w:rsidRPr="0091137C">
          <w:rPr>
            <w:rStyle w:val="Hyperlink"/>
            <w:rFonts w:cs="Arial"/>
            <w:sz w:val="20"/>
            <w:szCs w:val="20"/>
          </w:rPr>
          <w:t>https://revista.ceremgoias.org.br/index.php/CEREM/article/view/24</w:t>
        </w:r>
      </w:hyperlink>
      <w:r w:rsidR="006A46DB">
        <w:rPr>
          <w:rFonts w:cs="Arial"/>
          <w:sz w:val="20"/>
          <w:szCs w:val="20"/>
        </w:rPr>
        <w:t>. Acesso em: 21/10</w:t>
      </w:r>
      <w:r w:rsidR="00C435C7">
        <w:rPr>
          <w:rFonts w:cs="Arial"/>
          <w:sz w:val="20"/>
          <w:szCs w:val="20"/>
        </w:rPr>
        <w:t>/</w:t>
      </w:r>
      <w:r w:rsidR="006A46DB">
        <w:rPr>
          <w:rFonts w:cs="Arial"/>
          <w:sz w:val="20"/>
          <w:szCs w:val="20"/>
        </w:rPr>
        <w:t>24</w:t>
      </w:r>
      <w:r w:rsidR="00C435C7">
        <w:rPr>
          <w:rFonts w:cs="Arial"/>
          <w:sz w:val="20"/>
          <w:szCs w:val="20"/>
        </w:rPr>
        <w:t>.</w:t>
      </w:r>
    </w:p>
    <w:p w14:paraId="794A20BB" w14:textId="21365D5D" w:rsidR="00C435C7" w:rsidRDefault="00C435C7" w:rsidP="00DA001F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SIMONSEN, Ana </w:t>
      </w:r>
      <w:r w:rsidRPr="00C435C7">
        <w:rPr>
          <w:rFonts w:cs="Arial"/>
          <w:i/>
          <w:iCs/>
          <w:sz w:val="20"/>
          <w:szCs w:val="20"/>
        </w:rPr>
        <w:t>et al</w:t>
      </w:r>
      <w:r>
        <w:rPr>
          <w:rFonts w:cs="Arial"/>
          <w:sz w:val="20"/>
          <w:szCs w:val="20"/>
        </w:rPr>
        <w:t xml:space="preserve">. </w:t>
      </w:r>
      <w:r w:rsidRPr="00C435C7">
        <w:rPr>
          <w:rFonts w:cs="Arial"/>
          <w:sz w:val="20"/>
          <w:szCs w:val="20"/>
        </w:rPr>
        <w:t>Síndrome Hipertensiva Gestacional: Manejo Farmacológico</w:t>
      </w:r>
      <w:r>
        <w:rPr>
          <w:rFonts w:cs="Arial"/>
          <w:sz w:val="20"/>
          <w:szCs w:val="20"/>
        </w:rPr>
        <w:t xml:space="preserve">. </w:t>
      </w:r>
      <w:r w:rsidRPr="00C435C7">
        <w:rPr>
          <w:rFonts w:cs="Arial"/>
          <w:b/>
          <w:bCs/>
          <w:sz w:val="20"/>
          <w:szCs w:val="20"/>
        </w:rPr>
        <w:t>ACTA MSM</w:t>
      </w:r>
      <w:r>
        <w:rPr>
          <w:rFonts w:cs="Arial"/>
          <w:sz w:val="20"/>
          <w:szCs w:val="20"/>
        </w:rPr>
        <w:t xml:space="preserve">, Rio de Janeiro, v.7, n.3, p. 153-160, </w:t>
      </w:r>
      <w:proofErr w:type="gramStart"/>
      <w:r>
        <w:rPr>
          <w:rFonts w:cs="Arial"/>
          <w:sz w:val="20"/>
          <w:szCs w:val="20"/>
        </w:rPr>
        <w:t>Março</w:t>
      </w:r>
      <w:proofErr w:type="gramEnd"/>
      <w:r>
        <w:rPr>
          <w:rFonts w:cs="Arial"/>
          <w:sz w:val="20"/>
          <w:szCs w:val="20"/>
        </w:rPr>
        <w:t xml:space="preserve">, 2020. Disponível em: </w:t>
      </w:r>
      <w:hyperlink r:id="rId12" w:history="1">
        <w:r w:rsidRPr="0091137C">
          <w:rPr>
            <w:rStyle w:val="Hyperlink"/>
            <w:rFonts w:cs="Arial"/>
            <w:sz w:val="20"/>
            <w:szCs w:val="20"/>
          </w:rPr>
          <w:t>https://revista.souzamarques.br/index.php/ACTA_MSM/article/view/484</w:t>
        </w:r>
      </w:hyperlink>
      <w:r>
        <w:rPr>
          <w:rFonts w:cs="Arial"/>
          <w:sz w:val="20"/>
          <w:szCs w:val="20"/>
        </w:rPr>
        <w:t>. Acesso em: 21/10/2024</w:t>
      </w:r>
    </w:p>
    <w:p w14:paraId="501E2284" w14:textId="1C4C6D26" w:rsidR="001864A6" w:rsidRDefault="001864A6" w:rsidP="001864A6">
      <w:pPr>
        <w:spacing w:line="240" w:lineRule="auto"/>
        <w:rPr>
          <w:rFonts w:cs="Arial"/>
          <w:sz w:val="20"/>
          <w:szCs w:val="20"/>
        </w:rPr>
      </w:pPr>
    </w:p>
    <w:p w14:paraId="4EA8C3CE" w14:textId="77777777" w:rsidR="001864A6" w:rsidRDefault="001864A6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53128261" w14:textId="77777777" w:rsidR="00CD07AD" w:rsidRDefault="00CD07AD" w:rsidP="00AD685C"/>
    <w:sectPr w:rsidR="00CD07AD" w:rsidSect="00322291">
      <w:headerReference w:type="default" r:id="rId13"/>
      <w:footerReference w:type="default" r:id="rId14"/>
      <w:headerReference w:type="first" r:id="rId15"/>
      <w:footerReference w:type="first" r:id="rId16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13592" w14:textId="77777777" w:rsidR="00B17C44" w:rsidRDefault="00B17C44" w:rsidP="00EE20DF">
      <w:pPr>
        <w:spacing w:line="240" w:lineRule="auto"/>
      </w:pPr>
      <w:r>
        <w:separator/>
      </w:r>
    </w:p>
  </w:endnote>
  <w:endnote w:type="continuationSeparator" w:id="0">
    <w:p w14:paraId="5B40732A" w14:textId="77777777" w:rsidR="00B17C44" w:rsidRDefault="00B17C44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EEB85" w14:textId="77777777" w:rsidR="00B17C44" w:rsidRDefault="00B17C44" w:rsidP="00EE20DF">
      <w:pPr>
        <w:spacing w:line="240" w:lineRule="auto"/>
      </w:pPr>
      <w:r>
        <w:separator/>
      </w:r>
    </w:p>
  </w:footnote>
  <w:footnote w:type="continuationSeparator" w:id="0">
    <w:p w14:paraId="3A2AAA47" w14:textId="77777777" w:rsidR="00B17C44" w:rsidRDefault="00B17C44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925651190" name="Imagem 925651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04BA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17BC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1DE8"/>
    <w:rsid w:val="0015752C"/>
    <w:rsid w:val="00165093"/>
    <w:rsid w:val="00165172"/>
    <w:rsid w:val="00166760"/>
    <w:rsid w:val="00175E41"/>
    <w:rsid w:val="00181809"/>
    <w:rsid w:val="001864A6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23E5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22291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D63F7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8D1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1688"/>
    <w:rsid w:val="00556203"/>
    <w:rsid w:val="00564EE9"/>
    <w:rsid w:val="0057053F"/>
    <w:rsid w:val="00571CB0"/>
    <w:rsid w:val="0057754A"/>
    <w:rsid w:val="005879AC"/>
    <w:rsid w:val="005954F4"/>
    <w:rsid w:val="005F44E2"/>
    <w:rsid w:val="005F799E"/>
    <w:rsid w:val="00607AFB"/>
    <w:rsid w:val="0064371A"/>
    <w:rsid w:val="006437F9"/>
    <w:rsid w:val="00645963"/>
    <w:rsid w:val="00657884"/>
    <w:rsid w:val="0066585F"/>
    <w:rsid w:val="006662FD"/>
    <w:rsid w:val="0067167D"/>
    <w:rsid w:val="006920A0"/>
    <w:rsid w:val="006A46DB"/>
    <w:rsid w:val="006A6FBE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2C34"/>
    <w:rsid w:val="00723318"/>
    <w:rsid w:val="00725B80"/>
    <w:rsid w:val="00727255"/>
    <w:rsid w:val="0072756B"/>
    <w:rsid w:val="00743952"/>
    <w:rsid w:val="00745255"/>
    <w:rsid w:val="00766C5D"/>
    <w:rsid w:val="00771AF5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2D5F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C6F92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A0DF9"/>
    <w:rsid w:val="00AB2435"/>
    <w:rsid w:val="00AC2C94"/>
    <w:rsid w:val="00AC49FE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17C44"/>
    <w:rsid w:val="00B212FB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86D97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35C7"/>
    <w:rsid w:val="00C458DE"/>
    <w:rsid w:val="00C5795B"/>
    <w:rsid w:val="00C623D3"/>
    <w:rsid w:val="00C62BFF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A001F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70338"/>
    <w:rsid w:val="00E71F2C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4D0B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6E5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DA0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iodicos.unesc.net/ojs/index.php/Inovasaude/article/view/4442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vista.souzamarques.br/index.php/ACTA_MSM/article/view/48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sta.ceremgoias.org.br/index.php/CEREM/article/view/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ojs.brazilianjournals.com.br/ojs/index.php/BJHR/article/view/612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me.ufrgs.br/bitstream/handle/10183/266098/001178082.pdf?sequence=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633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Marina Vital Silva dos Anjos Ferreira</cp:lastModifiedBy>
  <cp:revision>2</cp:revision>
  <dcterms:created xsi:type="dcterms:W3CDTF">2024-10-24T23:42:00Z</dcterms:created>
  <dcterms:modified xsi:type="dcterms:W3CDTF">2024-10-24T23:42:00Z</dcterms:modified>
</cp:coreProperties>
</file>