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1A91F" w14:textId="77777777" w:rsidR="009A1B74" w:rsidRDefault="009A1B74"/>
    <w:p w14:paraId="38A1DEA2" w14:textId="77777777" w:rsidR="00BD69B9" w:rsidRDefault="00BD69B9"/>
    <w:p w14:paraId="34E6B48F" w14:textId="77777777" w:rsidR="00BD69B9" w:rsidRDefault="00BD69B9"/>
    <w:p w14:paraId="11A9A546" w14:textId="77777777" w:rsidR="00A645B8" w:rsidRDefault="00A645B8"/>
    <w:p w14:paraId="3436214F" w14:textId="77777777" w:rsidR="00BD69B9" w:rsidRDefault="00BD69B9"/>
    <w:p w14:paraId="2D4224E8" w14:textId="77777777" w:rsidR="00F62B56" w:rsidRDefault="00F62B56">
      <w:pPr>
        <w:rPr>
          <w:b/>
          <w:bCs/>
        </w:rPr>
      </w:pPr>
    </w:p>
    <w:p w14:paraId="5D8EA382" w14:textId="7ADA23EC" w:rsidR="00F62B56" w:rsidRDefault="00F62B56">
      <w:pPr>
        <w:rPr>
          <w:b/>
          <w:bCs/>
        </w:rPr>
      </w:pPr>
      <w:r w:rsidRPr="00F62B56">
        <w:rPr>
          <w:b/>
          <w:bCs/>
        </w:rPr>
        <w:t>"Extrativismo não</w:t>
      </w:r>
      <w:r w:rsidR="00B17A2E">
        <w:rPr>
          <w:b/>
          <w:bCs/>
        </w:rPr>
        <w:t>-</w:t>
      </w:r>
      <w:r w:rsidRPr="00F62B56">
        <w:rPr>
          <w:b/>
          <w:bCs/>
        </w:rPr>
        <w:t>criativo" e desenvolvimento local: reflexões para a transição do ciclo mineral em Oriximiná-PA</w:t>
      </w:r>
      <w:r w:rsidRPr="00675B73">
        <w:rPr>
          <w:rStyle w:val="Refdenotaderodap"/>
          <w:b/>
          <w:bCs/>
        </w:rPr>
        <w:footnoteReference w:id="1"/>
      </w:r>
    </w:p>
    <w:p w14:paraId="1DA0FB8A" w14:textId="77777777" w:rsidR="00F02FC5" w:rsidRDefault="00F02FC5">
      <w:pPr>
        <w:rPr>
          <w:b/>
          <w:bCs/>
        </w:rPr>
      </w:pPr>
    </w:p>
    <w:p w14:paraId="44239A27" w14:textId="77777777" w:rsidR="00F62B56" w:rsidRPr="00690BF6" w:rsidRDefault="00F62B56" w:rsidP="00F62B56">
      <w:pPr>
        <w:spacing w:before="240"/>
        <w:rPr>
          <w:b/>
          <w:bCs/>
        </w:rPr>
      </w:pPr>
      <w:r w:rsidRPr="00690BF6">
        <w:rPr>
          <w:b/>
          <w:bCs/>
        </w:rPr>
        <w:t>Sandro Ribeiro da Silva</w:t>
      </w:r>
    </w:p>
    <w:p w14:paraId="24DDA189" w14:textId="140C5B95" w:rsidR="00F62B56" w:rsidRPr="00CA0604" w:rsidRDefault="00F62B56" w:rsidP="00F02FC5">
      <w:pPr>
        <w:jc w:val="both"/>
        <w:rPr>
          <w:sz w:val="22"/>
          <w:szCs w:val="22"/>
        </w:rPr>
      </w:pPr>
      <w:r w:rsidRPr="00CA0604">
        <w:rPr>
          <w:sz w:val="22"/>
          <w:szCs w:val="22"/>
        </w:rPr>
        <w:t>Graduando em Ciências Econômicas na Universidade Federal do Pará</w:t>
      </w:r>
      <w:r w:rsidR="00F02FC5">
        <w:rPr>
          <w:sz w:val="22"/>
          <w:szCs w:val="22"/>
        </w:rPr>
        <w:t xml:space="preserve"> </w:t>
      </w:r>
      <w:r w:rsidRPr="00CA0604">
        <w:rPr>
          <w:sz w:val="22"/>
          <w:szCs w:val="22"/>
        </w:rPr>
        <w:t>e pesquisador em iniciação científica do Observatório Paraense do Mercado de Trabalho</w:t>
      </w:r>
      <w:r w:rsidR="00F02FC5">
        <w:rPr>
          <w:sz w:val="22"/>
          <w:szCs w:val="22"/>
        </w:rPr>
        <w:t>.</w:t>
      </w:r>
    </w:p>
    <w:p w14:paraId="0F15AB40" w14:textId="6046491A" w:rsidR="00CA0604" w:rsidRPr="00CA0604" w:rsidRDefault="00CA0604" w:rsidP="00465A1F">
      <w:pPr>
        <w:spacing w:before="240"/>
        <w:jc w:val="both"/>
        <w:rPr>
          <w:sz w:val="22"/>
          <w:szCs w:val="22"/>
        </w:rPr>
      </w:pPr>
    </w:p>
    <w:p w14:paraId="658AD6AA" w14:textId="77777777" w:rsidR="00F62B56" w:rsidRDefault="00F62B56"/>
    <w:p w14:paraId="1A5A260E" w14:textId="77777777" w:rsidR="00675B73" w:rsidRDefault="00675B73"/>
    <w:p w14:paraId="0F72A8F4" w14:textId="77777777" w:rsidR="00675B73" w:rsidRDefault="00675B73">
      <w:pPr>
        <w:rPr>
          <w:b/>
          <w:bCs/>
        </w:rPr>
      </w:pPr>
      <w:r w:rsidRPr="00675B73">
        <w:rPr>
          <w:b/>
          <w:bCs/>
        </w:rPr>
        <w:t>Resumo</w:t>
      </w:r>
    </w:p>
    <w:p w14:paraId="2ED585BC" w14:textId="3451C446" w:rsidR="00CA0604" w:rsidRPr="00CA0604" w:rsidRDefault="00675B73" w:rsidP="00675B73">
      <w:pPr>
        <w:spacing w:before="240"/>
        <w:jc w:val="both"/>
        <w:rPr>
          <w:sz w:val="22"/>
          <w:szCs w:val="22"/>
        </w:rPr>
      </w:pPr>
      <w:r w:rsidRPr="00CA0604">
        <w:rPr>
          <w:sz w:val="22"/>
          <w:szCs w:val="22"/>
        </w:rPr>
        <w:t>Desde a década de 70, à luz das estratégias de fomento à base industrial nacional conduzidas conforme o II Plano Nacional de Desenvolvimento, a ocorrência do grande capital internacional na Amazônia tem determinado uma série de dinâmicas econômicas em seu interior. Na Rede Global de Produção (RGP) do segmento da bauxita (alumínio) destaca-se o município de Oriximiná, onde se instalou a empresa Mineração Rio do Norte (MRN). Nesse contexto, o presente estudo se presta a analisar as circunstâncias de desenvolvimento econômico do município e as contradições sociais ali consolidadas a partir da introdução do ciclo de acumulação mineral. O objetivo do estudo é suscitar o debate sobre o acirramento das contradições sociais decorrentes do acelerado crescimento econômico, a fim de que sejam pensadas concretas perspectivas e programáticas para convalescer o cenário de dependência da atividade mineral. Para tal, considera-se a tese de que é urgente a necessidade por se estabelecer planos para organização política dos agentes afetados pelo ciclo mineral, além do fomento às construções coletivas acerca da diversificação das bases econômicas do município. Cada uma das seções aborda um aspecto diferente da caracterização socioeconômica de Oriximiná</w:t>
      </w:r>
      <w:r w:rsidR="00BD1EB4" w:rsidRPr="00CA0604">
        <w:rPr>
          <w:sz w:val="22"/>
          <w:szCs w:val="22"/>
        </w:rPr>
        <w:t xml:space="preserve"> e </w:t>
      </w:r>
      <w:r w:rsidRPr="00CA0604">
        <w:rPr>
          <w:sz w:val="22"/>
          <w:szCs w:val="22"/>
        </w:rPr>
        <w:t xml:space="preserve">indicam a existência </w:t>
      </w:r>
      <w:r w:rsidR="00BD1EB4" w:rsidRPr="00CA0604">
        <w:rPr>
          <w:sz w:val="22"/>
          <w:szCs w:val="22"/>
        </w:rPr>
        <w:t>d</w:t>
      </w:r>
      <w:r w:rsidRPr="00CA0604">
        <w:rPr>
          <w:sz w:val="22"/>
          <w:szCs w:val="22"/>
        </w:rPr>
        <w:t>e um "extrativismo não</w:t>
      </w:r>
      <w:r w:rsidR="00B17A2E" w:rsidRPr="00CA0604">
        <w:rPr>
          <w:sz w:val="22"/>
          <w:szCs w:val="22"/>
        </w:rPr>
        <w:t>-</w:t>
      </w:r>
      <w:r w:rsidRPr="00CA0604">
        <w:rPr>
          <w:sz w:val="22"/>
          <w:szCs w:val="22"/>
        </w:rPr>
        <w:t xml:space="preserve">criativo" na localidade. Toda a referida caracterização sustenta, na </w:t>
      </w:r>
      <w:r w:rsidR="00DA2E82" w:rsidRPr="00CA0604">
        <w:rPr>
          <w:sz w:val="22"/>
          <w:szCs w:val="22"/>
        </w:rPr>
        <w:t>quinta</w:t>
      </w:r>
      <w:r w:rsidRPr="00CA0604">
        <w:rPr>
          <w:sz w:val="22"/>
          <w:szCs w:val="22"/>
        </w:rPr>
        <w:t xml:space="preserve"> seção, uma proposta de agenda de medidas institucionais que podem ser adiantadas enquanto parte de um arcabouço mais amplo de políticas públicas, baseadas nas teorias do desenvolvimento local.</w:t>
      </w:r>
    </w:p>
    <w:p w14:paraId="3E88FA5B" w14:textId="726514F8" w:rsidR="00675B73" w:rsidRDefault="00CA0604" w:rsidP="00F02FC5">
      <w:pPr>
        <w:spacing w:before="240"/>
        <w:jc w:val="both"/>
        <w:rPr>
          <w:b/>
          <w:bCs/>
        </w:rPr>
      </w:pPr>
      <w:r w:rsidRPr="00CA0604">
        <w:rPr>
          <w:b/>
          <w:bCs/>
        </w:rPr>
        <w:t xml:space="preserve">Palavras-chave: </w:t>
      </w:r>
      <w:r w:rsidRPr="00CA0604">
        <w:rPr>
          <w:sz w:val="22"/>
          <w:szCs w:val="22"/>
        </w:rPr>
        <w:t>Políticas públicas, Mineração, Desenvolvimento local, Oriximiná.</w:t>
      </w:r>
    </w:p>
    <w:p w14:paraId="2AE259D8" w14:textId="489D6EBD" w:rsidR="00F02FC5" w:rsidRDefault="00F02FC5" w:rsidP="00F02FC5">
      <w:pPr>
        <w:spacing w:before="240"/>
        <w:jc w:val="both"/>
        <w:rPr>
          <w:b/>
          <w:bCs/>
        </w:rPr>
      </w:pPr>
    </w:p>
    <w:p w14:paraId="5AAE1622" w14:textId="63940F82" w:rsidR="00F02FC5" w:rsidRDefault="00F02FC5" w:rsidP="00F02FC5">
      <w:pPr>
        <w:spacing w:before="240"/>
        <w:jc w:val="both"/>
        <w:rPr>
          <w:b/>
          <w:bCs/>
        </w:rPr>
      </w:pPr>
    </w:p>
    <w:p w14:paraId="4223E36A" w14:textId="77777777" w:rsidR="00F02FC5" w:rsidRDefault="00F02FC5" w:rsidP="00465A1F">
      <w:pPr>
        <w:spacing w:before="240"/>
        <w:jc w:val="center"/>
        <w:rPr>
          <w:b/>
          <w:bCs/>
        </w:rPr>
      </w:pPr>
    </w:p>
    <w:p w14:paraId="036F6016" w14:textId="77777777" w:rsidR="00465A1F" w:rsidRPr="00F02FC5" w:rsidRDefault="00465A1F" w:rsidP="00465A1F">
      <w:pPr>
        <w:spacing w:before="240"/>
        <w:jc w:val="center"/>
        <w:rPr>
          <w:b/>
          <w:bCs/>
        </w:rPr>
      </w:pPr>
    </w:p>
    <w:p w14:paraId="27F93E1E" w14:textId="77777777" w:rsidR="00C61661" w:rsidRDefault="00C61661">
      <w:pPr>
        <w:rPr>
          <w:b/>
          <w:bCs/>
        </w:rPr>
      </w:pPr>
    </w:p>
    <w:p w14:paraId="1FD0BC33" w14:textId="77777777" w:rsidR="00C61661" w:rsidRDefault="00C61661">
      <w:pPr>
        <w:rPr>
          <w:b/>
          <w:bCs/>
        </w:rPr>
      </w:pPr>
    </w:p>
    <w:p w14:paraId="25D0A5F4" w14:textId="77777777" w:rsidR="00B17A2E" w:rsidRDefault="00B17A2E">
      <w:pPr>
        <w:rPr>
          <w:b/>
          <w:bCs/>
        </w:rPr>
      </w:pPr>
    </w:p>
    <w:p w14:paraId="507B48AC" w14:textId="77777777" w:rsidR="00675B73" w:rsidRDefault="001C6986" w:rsidP="00B17A2E">
      <w:pPr>
        <w:spacing w:after="240"/>
        <w:rPr>
          <w:b/>
          <w:bCs/>
        </w:rPr>
      </w:pPr>
      <w:r w:rsidRPr="001C6986">
        <w:rPr>
          <w:b/>
          <w:bCs/>
        </w:rPr>
        <w:t>Introdução</w:t>
      </w:r>
    </w:p>
    <w:p w14:paraId="249FCFD1" w14:textId="77777777" w:rsidR="005D14BE" w:rsidRDefault="00C61661" w:rsidP="005D14BE">
      <w:pPr>
        <w:spacing w:line="360" w:lineRule="auto"/>
        <w:ind w:firstLine="708"/>
        <w:jc w:val="both"/>
        <w:rPr>
          <w:rFonts w:eastAsia="Times New Roman" w:cs="Times New Roman"/>
        </w:rPr>
      </w:pPr>
      <w:r w:rsidRPr="00C61661">
        <w:rPr>
          <w:rFonts w:eastAsia="Times New Roman" w:cs="Times New Roman"/>
        </w:rPr>
        <w:t>A década de 80 marcou a história</w:t>
      </w:r>
      <w:r w:rsidR="00B17A2E">
        <w:rPr>
          <w:rFonts w:eastAsia="Times New Roman" w:cs="Times New Roman"/>
        </w:rPr>
        <w:t xml:space="preserve"> econômica</w:t>
      </w:r>
      <w:r w:rsidRPr="00C61661">
        <w:rPr>
          <w:rFonts w:eastAsia="Times New Roman" w:cs="Times New Roman"/>
        </w:rPr>
        <w:t xml:space="preserve"> do estado do Pará</w:t>
      </w:r>
      <w:r w:rsidR="0019785D">
        <w:rPr>
          <w:rFonts w:eastAsia="Times New Roman" w:cs="Times New Roman"/>
        </w:rPr>
        <w:t xml:space="preserve"> c</w:t>
      </w:r>
      <w:r w:rsidR="00B17A2E">
        <w:rPr>
          <w:rFonts w:eastAsia="Times New Roman" w:cs="Times New Roman"/>
        </w:rPr>
        <w:t>om</w:t>
      </w:r>
      <w:r w:rsidR="005F6934">
        <w:rPr>
          <w:rFonts w:eastAsia="Times New Roman" w:cs="Times New Roman"/>
        </w:rPr>
        <w:t xml:space="preserve"> a consolidação de um novo </w:t>
      </w:r>
      <w:r w:rsidRPr="00C61661">
        <w:rPr>
          <w:rFonts w:eastAsia="Times New Roman" w:cs="Times New Roman"/>
        </w:rPr>
        <w:t>um ciclo produtivo</w:t>
      </w:r>
      <w:r w:rsidR="00B17A2E">
        <w:rPr>
          <w:rFonts w:eastAsia="Times New Roman" w:cs="Times New Roman"/>
        </w:rPr>
        <w:t>,</w:t>
      </w:r>
      <w:r w:rsidRPr="00C61661">
        <w:rPr>
          <w:rFonts w:eastAsia="Times New Roman" w:cs="Times New Roman"/>
        </w:rPr>
        <w:t xml:space="preserve"> baseado na extração e exportação mineral</w:t>
      </w:r>
      <w:r w:rsidR="005F6934">
        <w:rPr>
          <w:rFonts w:eastAsia="Times New Roman" w:cs="Times New Roman"/>
        </w:rPr>
        <w:t xml:space="preserve"> em larga escala</w:t>
      </w:r>
      <w:r w:rsidR="0019785D">
        <w:rPr>
          <w:rFonts w:eastAsia="Times New Roman" w:cs="Times New Roman"/>
        </w:rPr>
        <w:t xml:space="preserve">. A partir desse ciclo, </w:t>
      </w:r>
      <w:r w:rsidR="005F6934">
        <w:rPr>
          <w:rFonts w:eastAsia="Times New Roman" w:cs="Times New Roman"/>
        </w:rPr>
        <w:t>estabeleceram-se</w:t>
      </w:r>
      <w:r w:rsidR="0019785D">
        <w:rPr>
          <w:rFonts w:eastAsia="Times New Roman" w:cs="Times New Roman"/>
        </w:rPr>
        <w:t xml:space="preserve"> </w:t>
      </w:r>
      <w:r w:rsidR="00B17A2E">
        <w:rPr>
          <w:rFonts w:eastAsia="Times New Roman" w:cs="Times New Roman"/>
        </w:rPr>
        <w:t>novos</w:t>
      </w:r>
      <w:r w:rsidRPr="00C61661">
        <w:rPr>
          <w:rFonts w:eastAsia="Times New Roman" w:cs="Times New Roman"/>
        </w:rPr>
        <w:t xml:space="preserve"> padrões de crescimento econômico, movimentos demográficos e configurações territoriais em diversas localidades do estado. </w:t>
      </w:r>
      <w:r w:rsidR="00120A3F">
        <w:rPr>
          <w:rFonts w:eastAsia="Times New Roman" w:cs="Times New Roman"/>
        </w:rPr>
        <w:t>Ainda, c</w:t>
      </w:r>
      <w:r w:rsidRPr="00C61661">
        <w:rPr>
          <w:rFonts w:eastAsia="Times New Roman" w:cs="Times New Roman"/>
        </w:rPr>
        <w:t>onduzid</w:t>
      </w:r>
      <w:r w:rsidR="005F6934">
        <w:rPr>
          <w:rFonts w:eastAsia="Times New Roman" w:cs="Times New Roman"/>
        </w:rPr>
        <w:t>o</w:t>
      </w:r>
      <w:r w:rsidRPr="00C61661">
        <w:rPr>
          <w:rFonts w:eastAsia="Times New Roman" w:cs="Times New Roman"/>
        </w:rPr>
        <w:t xml:space="preserve"> pelos planos econômicos dos governos militare</w:t>
      </w:r>
      <w:r w:rsidR="005F6934">
        <w:rPr>
          <w:rFonts w:eastAsia="Times New Roman" w:cs="Times New Roman"/>
        </w:rPr>
        <w:t>s</w:t>
      </w:r>
      <w:r w:rsidR="009A028C">
        <w:rPr>
          <w:rStyle w:val="Refdenotaderodap"/>
          <w:rFonts w:eastAsia="Times New Roman" w:cs="Times New Roman"/>
        </w:rPr>
        <w:footnoteReference w:id="2"/>
      </w:r>
      <w:r w:rsidR="009A028C">
        <w:rPr>
          <w:rFonts w:eastAsia="Times New Roman" w:cs="Times New Roman"/>
        </w:rPr>
        <w:t xml:space="preserve">, </w:t>
      </w:r>
      <w:r w:rsidR="005F6934">
        <w:rPr>
          <w:rFonts w:eastAsia="Times New Roman" w:cs="Times New Roman"/>
        </w:rPr>
        <w:t xml:space="preserve">o crescimento da indústria mineral no estado </w:t>
      </w:r>
      <w:r w:rsidRPr="00C61661">
        <w:rPr>
          <w:rFonts w:eastAsia="Times New Roman" w:cs="Times New Roman"/>
        </w:rPr>
        <w:t>marcadamente intensific</w:t>
      </w:r>
      <w:r w:rsidR="005F6934">
        <w:rPr>
          <w:rFonts w:eastAsia="Times New Roman" w:cs="Times New Roman"/>
        </w:rPr>
        <w:t>ou</w:t>
      </w:r>
      <w:r w:rsidRPr="00C61661">
        <w:rPr>
          <w:rFonts w:eastAsia="Times New Roman" w:cs="Times New Roman"/>
        </w:rPr>
        <w:t xml:space="preserve"> a inserção do capital internacional na Amazônia</w:t>
      </w:r>
      <w:r w:rsidR="00B17A2E">
        <w:rPr>
          <w:rFonts w:eastAsia="Times New Roman" w:cs="Times New Roman"/>
        </w:rPr>
        <w:t>.</w:t>
      </w:r>
      <w:r w:rsidR="005D14BE" w:rsidRPr="005D14BE">
        <w:rPr>
          <w:rFonts w:eastAsia="Times New Roman" w:cs="Times New Roman"/>
        </w:rPr>
        <w:t xml:space="preserve"> </w:t>
      </w:r>
    </w:p>
    <w:p w14:paraId="21F45CE5" w14:textId="77777777" w:rsidR="005D14BE" w:rsidRDefault="005D14BE" w:rsidP="005D14BE">
      <w:pPr>
        <w:spacing w:line="360" w:lineRule="auto"/>
        <w:ind w:firstLine="708"/>
        <w:jc w:val="both"/>
        <w:rPr>
          <w:rFonts w:eastAsia="Times New Roman" w:cs="Times New Roman"/>
        </w:rPr>
      </w:pPr>
      <w:r>
        <w:rPr>
          <w:rFonts w:eastAsia="Times New Roman" w:cs="Times New Roman"/>
        </w:rPr>
        <w:t>Nesses planos econômicos, de forte cunho desenvolvimentista,</w:t>
      </w:r>
      <w:r w:rsidR="00A54273">
        <w:rPr>
          <w:rFonts w:eastAsia="Times New Roman" w:cs="Times New Roman"/>
        </w:rPr>
        <w:t xml:space="preserve"> eram </w:t>
      </w:r>
      <w:r>
        <w:rPr>
          <w:rFonts w:eastAsia="Times New Roman" w:cs="Times New Roman"/>
        </w:rPr>
        <w:t xml:space="preserve">notórias </w:t>
      </w:r>
      <w:r w:rsidR="00A54273">
        <w:rPr>
          <w:rFonts w:eastAsia="Times New Roman" w:cs="Times New Roman"/>
        </w:rPr>
        <w:t xml:space="preserve">as </w:t>
      </w:r>
      <w:r>
        <w:rPr>
          <w:rFonts w:eastAsia="Times New Roman" w:cs="Times New Roman"/>
        </w:rPr>
        <w:t>influências da teoria das</w:t>
      </w:r>
      <w:r w:rsidR="00A54273">
        <w:rPr>
          <w:rFonts w:eastAsia="Times New Roman" w:cs="Times New Roman"/>
        </w:rPr>
        <w:t xml:space="preserve"> </w:t>
      </w:r>
      <w:r>
        <w:rPr>
          <w:rFonts w:eastAsia="Times New Roman" w:cs="Times New Roman"/>
        </w:rPr>
        <w:t>vantage</w:t>
      </w:r>
      <w:r w:rsidR="00A54273">
        <w:rPr>
          <w:rFonts w:eastAsia="Times New Roman" w:cs="Times New Roman"/>
        </w:rPr>
        <w:t>ns</w:t>
      </w:r>
      <w:r>
        <w:rPr>
          <w:rFonts w:eastAsia="Times New Roman" w:cs="Times New Roman"/>
        </w:rPr>
        <w:t xml:space="preserve"> comparativas, de David Ricardo, da</w:t>
      </w:r>
      <w:r w:rsidR="00A54273">
        <w:rPr>
          <w:rFonts w:eastAsia="Times New Roman" w:cs="Times New Roman"/>
        </w:rPr>
        <w:t>s</w:t>
      </w:r>
      <w:r>
        <w:rPr>
          <w:rFonts w:eastAsia="Times New Roman" w:cs="Times New Roman"/>
        </w:rPr>
        <w:t xml:space="preserve"> teorias dos polos de crescimento, </w:t>
      </w:r>
      <w:r w:rsidR="00A54273">
        <w:rPr>
          <w:rFonts w:eastAsia="Times New Roman" w:cs="Times New Roman"/>
        </w:rPr>
        <w:t xml:space="preserve">de </w:t>
      </w:r>
      <w:r w:rsidR="00A54273" w:rsidRPr="00A54273">
        <w:rPr>
          <w:rFonts w:eastAsia="Times New Roman" w:cs="Times New Roman"/>
        </w:rPr>
        <w:t xml:space="preserve">François </w:t>
      </w:r>
      <w:proofErr w:type="spellStart"/>
      <w:r w:rsidR="00A54273" w:rsidRPr="00A54273">
        <w:rPr>
          <w:rFonts w:eastAsia="Times New Roman" w:cs="Times New Roman"/>
        </w:rPr>
        <w:t>Perroux</w:t>
      </w:r>
      <w:proofErr w:type="spellEnd"/>
      <w:r w:rsidR="00A54273" w:rsidRPr="00A54273">
        <w:rPr>
          <w:rFonts w:eastAsia="Times New Roman" w:cs="Times New Roman"/>
        </w:rPr>
        <w:t xml:space="preserve"> e Jacques </w:t>
      </w:r>
      <w:proofErr w:type="spellStart"/>
      <w:r w:rsidR="00A54273" w:rsidRPr="00A54273">
        <w:rPr>
          <w:rFonts w:eastAsia="Times New Roman" w:cs="Times New Roman"/>
        </w:rPr>
        <w:t>Boudeville</w:t>
      </w:r>
      <w:proofErr w:type="spellEnd"/>
      <w:r w:rsidR="00A54273">
        <w:rPr>
          <w:rFonts w:eastAsia="Times New Roman" w:cs="Times New Roman"/>
        </w:rPr>
        <w:t>, e das concepções</w:t>
      </w:r>
      <w:r w:rsidR="007622FE">
        <w:rPr>
          <w:rFonts w:eastAsia="Times New Roman" w:cs="Times New Roman"/>
        </w:rPr>
        <w:t xml:space="preserve"> de</w:t>
      </w:r>
      <w:r w:rsidR="00A54273">
        <w:rPr>
          <w:rFonts w:eastAsia="Times New Roman" w:cs="Times New Roman"/>
        </w:rPr>
        <w:t xml:space="preserve"> </w:t>
      </w:r>
      <w:r w:rsidR="00A54273" w:rsidRPr="00A54273">
        <w:rPr>
          <w:rFonts w:eastAsia="Times New Roman" w:cs="Times New Roman"/>
        </w:rPr>
        <w:t xml:space="preserve">Albert </w:t>
      </w:r>
      <w:proofErr w:type="spellStart"/>
      <w:r w:rsidR="00A54273" w:rsidRPr="00A54273">
        <w:rPr>
          <w:rFonts w:eastAsia="Times New Roman" w:cs="Times New Roman"/>
        </w:rPr>
        <w:t>Hirschman</w:t>
      </w:r>
      <w:proofErr w:type="spellEnd"/>
      <w:r w:rsidR="00A54273">
        <w:rPr>
          <w:rFonts w:eastAsia="Times New Roman" w:cs="Times New Roman"/>
        </w:rPr>
        <w:t xml:space="preserve"> sobre </w:t>
      </w:r>
      <w:r w:rsidR="00A54273" w:rsidRPr="00A54273">
        <w:rPr>
          <w:rFonts w:eastAsia="Times New Roman" w:cs="Times New Roman"/>
        </w:rPr>
        <w:t xml:space="preserve">desenvolvimento desigual e transmissão </w:t>
      </w:r>
      <w:r w:rsidR="007622FE" w:rsidRPr="00A54273">
        <w:rPr>
          <w:rFonts w:eastAsia="Times New Roman" w:cs="Times New Roman"/>
        </w:rPr>
        <w:t>inter-regional</w:t>
      </w:r>
      <w:r w:rsidR="00A54273" w:rsidRPr="00A54273">
        <w:rPr>
          <w:rFonts w:eastAsia="Times New Roman" w:cs="Times New Roman"/>
        </w:rPr>
        <w:t xml:space="preserve"> de crescimento</w:t>
      </w:r>
      <w:r w:rsidR="00A54273">
        <w:rPr>
          <w:rFonts w:eastAsia="Times New Roman" w:cs="Times New Roman"/>
        </w:rPr>
        <w:t>. Essas concepções</w:t>
      </w:r>
      <w:r w:rsidR="007622FE">
        <w:rPr>
          <w:rFonts w:eastAsia="Times New Roman" w:cs="Times New Roman"/>
        </w:rPr>
        <w:t xml:space="preserve">, principalmente, </w:t>
      </w:r>
      <w:r w:rsidR="00A54273">
        <w:rPr>
          <w:rFonts w:eastAsia="Times New Roman" w:cs="Times New Roman"/>
        </w:rPr>
        <w:t xml:space="preserve">orientaram </w:t>
      </w:r>
      <w:r w:rsidR="007622FE">
        <w:rPr>
          <w:rFonts w:eastAsia="Times New Roman" w:cs="Times New Roman"/>
        </w:rPr>
        <w:t xml:space="preserve">ao longo dos governos militares </w:t>
      </w:r>
      <w:r w:rsidR="00A54273">
        <w:rPr>
          <w:rFonts w:eastAsia="Times New Roman" w:cs="Times New Roman"/>
        </w:rPr>
        <w:t xml:space="preserve">o que </w:t>
      </w:r>
      <w:r w:rsidR="007622FE">
        <w:rPr>
          <w:rFonts w:eastAsia="Times New Roman" w:cs="Times New Roman"/>
        </w:rPr>
        <w:t>se convencionou</w:t>
      </w:r>
      <w:r w:rsidR="00A54273">
        <w:rPr>
          <w:rFonts w:eastAsia="Times New Roman" w:cs="Times New Roman"/>
        </w:rPr>
        <w:t xml:space="preserve"> </w:t>
      </w:r>
      <w:r w:rsidR="007622FE">
        <w:rPr>
          <w:rFonts w:eastAsia="Times New Roman" w:cs="Times New Roman"/>
        </w:rPr>
        <w:t xml:space="preserve">compreender </w:t>
      </w:r>
      <w:r w:rsidR="00A54273">
        <w:rPr>
          <w:rFonts w:eastAsia="Times New Roman" w:cs="Times New Roman"/>
        </w:rPr>
        <w:t>como o modelo ideal para o desenvolvimento da Amazônia. (MADEIRA, 2015)</w:t>
      </w:r>
    </w:p>
    <w:p w14:paraId="369C7A1C" w14:textId="77777777" w:rsidR="00B809F1" w:rsidRDefault="00810F31" w:rsidP="00810F31">
      <w:pPr>
        <w:spacing w:line="360" w:lineRule="auto"/>
        <w:ind w:firstLine="708"/>
        <w:jc w:val="both"/>
        <w:rPr>
          <w:rFonts w:eastAsia="Times New Roman" w:cs="Times New Roman"/>
        </w:rPr>
      </w:pPr>
      <w:r>
        <w:rPr>
          <w:rFonts w:eastAsia="Times New Roman" w:cs="Times New Roman"/>
        </w:rPr>
        <w:t xml:space="preserve">Previa-se, por exemplo, </w:t>
      </w:r>
      <w:r w:rsidR="007622FE">
        <w:rPr>
          <w:rFonts w:eastAsia="Times New Roman" w:cs="Times New Roman"/>
        </w:rPr>
        <w:t xml:space="preserve">a estruturação de grandes polos madeireiros, agropecuários, agroindustriais e </w:t>
      </w:r>
      <w:proofErr w:type="spellStart"/>
      <w:r w:rsidR="007622FE">
        <w:rPr>
          <w:rFonts w:eastAsia="Times New Roman" w:cs="Times New Roman"/>
        </w:rPr>
        <w:t>agrominerais</w:t>
      </w:r>
      <w:proofErr w:type="spellEnd"/>
      <w:r>
        <w:rPr>
          <w:rStyle w:val="Refdenotaderodap"/>
          <w:rFonts w:eastAsia="Times New Roman" w:cs="Times New Roman"/>
        </w:rPr>
        <w:footnoteReference w:id="3"/>
      </w:r>
      <w:r>
        <w:rPr>
          <w:rFonts w:eastAsia="Times New Roman" w:cs="Times New Roman"/>
        </w:rPr>
        <w:t xml:space="preserve">, </w:t>
      </w:r>
      <w:r w:rsidR="009A028C">
        <w:rPr>
          <w:rFonts w:eastAsia="Times New Roman" w:cs="Times New Roman"/>
        </w:rPr>
        <w:t xml:space="preserve">numa lógica </w:t>
      </w:r>
      <w:r w:rsidR="009A028C" w:rsidRPr="00C61661">
        <w:rPr>
          <w:rFonts w:eastAsia="Times New Roman" w:cs="Times New Roman"/>
        </w:rPr>
        <w:t>sistematicamente determinada p</w:t>
      </w:r>
      <w:r w:rsidR="009A028C">
        <w:rPr>
          <w:rFonts w:eastAsia="Times New Roman" w:cs="Times New Roman"/>
        </w:rPr>
        <w:t>or</w:t>
      </w:r>
      <w:r w:rsidR="009A028C" w:rsidRPr="00C61661">
        <w:rPr>
          <w:rFonts w:eastAsia="Times New Roman" w:cs="Times New Roman"/>
        </w:rPr>
        <w:t xml:space="preserve"> circuitos de produção cujos </w:t>
      </w:r>
      <w:r w:rsidR="009A028C">
        <w:rPr>
          <w:rFonts w:eastAsia="Times New Roman" w:cs="Times New Roman"/>
        </w:rPr>
        <w:t xml:space="preserve">núcleos </w:t>
      </w:r>
      <w:r w:rsidR="009A028C" w:rsidRPr="00C61661">
        <w:rPr>
          <w:rFonts w:eastAsia="Times New Roman" w:cs="Times New Roman"/>
        </w:rPr>
        <w:t xml:space="preserve">de decisão </w:t>
      </w:r>
      <w:r>
        <w:rPr>
          <w:rFonts w:eastAsia="Times New Roman" w:cs="Times New Roman"/>
        </w:rPr>
        <w:br/>
      </w:r>
      <w:r>
        <w:rPr>
          <w:rFonts w:eastAsia="Times New Roman" w:cs="Times New Roman"/>
        </w:rPr>
        <w:lastRenderedPageBreak/>
        <w:br/>
      </w:r>
      <w:r>
        <w:rPr>
          <w:rFonts w:eastAsia="Times New Roman" w:cs="Times New Roman"/>
        </w:rPr>
        <w:br/>
      </w:r>
      <w:r>
        <w:rPr>
          <w:rFonts w:eastAsia="Times New Roman" w:cs="Times New Roman"/>
        </w:rPr>
        <w:br/>
      </w:r>
      <w:r>
        <w:rPr>
          <w:rFonts w:eastAsia="Times New Roman" w:cs="Times New Roman"/>
        </w:rPr>
        <w:br/>
      </w:r>
      <w:r w:rsidR="009A028C" w:rsidRPr="00C61661">
        <w:rPr>
          <w:rFonts w:eastAsia="Times New Roman" w:cs="Times New Roman"/>
        </w:rPr>
        <w:t xml:space="preserve">concentravam-se </w:t>
      </w:r>
      <w:r w:rsidR="009A028C">
        <w:rPr>
          <w:rFonts w:eastAsia="Times New Roman" w:cs="Times New Roman"/>
        </w:rPr>
        <w:t>em</w:t>
      </w:r>
      <w:r w:rsidR="009A028C" w:rsidRPr="00C61661">
        <w:rPr>
          <w:rFonts w:eastAsia="Times New Roman" w:cs="Times New Roman"/>
        </w:rPr>
        <w:t xml:space="preserve"> empresas transnacionais </w:t>
      </w:r>
      <w:r w:rsidR="009A028C">
        <w:rPr>
          <w:rFonts w:eastAsia="Times New Roman" w:cs="Times New Roman"/>
        </w:rPr>
        <w:t>hegemônicas</w:t>
      </w:r>
      <w:r w:rsidR="00120A3F">
        <w:rPr>
          <w:rFonts w:eastAsia="Times New Roman" w:cs="Times New Roman"/>
        </w:rPr>
        <w:t xml:space="preserve"> em seus setores</w:t>
      </w:r>
      <w:r w:rsidR="009A028C">
        <w:rPr>
          <w:rStyle w:val="Refdenotaderodap"/>
          <w:rFonts w:eastAsia="Times New Roman" w:cs="Times New Roman"/>
        </w:rPr>
        <w:footnoteReference w:id="4"/>
      </w:r>
      <w:r>
        <w:rPr>
          <w:rFonts w:eastAsia="Times New Roman" w:cs="Times New Roman"/>
        </w:rPr>
        <w:t>.</w:t>
      </w:r>
      <w:r w:rsidR="00120A3F">
        <w:rPr>
          <w:rFonts w:eastAsia="Times New Roman" w:cs="Times New Roman"/>
        </w:rPr>
        <w:t xml:space="preserve"> </w:t>
      </w:r>
      <w:r w:rsidR="007622FE">
        <w:rPr>
          <w:rFonts w:eastAsia="Times New Roman" w:cs="Times New Roman"/>
        </w:rPr>
        <w:t>No caso da indústria mineral, e</w:t>
      </w:r>
      <w:r w:rsidR="00120A3F">
        <w:rPr>
          <w:rFonts w:eastAsia="Times New Roman" w:cs="Times New Roman"/>
        </w:rPr>
        <w:t>sses</w:t>
      </w:r>
      <w:r w:rsidR="009A028C">
        <w:rPr>
          <w:rFonts w:eastAsia="Times New Roman" w:cs="Times New Roman"/>
        </w:rPr>
        <w:t xml:space="preserve"> grandes </w:t>
      </w:r>
      <w:r w:rsidR="005F6934">
        <w:rPr>
          <w:rFonts w:eastAsia="Times New Roman" w:cs="Times New Roman"/>
        </w:rPr>
        <w:t xml:space="preserve">projetos </w:t>
      </w:r>
      <w:r w:rsidR="009A028C" w:rsidRPr="00C61661">
        <w:rPr>
          <w:rFonts w:eastAsia="Times New Roman" w:cs="Times New Roman"/>
        </w:rPr>
        <w:t>pioneiramente</w:t>
      </w:r>
      <w:r w:rsidR="009A028C">
        <w:rPr>
          <w:rFonts w:eastAsia="Times New Roman" w:cs="Times New Roman"/>
        </w:rPr>
        <w:t xml:space="preserve"> se desenvolveram </w:t>
      </w:r>
      <w:r w:rsidR="009A028C" w:rsidRPr="00C61661">
        <w:rPr>
          <w:rFonts w:eastAsia="Times New Roman" w:cs="Times New Roman"/>
        </w:rPr>
        <w:t>na Serra de Carajás</w:t>
      </w:r>
      <w:r w:rsidR="009A028C">
        <w:rPr>
          <w:rFonts w:eastAsia="Times New Roman" w:cs="Times New Roman"/>
        </w:rPr>
        <w:t>,</w:t>
      </w:r>
      <w:r w:rsidR="009A028C" w:rsidRPr="00C61661">
        <w:rPr>
          <w:rFonts w:eastAsia="Times New Roman" w:cs="Times New Roman"/>
        </w:rPr>
        <w:t xml:space="preserve"> sudeste paraense, e na região do Alto Trombetas</w:t>
      </w:r>
      <w:r w:rsidR="009A028C">
        <w:rPr>
          <w:rFonts w:eastAsia="Times New Roman" w:cs="Times New Roman"/>
        </w:rPr>
        <w:t>,</w:t>
      </w:r>
      <w:r w:rsidR="009A028C" w:rsidRPr="00C61661">
        <w:rPr>
          <w:rFonts w:eastAsia="Times New Roman" w:cs="Times New Roman"/>
        </w:rPr>
        <w:t xml:space="preserve"> noroeste</w:t>
      </w:r>
      <w:r w:rsidR="005D14BE">
        <w:rPr>
          <w:rFonts w:eastAsia="Times New Roman" w:cs="Times New Roman"/>
        </w:rPr>
        <w:t xml:space="preserve"> </w:t>
      </w:r>
      <w:r w:rsidR="009A028C" w:rsidRPr="00C61661">
        <w:rPr>
          <w:rFonts w:eastAsia="Times New Roman" w:cs="Times New Roman"/>
        </w:rPr>
        <w:t xml:space="preserve">paraense. </w:t>
      </w:r>
    </w:p>
    <w:p w14:paraId="2C055180" w14:textId="2753D73E" w:rsidR="005D2DA3" w:rsidRDefault="00B809F1" w:rsidP="002E5D9E">
      <w:pPr>
        <w:spacing w:line="360" w:lineRule="auto"/>
        <w:ind w:firstLine="708"/>
        <w:jc w:val="both"/>
        <w:rPr>
          <w:rFonts w:eastAsia="Times New Roman" w:cs="Times New Roman"/>
        </w:rPr>
      </w:pPr>
      <w:r>
        <w:rPr>
          <w:rFonts w:eastAsia="Times New Roman" w:cs="Times New Roman"/>
        </w:rPr>
        <w:t>Assim, a</w:t>
      </w:r>
      <w:r w:rsidR="00C61661" w:rsidRPr="00C61661">
        <w:rPr>
          <w:rFonts w:eastAsia="Times New Roman" w:cs="Times New Roman"/>
        </w:rPr>
        <w:t>s novas estruturas</w:t>
      </w:r>
      <w:r>
        <w:rPr>
          <w:rFonts w:eastAsia="Times New Roman" w:cs="Times New Roman"/>
        </w:rPr>
        <w:t xml:space="preserve"> produtivas</w:t>
      </w:r>
      <w:r w:rsidR="00C61661" w:rsidRPr="00C61661">
        <w:rPr>
          <w:rFonts w:eastAsia="Times New Roman" w:cs="Times New Roman"/>
        </w:rPr>
        <w:t xml:space="preserve"> para </w:t>
      </w:r>
      <w:r>
        <w:rPr>
          <w:rFonts w:eastAsia="Times New Roman" w:cs="Times New Roman"/>
        </w:rPr>
        <w:t>estímulo d</w:t>
      </w:r>
      <w:r w:rsidR="00C61661" w:rsidRPr="00C61661">
        <w:rPr>
          <w:rFonts w:eastAsia="Times New Roman" w:cs="Times New Roman"/>
        </w:rPr>
        <w:t>o desempenho macroeconômico do estad</w:t>
      </w:r>
      <w:r w:rsidR="00AE11DA">
        <w:rPr>
          <w:rFonts w:eastAsia="Times New Roman" w:cs="Times New Roman"/>
        </w:rPr>
        <w:t>o</w:t>
      </w:r>
      <w:r w:rsidR="00C61661" w:rsidRPr="00C61661">
        <w:rPr>
          <w:rFonts w:eastAsia="Times New Roman" w:cs="Times New Roman"/>
        </w:rPr>
        <w:t xml:space="preserve">, bem como a repentina expansão do montante de </w:t>
      </w:r>
      <w:r w:rsidR="007322F4">
        <w:rPr>
          <w:rFonts w:eastAsia="Times New Roman" w:cs="Times New Roman"/>
        </w:rPr>
        <w:br/>
      </w:r>
      <w:r w:rsidR="00C61661" w:rsidRPr="00C61661">
        <w:rPr>
          <w:rFonts w:eastAsia="Times New Roman" w:cs="Times New Roman"/>
        </w:rPr>
        <w:t xml:space="preserve">investimentos públicos e privados </w:t>
      </w:r>
      <w:r>
        <w:rPr>
          <w:rFonts w:eastAsia="Times New Roman" w:cs="Times New Roman"/>
        </w:rPr>
        <w:t>nestas</w:t>
      </w:r>
      <w:r w:rsidR="00C61661" w:rsidRPr="00C61661">
        <w:rPr>
          <w:rFonts w:eastAsia="Times New Roman" w:cs="Times New Roman"/>
        </w:rPr>
        <w:t xml:space="preserve"> sub-regiões</w:t>
      </w:r>
      <w:r>
        <w:rPr>
          <w:rFonts w:eastAsia="Times New Roman" w:cs="Times New Roman"/>
        </w:rPr>
        <w:t xml:space="preserve"> constituíram um célere </w:t>
      </w:r>
      <w:r w:rsidRPr="00B809F1">
        <w:rPr>
          <w:rFonts w:eastAsia="Times New Roman" w:cs="Times New Roman"/>
        </w:rPr>
        <w:t xml:space="preserve">processo </w:t>
      </w:r>
      <w:r w:rsidR="001F2CE5">
        <w:rPr>
          <w:rFonts w:eastAsia="Times New Roman" w:cs="Times New Roman"/>
        </w:rPr>
        <w:t xml:space="preserve">de </w:t>
      </w:r>
      <w:r w:rsidRPr="00B809F1">
        <w:rPr>
          <w:rFonts w:eastAsia="Times New Roman" w:cs="Times New Roman"/>
        </w:rPr>
        <w:t>reconfigurações da distribuição setorial da força de trabalho ocupada no estado</w:t>
      </w:r>
      <w:r>
        <w:rPr>
          <w:rFonts w:eastAsia="Times New Roman" w:cs="Times New Roman"/>
        </w:rPr>
        <w:t>. Além disso,</w:t>
      </w:r>
      <w:r w:rsidRPr="00B809F1">
        <w:rPr>
          <w:rFonts w:eastAsia="Times New Roman" w:cs="Times New Roman"/>
        </w:rPr>
        <w:t xml:space="preserve"> </w:t>
      </w:r>
      <w:r w:rsidR="00C61661" w:rsidRPr="00C61661">
        <w:rPr>
          <w:rFonts w:eastAsia="Times New Roman" w:cs="Times New Roman"/>
        </w:rPr>
        <w:t>desencadearam toda uma série de</w:t>
      </w:r>
      <w:r w:rsidR="005D2DA3">
        <w:rPr>
          <w:rFonts w:eastAsia="Times New Roman" w:cs="Times New Roman"/>
        </w:rPr>
        <w:t xml:space="preserve"> abruptas</w:t>
      </w:r>
      <w:r w:rsidR="00C61661" w:rsidRPr="00C61661">
        <w:rPr>
          <w:rFonts w:eastAsia="Times New Roman" w:cs="Times New Roman"/>
        </w:rPr>
        <w:t xml:space="preserve"> variações nas estatísticas</w:t>
      </w:r>
      <w:r w:rsidR="00B17A2E">
        <w:rPr>
          <w:rFonts w:eastAsia="Times New Roman" w:cs="Times New Roman"/>
        </w:rPr>
        <w:t xml:space="preserve"> </w:t>
      </w:r>
      <w:r w:rsidR="00C61661" w:rsidRPr="00C61661">
        <w:rPr>
          <w:rFonts w:eastAsia="Times New Roman" w:cs="Times New Roman"/>
        </w:rPr>
        <w:t xml:space="preserve">socioeconômicas </w:t>
      </w:r>
      <w:r w:rsidR="00AE11DA">
        <w:rPr>
          <w:rFonts w:eastAsia="Times New Roman" w:cs="Times New Roman"/>
        </w:rPr>
        <w:t xml:space="preserve">e nas relações socioambientais </w:t>
      </w:r>
      <w:r w:rsidR="005D2DA3">
        <w:rPr>
          <w:rFonts w:eastAsia="Times New Roman" w:cs="Times New Roman"/>
        </w:rPr>
        <w:t>correspondente</w:t>
      </w:r>
      <w:r>
        <w:rPr>
          <w:rFonts w:eastAsia="Times New Roman" w:cs="Times New Roman"/>
        </w:rPr>
        <w:t>s</w:t>
      </w:r>
      <w:r w:rsidR="005D2DA3">
        <w:rPr>
          <w:rFonts w:eastAsia="Times New Roman" w:cs="Times New Roman"/>
        </w:rPr>
        <w:t xml:space="preserve"> às</w:t>
      </w:r>
      <w:r>
        <w:rPr>
          <w:rFonts w:eastAsia="Times New Roman" w:cs="Times New Roman"/>
        </w:rPr>
        <w:t xml:space="preserve"> comunidades habitantes</w:t>
      </w:r>
      <w:r w:rsidR="005D2DA3">
        <w:rPr>
          <w:rFonts w:eastAsia="Times New Roman" w:cs="Times New Roman"/>
        </w:rPr>
        <w:t xml:space="preserve"> no entorno dos grandes projetos.</w:t>
      </w:r>
    </w:p>
    <w:p w14:paraId="6314605B" w14:textId="61F88774" w:rsidR="00A645B8" w:rsidRDefault="00AE11DA" w:rsidP="00810F31">
      <w:pPr>
        <w:spacing w:line="360" w:lineRule="auto"/>
        <w:ind w:firstLine="708"/>
        <w:jc w:val="both"/>
        <w:rPr>
          <w:rFonts w:eastAsia="Times New Roman" w:cs="Times New Roman"/>
        </w:rPr>
      </w:pPr>
      <w:r>
        <w:rPr>
          <w:rFonts w:eastAsia="Times New Roman" w:cs="Times New Roman"/>
        </w:rPr>
        <w:t>Nesse contexto, o</w:t>
      </w:r>
      <w:r w:rsidR="00C61661" w:rsidRPr="00C61661">
        <w:rPr>
          <w:rFonts w:eastAsia="Times New Roman" w:cs="Times New Roman"/>
        </w:rPr>
        <w:t xml:space="preserve"> presente artigo dedica-se a </w:t>
      </w:r>
      <w:r w:rsidR="001F2CE5">
        <w:rPr>
          <w:rFonts w:eastAsia="Times New Roman" w:cs="Times New Roman"/>
        </w:rPr>
        <w:t>analisar</w:t>
      </w:r>
      <w:r w:rsidR="00C61661" w:rsidRPr="00C61661">
        <w:rPr>
          <w:rFonts w:eastAsia="Times New Roman" w:cs="Times New Roman"/>
        </w:rPr>
        <w:t xml:space="preserve"> o caso próprio </w:t>
      </w:r>
      <w:r w:rsidR="001F2CE5">
        <w:rPr>
          <w:rFonts w:eastAsia="Times New Roman" w:cs="Times New Roman"/>
        </w:rPr>
        <w:t xml:space="preserve">do </w:t>
      </w:r>
      <w:r w:rsidR="00C61661" w:rsidRPr="00C61661">
        <w:rPr>
          <w:rFonts w:eastAsia="Times New Roman" w:cs="Times New Roman"/>
        </w:rPr>
        <w:t>município de Oriximiná</w:t>
      </w:r>
      <w:r>
        <w:rPr>
          <w:rFonts w:eastAsia="Times New Roman" w:cs="Times New Roman"/>
        </w:rPr>
        <w:t>, no noroeste do estado do Pará, onde ao longo dos anos 70</w:t>
      </w:r>
      <w:r>
        <w:rPr>
          <w:rStyle w:val="Refdenotaderodap"/>
          <w:rFonts w:eastAsia="Times New Roman" w:cs="Times New Roman"/>
        </w:rPr>
        <w:footnoteReference w:id="5"/>
      </w:r>
      <w:r>
        <w:rPr>
          <w:rFonts w:eastAsia="Times New Roman" w:cs="Times New Roman"/>
        </w:rPr>
        <w:t>, instalou-se o que vem a ser hoje</w:t>
      </w:r>
      <w:r w:rsidR="005D2DA3">
        <w:rPr>
          <w:rFonts w:eastAsia="Times New Roman" w:cs="Times New Roman"/>
        </w:rPr>
        <w:t>, mundialmente,</w:t>
      </w:r>
      <w:r>
        <w:rPr>
          <w:rFonts w:eastAsia="Times New Roman" w:cs="Times New Roman"/>
        </w:rPr>
        <w:t xml:space="preserve"> umas das maiores empresas produtoras</w:t>
      </w:r>
      <w:r w:rsidR="005D2DA3">
        <w:rPr>
          <w:rFonts w:eastAsia="Times New Roman" w:cs="Times New Roman"/>
        </w:rPr>
        <w:t xml:space="preserve"> </w:t>
      </w:r>
      <w:r>
        <w:rPr>
          <w:rFonts w:eastAsia="Times New Roman" w:cs="Times New Roman"/>
        </w:rPr>
        <w:t>de minério de bauxita – minério básico para a produção do alumínio.</w:t>
      </w:r>
      <w:r w:rsidR="00810F31">
        <w:rPr>
          <w:rFonts w:eastAsia="Times New Roman" w:cs="Times New Roman"/>
        </w:rPr>
        <w:t xml:space="preserve"> </w:t>
      </w:r>
      <w:r>
        <w:rPr>
          <w:rFonts w:eastAsia="Times New Roman" w:cs="Times New Roman"/>
        </w:rPr>
        <w:t xml:space="preserve">Foram consideradas </w:t>
      </w:r>
      <w:r w:rsidR="00C61661" w:rsidRPr="00C61661">
        <w:rPr>
          <w:rFonts w:eastAsia="Times New Roman" w:cs="Times New Roman"/>
        </w:rPr>
        <w:t>as dinâmicas territoriais e contradições sociais</w:t>
      </w:r>
      <w:r w:rsidR="005D2DA3">
        <w:rPr>
          <w:rFonts w:eastAsia="Times New Roman" w:cs="Times New Roman"/>
        </w:rPr>
        <w:t xml:space="preserve"> de Oriximiná e</w:t>
      </w:r>
      <w:r w:rsidR="00C61661" w:rsidRPr="00C61661">
        <w:rPr>
          <w:rFonts w:eastAsia="Times New Roman" w:cs="Times New Roman"/>
        </w:rPr>
        <w:t xml:space="preserve"> dos municípios do entorno</w:t>
      </w:r>
      <w:r w:rsidR="005D2DA3">
        <w:rPr>
          <w:rFonts w:eastAsia="Times New Roman" w:cs="Times New Roman"/>
        </w:rPr>
        <w:t>,</w:t>
      </w:r>
      <w:r w:rsidR="00B809F1">
        <w:rPr>
          <w:rFonts w:eastAsia="Times New Roman" w:cs="Times New Roman"/>
        </w:rPr>
        <w:t xml:space="preserve"> </w:t>
      </w:r>
      <w:r w:rsidR="00C61661" w:rsidRPr="00C61661">
        <w:rPr>
          <w:rFonts w:eastAsia="Times New Roman" w:cs="Times New Roman"/>
        </w:rPr>
        <w:t xml:space="preserve">que representam fundamental referência para </w:t>
      </w:r>
      <w:r w:rsidR="00810F31">
        <w:rPr>
          <w:rFonts w:eastAsia="Times New Roman" w:cs="Times New Roman"/>
        </w:rPr>
        <w:br/>
      </w:r>
      <w:r w:rsidR="00810F31">
        <w:rPr>
          <w:rFonts w:eastAsia="Times New Roman" w:cs="Times New Roman"/>
        </w:rPr>
        <w:lastRenderedPageBreak/>
        <w:br/>
      </w:r>
    </w:p>
    <w:p w14:paraId="1FC1807E" w14:textId="47F958D1" w:rsidR="00BA757E" w:rsidRDefault="00810F31" w:rsidP="00810F31">
      <w:pPr>
        <w:spacing w:line="360" w:lineRule="auto"/>
        <w:ind w:firstLine="708"/>
        <w:jc w:val="both"/>
        <w:rPr>
          <w:rFonts w:eastAsia="Times New Roman" w:cs="Times New Roman"/>
        </w:rPr>
      </w:pPr>
      <w:r>
        <w:rPr>
          <w:rFonts w:eastAsia="Times New Roman" w:cs="Times New Roman"/>
        </w:rPr>
        <w:br/>
      </w:r>
      <w:r>
        <w:rPr>
          <w:rFonts w:eastAsia="Times New Roman" w:cs="Times New Roman"/>
        </w:rPr>
        <w:br/>
      </w:r>
      <w:r w:rsidR="00C61661" w:rsidRPr="00C61661">
        <w:rPr>
          <w:rFonts w:eastAsia="Times New Roman" w:cs="Times New Roman"/>
        </w:rPr>
        <w:t>complementaridade da análise. Assim sendo, pretende-se estender a discussão acerca dos impactos da atividade mineral e das perspectivas futuras sobre a</w:t>
      </w:r>
      <w:r w:rsidR="00B17A2E">
        <w:rPr>
          <w:rFonts w:eastAsia="Times New Roman" w:cs="Times New Roman"/>
        </w:rPr>
        <w:t xml:space="preserve"> </w:t>
      </w:r>
      <w:r w:rsidR="00C61661" w:rsidRPr="00C61661">
        <w:rPr>
          <w:rFonts w:eastAsia="Times New Roman" w:cs="Times New Roman"/>
        </w:rPr>
        <w:t xml:space="preserve">sociedade e a economia do município, em </w:t>
      </w:r>
      <w:r w:rsidR="001F2CE5">
        <w:rPr>
          <w:rFonts w:eastAsia="Times New Roman" w:cs="Times New Roman"/>
        </w:rPr>
        <w:t>paralelo à</w:t>
      </w:r>
      <w:r w:rsidR="00C61661" w:rsidRPr="00C61661">
        <w:rPr>
          <w:rFonts w:eastAsia="Times New Roman" w:cs="Times New Roman"/>
        </w:rPr>
        <w:t xml:space="preserve"> ainda urgente necessidade por políticas públicas de desenvolvimento local</w:t>
      </w:r>
      <w:r w:rsidR="005D2DA3">
        <w:rPr>
          <w:rFonts w:eastAsia="Times New Roman" w:cs="Times New Roman"/>
        </w:rPr>
        <w:t xml:space="preserve"> no Baixo Amazonas</w:t>
      </w:r>
      <w:r w:rsidR="00C61661" w:rsidRPr="00C61661">
        <w:rPr>
          <w:rFonts w:eastAsia="Times New Roman" w:cs="Times New Roman"/>
        </w:rPr>
        <w:t>.</w:t>
      </w:r>
      <w:r w:rsidR="00084980">
        <w:rPr>
          <w:rFonts w:eastAsia="Times New Roman" w:cs="Times New Roman"/>
        </w:rPr>
        <w:t xml:space="preserve"> </w:t>
      </w:r>
      <w:r w:rsidR="00C61661" w:rsidRPr="00C61661">
        <w:rPr>
          <w:rFonts w:eastAsia="Times New Roman" w:cs="Times New Roman"/>
        </w:rPr>
        <w:t xml:space="preserve">Em se tratando de políticas públicas, para além das convenientes </w:t>
      </w:r>
      <w:r w:rsidR="005D2DA3">
        <w:rPr>
          <w:rFonts w:eastAsia="Times New Roman" w:cs="Times New Roman"/>
        </w:rPr>
        <w:t xml:space="preserve">medidas </w:t>
      </w:r>
      <w:r w:rsidR="00C61661" w:rsidRPr="00C61661">
        <w:rPr>
          <w:rFonts w:eastAsia="Times New Roman" w:cs="Times New Roman"/>
        </w:rPr>
        <w:t>pela qualidade de vida, compreende-se como necessária a formulação de sólidas</w:t>
      </w:r>
      <w:r w:rsidR="007322F4">
        <w:rPr>
          <w:rFonts w:eastAsia="Times New Roman" w:cs="Times New Roman"/>
        </w:rPr>
        <w:br/>
      </w:r>
      <w:r w:rsidR="00C61661" w:rsidRPr="00C61661">
        <w:rPr>
          <w:rFonts w:eastAsia="Times New Roman" w:cs="Times New Roman"/>
        </w:rPr>
        <w:t xml:space="preserve">estratégias pela diversificação da economia e das fontes de financiamento do </w:t>
      </w:r>
      <w:r w:rsidR="007322F4">
        <w:rPr>
          <w:rFonts w:eastAsia="Times New Roman" w:cs="Times New Roman"/>
        </w:rPr>
        <w:br/>
      </w:r>
      <w:r w:rsidR="00C61661" w:rsidRPr="00C61661">
        <w:rPr>
          <w:rFonts w:eastAsia="Times New Roman" w:cs="Times New Roman"/>
        </w:rPr>
        <w:t>município</w:t>
      </w:r>
      <w:r w:rsidR="00B809F1">
        <w:rPr>
          <w:rFonts w:eastAsia="Times New Roman" w:cs="Times New Roman"/>
        </w:rPr>
        <w:t>, da</w:t>
      </w:r>
      <w:r w:rsidR="001F2CE5">
        <w:rPr>
          <w:rFonts w:eastAsia="Times New Roman" w:cs="Times New Roman"/>
        </w:rPr>
        <w:t>da a</w:t>
      </w:r>
      <w:r w:rsidR="00B809F1">
        <w:rPr>
          <w:rFonts w:eastAsia="Times New Roman" w:cs="Times New Roman"/>
        </w:rPr>
        <w:t xml:space="preserve"> finitude das atividades de exploração de bauxita na região</w:t>
      </w:r>
      <w:r w:rsidR="00B809F1">
        <w:rPr>
          <w:rStyle w:val="Refdenotaderodap"/>
          <w:rFonts w:eastAsia="Times New Roman" w:cs="Times New Roman"/>
        </w:rPr>
        <w:footnoteReference w:id="6"/>
      </w:r>
      <w:r w:rsidR="00B809F1">
        <w:rPr>
          <w:rFonts w:eastAsia="Times New Roman" w:cs="Times New Roman"/>
        </w:rPr>
        <w:t>.</w:t>
      </w:r>
    </w:p>
    <w:p w14:paraId="5D6B17CC" w14:textId="341EAB43" w:rsidR="00C61661" w:rsidRPr="00C61661" w:rsidRDefault="00C61661" w:rsidP="00B17A2E">
      <w:pPr>
        <w:spacing w:after="240" w:line="360" w:lineRule="auto"/>
        <w:ind w:firstLine="720"/>
        <w:jc w:val="both"/>
        <w:rPr>
          <w:rFonts w:eastAsia="Times New Roman" w:cs="Times New Roman"/>
        </w:rPr>
      </w:pPr>
      <w:r w:rsidRPr="00C61661">
        <w:rPr>
          <w:rFonts w:eastAsia="Times New Roman" w:cs="Times New Roman"/>
        </w:rPr>
        <w:t xml:space="preserve">Para desenvolvimento da discussão proposta, em um primeiro momento será tratada a expansão demográfica e o correspondente processo de urbanização em Oriximiná; em seguida, a partir de análises sobre bases de dados </w:t>
      </w:r>
      <w:r w:rsidR="00DA2E82">
        <w:rPr>
          <w:rFonts w:eastAsia="Times New Roman" w:cs="Times New Roman"/>
        </w:rPr>
        <w:t>do mercado de trabalho</w:t>
      </w:r>
      <w:r w:rsidRPr="00C61661">
        <w:rPr>
          <w:rFonts w:eastAsia="Times New Roman" w:cs="Times New Roman"/>
        </w:rPr>
        <w:t>, serão desvelados impactos da atividade mineral nas condições de empregabilidade do município; no terceiro momento, será abordad</w:t>
      </w:r>
      <w:r w:rsidR="001F2CE5">
        <w:rPr>
          <w:rFonts w:eastAsia="Times New Roman" w:cs="Times New Roman"/>
        </w:rPr>
        <w:t>a a</w:t>
      </w:r>
      <w:r w:rsidRPr="00C61661">
        <w:rPr>
          <w:rFonts w:eastAsia="Times New Roman" w:cs="Times New Roman"/>
        </w:rPr>
        <w:t xml:space="preserve"> </w:t>
      </w:r>
      <w:r w:rsidR="001F2CE5" w:rsidRPr="00C61661">
        <w:rPr>
          <w:rFonts w:eastAsia="Times New Roman" w:cs="Times New Roman"/>
        </w:rPr>
        <w:t>correlação</w:t>
      </w:r>
      <w:r w:rsidRPr="00C61661">
        <w:rPr>
          <w:rFonts w:eastAsia="Times New Roman" w:cs="Times New Roman"/>
        </w:rPr>
        <w:t xml:space="preserve"> </w:t>
      </w:r>
      <w:r w:rsidR="001F2CE5">
        <w:rPr>
          <w:rFonts w:eastAsia="Times New Roman" w:cs="Times New Roman"/>
        </w:rPr>
        <w:t xml:space="preserve">do </w:t>
      </w:r>
      <w:r w:rsidRPr="00C61661">
        <w:rPr>
          <w:rFonts w:eastAsia="Times New Roman" w:cs="Times New Roman"/>
        </w:rPr>
        <w:t xml:space="preserve">ciclo extrativista </w:t>
      </w:r>
      <w:r w:rsidR="001F2CE5">
        <w:rPr>
          <w:rFonts w:eastAsia="Times New Roman" w:cs="Times New Roman"/>
        </w:rPr>
        <w:t xml:space="preserve">com as </w:t>
      </w:r>
      <w:r w:rsidRPr="00C61661">
        <w:rPr>
          <w:rFonts w:eastAsia="Times New Roman" w:cs="Times New Roman"/>
        </w:rPr>
        <w:t xml:space="preserve">questões </w:t>
      </w:r>
      <w:r w:rsidR="00DA2E82">
        <w:rPr>
          <w:rFonts w:eastAsia="Times New Roman" w:cs="Times New Roman"/>
        </w:rPr>
        <w:t>sociais</w:t>
      </w:r>
      <w:r w:rsidRPr="00C61661">
        <w:rPr>
          <w:rFonts w:eastAsia="Times New Roman" w:cs="Times New Roman"/>
        </w:rPr>
        <w:t xml:space="preserve"> e </w:t>
      </w:r>
      <w:r w:rsidR="00DA2E82">
        <w:rPr>
          <w:rFonts w:eastAsia="Times New Roman" w:cs="Times New Roman"/>
        </w:rPr>
        <w:t>ambientais</w:t>
      </w:r>
      <w:r w:rsidR="001F2CE5">
        <w:rPr>
          <w:rFonts w:eastAsia="Times New Roman" w:cs="Times New Roman"/>
        </w:rPr>
        <w:t xml:space="preserve"> </w:t>
      </w:r>
      <w:r w:rsidRPr="00C61661">
        <w:rPr>
          <w:rFonts w:eastAsia="Times New Roman" w:cs="Times New Roman"/>
        </w:rPr>
        <w:t>que muito bem expressam os seus limites; em um quarto momento, serão analisados aspectos da renda local que compõem a capacid</w:t>
      </w:r>
      <w:bookmarkStart w:id="0" w:name="_GoBack"/>
      <w:bookmarkEnd w:id="0"/>
      <w:r w:rsidRPr="00C61661">
        <w:rPr>
          <w:rFonts w:eastAsia="Times New Roman" w:cs="Times New Roman"/>
        </w:rPr>
        <w:t xml:space="preserve">ade de financiamento municipal de políticas pelo desenvolvimento; por fim, em um último </w:t>
      </w:r>
      <w:r w:rsidR="00DA2E82">
        <w:rPr>
          <w:rFonts w:eastAsia="Times New Roman" w:cs="Times New Roman"/>
        </w:rPr>
        <w:t>estrato</w:t>
      </w:r>
      <w:r w:rsidRPr="00C61661">
        <w:rPr>
          <w:rFonts w:eastAsia="Times New Roman" w:cs="Times New Roman"/>
        </w:rPr>
        <w:t>, serão apresentados elementos</w:t>
      </w:r>
      <w:r w:rsidR="00B17A2E">
        <w:rPr>
          <w:rFonts w:eastAsia="Times New Roman" w:cs="Times New Roman"/>
        </w:rPr>
        <w:t xml:space="preserve"> </w:t>
      </w:r>
      <w:r w:rsidRPr="00C61661">
        <w:rPr>
          <w:rFonts w:eastAsia="Times New Roman" w:cs="Times New Roman"/>
        </w:rPr>
        <w:t>da exiguidade de alternativas econômicas ao finito ciclo mineral no município em questão, além de uma propositiva contribuição para discussão de políticas pelo desenvolvimento local.</w:t>
      </w:r>
    </w:p>
    <w:p w14:paraId="707CC586" w14:textId="77777777" w:rsidR="00C61661" w:rsidRDefault="00C61661" w:rsidP="00C61661">
      <w:pPr>
        <w:spacing w:line="360" w:lineRule="auto"/>
        <w:jc w:val="both"/>
        <w:rPr>
          <w:rFonts w:eastAsia="Times New Roman" w:cs="Times New Roman"/>
        </w:rPr>
      </w:pPr>
    </w:p>
    <w:p w14:paraId="45C14CD2" w14:textId="77777777" w:rsidR="00A645B8" w:rsidRDefault="00A645B8" w:rsidP="00B17A2E">
      <w:pPr>
        <w:spacing w:after="240" w:line="360" w:lineRule="auto"/>
        <w:jc w:val="both"/>
        <w:rPr>
          <w:rFonts w:eastAsia="Times New Roman" w:cs="Times New Roman"/>
          <w:b/>
        </w:rPr>
      </w:pPr>
    </w:p>
    <w:p w14:paraId="23ACE271" w14:textId="77777777" w:rsidR="00C61661" w:rsidRPr="00C61661" w:rsidRDefault="00810F31" w:rsidP="00B17A2E">
      <w:pPr>
        <w:spacing w:after="240" w:line="360" w:lineRule="auto"/>
        <w:jc w:val="both"/>
        <w:rPr>
          <w:rFonts w:eastAsia="Times New Roman" w:cs="Times New Roman"/>
          <w:b/>
        </w:rPr>
      </w:pPr>
      <w:r>
        <w:rPr>
          <w:rFonts w:eastAsia="Times New Roman" w:cs="Times New Roman"/>
          <w:b/>
        </w:rPr>
        <w:br/>
      </w:r>
      <w:r>
        <w:rPr>
          <w:rFonts w:eastAsia="Times New Roman" w:cs="Times New Roman"/>
          <w:b/>
        </w:rPr>
        <w:br/>
      </w:r>
      <w:r w:rsidR="00B17A2E">
        <w:rPr>
          <w:rFonts w:eastAsia="Times New Roman" w:cs="Times New Roman"/>
          <w:b/>
        </w:rPr>
        <w:t>1.</w:t>
      </w:r>
      <w:r w:rsidR="00C61661" w:rsidRPr="00C61661">
        <w:rPr>
          <w:rFonts w:eastAsia="Times New Roman" w:cs="Times New Roman"/>
          <w:b/>
        </w:rPr>
        <w:t xml:space="preserve"> Explosão demográfica e expansão urbana </w:t>
      </w:r>
    </w:p>
    <w:p w14:paraId="3A77CDD6" w14:textId="77777777" w:rsidR="00C61661" w:rsidRPr="00C61661" w:rsidRDefault="00C61661" w:rsidP="00C61661">
      <w:pPr>
        <w:spacing w:line="360" w:lineRule="auto"/>
        <w:ind w:firstLine="720"/>
        <w:jc w:val="both"/>
        <w:rPr>
          <w:rFonts w:eastAsia="Times New Roman" w:cs="Times New Roman"/>
        </w:rPr>
      </w:pPr>
      <w:r w:rsidRPr="00C61661">
        <w:rPr>
          <w:rFonts w:eastAsia="Times New Roman" w:cs="Times New Roman"/>
        </w:rPr>
        <w:t xml:space="preserve">Em “Dinâmica Urbana da Amazônia”, de 2005, a geógrafa brasileira </w:t>
      </w:r>
      <w:proofErr w:type="spellStart"/>
      <w:r w:rsidRPr="00C61661">
        <w:rPr>
          <w:rFonts w:eastAsia="Times New Roman" w:cs="Times New Roman"/>
        </w:rPr>
        <w:t>Bertha</w:t>
      </w:r>
      <w:proofErr w:type="spellEnd"/>
      <w:r w:rsidRPr="00C61661">
        <w:rPr>
          <w:rFonts w:eastAsia="Times New Roman" w:cs="Times New Roman"/>
        </w:rPr>
        <w:t xml:space="preserve"> Becker classificou o contínuo processo de urbanização do interior amazônico como resultado de quatro fatores, tendo alguns deles ocorrido simultaneamente em momentos específicos da história econômica da Amazônia.  São eles: (i) as políticas de favorecimento à apropriação de terras públicas por capitais privados em municípios específicos, que passaram a existir como centros sub-regionais para municípios satélite; (</w:t>
      </w:r>
      <w:proofErr w:type="spellStart"/>
      <w:r w:rsidRPr="00C61661">
        <w:rPr>
          <w:rFonts w:eastAsia="Times New Roman" w:cs="Times New Roman"/>
        </w:rPr>
        <w:t>ii</w:t>
      </w:r>
      <w:proofErr w:type="spellEnd"/>
      <w:r w:rsidRPr="00C61661">
        <w:rPr>
          <w:rFonts w:eastAsia="Times New Roman" w:cs="Times New Roman"/>
        </w:rPr>
        <w:t>) a interiorização planejada pelos próprios governos, tanto pela ação do Instituto Nacional de Colonização e Reforma Agrária (INCRA), quanto pela promoção de grandes rodovias que passaram a funcionar como eixos da urbanização; (</w:t>
      </w:r>
      <w:proofErr w:type="spellStart"/>
      <w:r w:rsidRPr="00C61661">
        <w:rPr>
          <w:rFonts w:eastAsia="Times New Roman" w:cs="Times New Roman"/>
        </w:rPr>
        <w:t>iii</w:t>
      </w:r>
      <w:proofErr w:type="spellEnd"/>
      <w:r w:rsidRPr="00C61661">
        <w:rPr>
          <w:rFonts w:eastAsia="Times New Roman" w:cs="Times New Roman"/>
        </w:rPr>
        <w:t>) as</w:t>
      </w:r>
      <w:r w:rsidR="00B17A2E">
        <w:rPr>
          <w:rFonts w:eastAsia="Times New Roman" w:cs="Times New Roman"/>
        </w:rPr>
        <w:t xml:space="preserve"> </w:t>
      </w:r>
      <w:proofErr w:type="spellStart"/>
      <w:r w:rsidRPr="00C61661">
        <w:rPr>
          <w:rFonts w:eastAsia="Times New Roman" w:cs="Times New Roman"/>
          <w:i/>
        </w:rPr>
        <w:t>company</w:t>
      </w:r>
      <w:proofErr w:type="spellEnd"/>
      <w:r w:rsidR="00B17A2E">
        <w:rPr>
          <w:rFonts w:eastAsia="Times New Roman" w:cs="Times New Roman"/>
          <w:i/>
        </w:rPr>
        <w:t xml:space="preserve"> </w:t>
      </w:r>
      <w:proofErr w:type="spellStart"/>
      <w:r w:rsidRPr="00C61661">
        <w:rPr>
          <w:rFonts w:eastAsia="Times New Roman" w:cs="Times New Roman"/>
          <w:i/>
        </w:rPr>
        <w:t>towns</w:t>
      </w:r>
      <w:proofErr w:type="spellEnd"/>
      <w:r w:rsidRPr="00C61661">
        <w:rPr>
          <w:rFonts w:eastAsia="Times New Roman" w:cs="Times New Roman"/>
        </w:rPr>
        <w:t>, geridas pelas empresas empregadoras dos residentes – a exemplo do que são Monte Dourado,</w:t>
      </w:r>
      <w:r w:rsidR="00B17A2E">
        <w:rPr>
          <w:rFonts w:eastAsia="Times New Roman" w:cs="Times New Roman"/>
        </w:rPr>
        <w:t xml:space="preserve"> </w:t>
      </w:r>
      <w:r w:rsidR="00E353D9">
        <w:rPr>
          <w:rFonts w:eastAsia="Times New Roman" w:cs="Times New Roman"/>
        </w:rPr>
        <w:t xml:space="preserve">Carajás e Porto Trombetas; </w:t>
      </w:r>
      <w:r w:rsidRPr="00C61661">
        <w:rPr>
          <w:rFonts w:eastAsia="Times New Roman" w:cs="Times New Roman"/>
        </w:rPr>
        <w:t>(</w:t>
      </w:r>
      <w:proofErr w:type="spellStart"/>
      <w:r w:rsidRPr="00C61661">
        <w:rPr>
          <w:rFonts w:eastAsia="Times New Roman" w:cs="Times New Roman"/>
        </w:rPr>
        <w:t>iv</w:t>
      </w:r>
      <w:proofErr w:type="spellEnd"/>
      <w:r w:rsidRPr="00C61661">
        <w:rPr>
          <w:rFonts w:eastAsia="Times New Roman" w:cs="Times New Roman"/>
        </w:rPr>
        <w:t xml:space="preserve">) a instalação de vilas e comunidades nas margens do Rio Amazonas, seus afluentes e subafluentes, indicando as características hidrográficas da região amazônica fundamentais para o processo.  </w:t>
      </w:r>
    </w:p>
    <w:p w14:paraId="21205AD8" w14:textId="25E5FC65" w:rsidR="00E353D9" w:rsidRDefault="00C61661" w:rsidP="00C61661">
      <w:pPr>
        <w:spacing w:line="360" w:lineRule="auto"/>
        <w:ind w:firstLine="720"/>
        <w:jc w:val="both"/>
        <w:rPr>
          <w:rFonts w:eastAsia="Times New Roman" w:cs="Times New Roman"/>
        </w:rPr>
      </w:pPr>
      <w:r w:rsidRPr="00C61661">
        <w:rPr>
          <w:rFonts w:eastAsia="Times New Roman" w:cs="Times New Roman"/>
        </w:rPr>
        <w:t>Em Oriximiná, o que se nota ao analisar os últimos 40 anos é um processo de urbanização incentivado pela repercussão da coexistência de dois dos fatores indicados por Becker – o primeiro e o terceiro.</w:t>
      </w:r>
      <w:r w:rsidR="00B17A2E">
        <w:rPr>
          <w:rFonts w:eastAsia="Times New Roman" w:cs="Times New Roman"/>
        </w:rPr>
        <w:t xml:space="preserve"> </w:t>
      </w:r>
      <w:r w:rsidRPr="00C61661">
        <w:rPr>
          <w:rFonts w:eastAsia="Times New Roman" w:cs="Times New Roman"/>
        </w:rPr>
        <w:t xml:space="preserve">A concretização do formato </w:t>
      </w:r>
      <w:proofErr w:type="spellStart"/>
      <w:r w:rsidRPr="00C61661">
        <w:rPr>
          <w:rFonts w:eastAsia="Times New Roman" w:cs="Times New Roman"/>
          <w:i/>
        </w:rPr>
        <w:t>company</w:t>
      </w:r>
      <w:proofErr w:type="spellEnd"/>
      <w:r w:rsidR="00B17A2E">
        <w:rPr>
          <w:rFonts w:eastAsia="Times New Roman" w:cs="Times New Roman"/>
          <w:i/>
        </w:rPr>
        <w:t xml:space="preserve"> </w:t>
      </w:r>
      <w:proofErr w:type="spellStart"/>
      <w:r w:rsidRPr="00C61661">
        <w:rPr>
          <w:rFonts w:eastAsia="Times New Roman" w:cs="Times New Roman"/>
          <w:i/>
        </w:rPr>
        <w:t>town</w:t>
      </w:r>
      <w:proofErr w:type="spellEnd"/>
      <w:r w:rsidRPr="00C61661">
        <w:rPr>
          <w:rFonts w:eastAsia="Times New Roman" w:cs="Times New Roman"/>
        </w:rPr>
        <w:t>, dadas as dimensões territoriais do município e a significativa distância dos platôs de bauxita para os centros urbanos, decorreu do próprio modelo de acumulação de capital da</w:t>
      </w:r>
      <w:r w:rsidR="00E353D9">
        <w:rPr>
          <w:rFonts w:eastAsia="Times New Roman" w:cs="Times New Roman"/>
        </w:rPr>
        <w:t xml:space="preserve"> </w:t>
      </w:r>
      <w:r w:rsidRPr="00C61661">
        <w:rPr>
          <w:rFonts w:eastAsia="Times New Roman" w:cs="Times New Roman"/>
        </w:rPr>
        <w:t>empresa</w:t>
      </w:r>
      <w:r w:rsidR="00DA2E82">
        <w:rPr>
          <w:rFonts w:eastAsia="Times New Roman" w:cs="Times New Roman"/>
        </w:rPr>
        <w:t>.</w:t>
      </w:r>
      <w:r w:rsidRPr="00C61661">
        <w:rPr>
          <w:rFonts w:eastAsia="Times New Roman" w:cs="Times New Roman"/>
        </w:rPr>
        <w:t xml:space="preserve"> </w:t>
      </w:r>
      <w:r w:rsidR="00DA2E82">
        <w:rPr>
          <w:rFonts w:eastAsia="Times New Roman" w:cs="Times New Roman"/>
        </w:rPr>
        <w:t xml:space="preserve">Também, </w:t>
      </w:r>
      <w:r w:rsidRPr="00C61661">
        <w:rPr>
          <w:rFonts w:eastAsia="Times New Roman" w:cs="Times New Roman"/>
        </w:rPr>
        <w:t>da elevação do fluxo migratório de força de trabalho dos municípios vizinhos com a popularização do grande empreendimento. Os índices migratórios em Oriximiná, portanto, acompanham a evolução da conjuntura econômica do município</w:t>
      </w:r>
      <w:r w:rsidR="00E353D9">
        <w:rPr>
          <w:rFonts w:eastAsia="Times New Roman" w:cs="Times New Roman"/>
        </w:rPr>
        <w:t>.</w:t>
      </w:r>
    </w:p>
    <w:p w14:paraId="7149CA9C" w14:textId="77777777" w:rsidR="005E63FD" w:rsidRDefault="005E63FD" w:rsidP="00C61661">
      <w:pPr>
        <w:spacing w:line="360" w:lineRule="auto"/>
        <w:ind w:firstLine="720"/>
        <w:jc w:val="both"/>
        <w:rPr>
          <w:rFonts w:eastAsia="Times New Roman" w:cs="Times New Roman"/>
        </w:rPr>
      </w:pPr>
    </w:p>
    <w:p w14:paraId="36EEC114" w14:textId="77777777" w:rsidR="005E63FD" w:rsidRDefault="005E63FD" w:rsidP="00C61661">
      <w:pPr>
        <w:spacing w:line="360" w:lineRule="auto"/>
        <w:ind w:firstLine="720"/>
        <w:jc w:val="both"/>
        <w:rPr>
          <w:rFonts w:eastAsia="Times New Roman" w:cs="Times New Roman"/>
        </w:rPr>
      </w:pPr>
    </w:p>
    <w:p w14:paraId="0071E03B" w14:textId="77777777" w:rsidR="005E63FD" w:rsidRDefault="005E63FD" w:rsidP="00C61661">
      <w:pPr>
        <w:spacing w:line="360" w:lineRule="auto"/>
        <w:ind w:firstLine="720"/>
        <w:jc w:val="both"/>
        <w:rPr>
          <w:rFonts w:eastAsia="Times New Roman" w:cs="Times New Roman"/>
        </w:rPr>
      </w:pPr>
    </w:p>
    <w:p w14:paraId="2BB3E13F" w14:textId="77777777" w:rsidR="005E63FD" w:rsidRDefault="005E63FD" w:rsidP="00C61661">
      <w:pPr>
        <w:spacing w:line="360" w:lineRule="auto"/>
        <w:ind w:firstLine="720"/>
        <w:jc w:val="both"/>
        <w:rPr>
          <w:rFonts w:eastAsia="Times New Roman" w:cs="Times New Roman"/>
        </w:rPr>
      </w:pPr>
    </w:p>
    <w:p w14:paraId="2ED4EF00" w14:textId="77777777" w:rsidR="005E63FD" w:rsidRDefault="005E63FD" w:rsidP="00C61661">
      <w:pPr>
        <w:spacing w:line="360" w:lineRule="auto"/>
        <w:ind w:firstLine="720"/>
        <w:jc w:val="both"/>
        <w:rPr>
          <w:rFonts w:eastAsia="Times New Roman" w:cs="Times New Roman"/>
        </w:rPr>
      </w:pPr>
    </w:p>
    <w:p w14:paraId="39E1B26C" w14:textId="77777777" w:rsidR="005E63FD" w:rsidRDefault="005E63FD" w:rsidP="00C61661">
      <w:pPr>
        <w:spacing w:line="360" w:lineRule="auto"/>
        <w:ind w:firstLine="720"/>
        <w:jc w:val="both"/>
        <w:rPr>
          <w:rFonts w:eastAsia="Times New Roman" w:cs="Times New Roman"/>
        </w:rPr>
      </w:pPr>
    </w:p>
    <w:p w14:paraId="2286AC25" w14:textId="77777777" w:rsidR="00A645B8" w:rsidRDefault="00A645B8" w:rsidP="00C61661">
      <w:pPr>
        <w:spacing w:line="360" w:lineRule="auto"/>
        <w:ind w:firstLine="720"/>
        <w:jc w:val="both"/>
        <w:rPr>
          <w:rFonts w:eastAsia="Times New Roman" w:cs="Times New Roman"/>
        </w:rPr>
      </w:pPr>
    </w:p>
    <w:p w14:paraId="2386CD94" w14:textId="7ADD5AE3" w:rsidR="005E63FD" w:rsidRDefault="005E63FD" w:rsidP="00C61661">
      <w:pPr>
        <w:spacing w:line="360" w:lineRule="auto"/>
        <w:ind w:firstLine="720"/>
        <w:jc w:val="both"/>
        <w:rPr>
          <w:rFonts w:eastAsia="Times New Roman" w:cs="Times New Roman"/>
        </w:rPr>
      </w:pPr>
    </w:p>
    <w:p w14:paraId="18F4A523" w14:textId="77777777" w:rsidR="002F353F" w:rsidRDefault="002F353F" w:rsidP="00C61661">
      <w:pPr>
        <w:spacing w:line="360" w:lineRule="auto"/>
        <w:ind w:firstLine="720"/>
        <w:jc w:val="both"/>
        <w:rPr>
          <w:rFonts w:eastAsia="Times New Roman" w:cs="Times New Roman"/>
        </w:rPr>
      </w:pPr>
    </w:p>
    <w:p w14:paraId="05895AD8" w14:textId="44928F50" w:rsidR="00480A5A" w:rsidRPr="005E63FD" w:rsidRDefault="005E63FD" w:rsidP="005E63FD">
      <w:pPr>
        <w:spacing w:line="360" w:lineRule="auto"/>
        <w:ind w:firstLine="709"/>
        <w:jc w:val="both"/>
        <w:rPr>
          <w:rFonts w:cs="Times New Roman"/>
        </w:rPr>
      </w:pPr>
      <w:r w:rsidRPr="00C61661">
        <w:rPr>
          <w:rFonts w:cs="Times New Roman"/>
        </w:rPr>
        <w:t xml:space="preserve">Já desde o início das operações no projeto de extração de bauxita de Porto Trombetas o município tornou-se um </w:t>
      </w:r>
      <w:r w:rsidR="00804147" w:rsidRPr="00C61661">
        <w:rPr>
          <w:rFonts w:cs="Times New Roman"/>
        </w:rPr>
        <w:t>polo</w:t>
      </w:r>
      <w:r>
        <w:rPr>
          <w:rFonts w:cs="Times New Roman"/>
        </w:rPr>
        <w:t xml:space="preserve"> </w:t>
      </w:r>
      <w:r w:rsidRPr="00C61661">
        <w:rPr>
          <w:rFonts w:cs="Times New Roman"/>
        </w:rPr>
        <w:t>receptor de mão de obra de municípios próximos como Óbidos, Santarém, Terra Santa e Faro,</w:t>
      </w:r>
      <w:r>
        <w:rPr>
          <w:rFonts w:cs="Times New Roman"/>
        </w:rPr>
        <w:t xml:space="preserve"> s</w:t>
      </w:r>
      <w:r w:rsidRPr="00C61661">
        <w:rPr>
          <w:rFonts w:cs="Times New Roman"/>
        </w:rPr>
        <w:t>obretudo para postos que exigem pouca qualificação. Embora não tenham ocorrido grandes obras rodoviárias</w:t>
      </w:r>
      <w:r>
        <w:rPr>
          <w:rFonts w:cs="Times New Roman"/>
        </w:rPr>
        <w:t xml:space="preserve"> </w:t>
      </w:r>
      <w:r w:rsidRPr="00C61661">
        <w:rPr>
          <w:rFonts w:cs="Times New Roman"/>
        </w:rPr>
        <w:t>na região</w:t>
      </w:r>
      <w:r>
        <w:rPr>
          <w:rFonts w:cs="Times New Roman"/>
        </w:rPr>
        <w:t xml:space="preserve"> </w:t>
      </w:r>
      <w:r w:rsidRPr="00C61661">
        <w:rPr>
          <w:rFonts w:cs="Times New Roman"/>
        </w:rPr>
        <w:t>desde a instalação da empresa, as próprias características hidrográficas da regiã</w:t>
      </w:r>
      <w:r>
        <w:rPr>
          <w:rFonts w:cs="Times New Roman"/>
        </w:rPr>
        <w:t>o favorecem o fluxo migratório.</w:t>
      </w:r>
    </w:p>
    <w:p w14:paraId="016ECD2A" w14:textId="7CE58003" w:rsidR="00C61661" w:rsidRPr="00C61661" w:rsidRDefault="00480A5A" w:rsidP="00480A5A">
      <w:pPr>
        <w:spacing w:line="360" w:lineRule="auto"/>
        <w:ind w:firstLine="720"/>
        <w:jc w:val="both"/>
        <w:rPr>
          <w:rFonts w:eastAsia="Times New Roman" w:cs="Times New Roman"/>
        </w:rPr>
      </w:pPr>
      <w:r>
        <w:rPr>
          <w:rFonts w:eastAsia="Times New Roman" w:cs="Times New Roman"/>
        </w:rPr>
        <w:t xml:space="preserve">É, </w:t>
      </w:r>
      <w:r w:rsidR="00D863DB">
        <w:rPr>
          <w:rFonts w:eastAsia="Times New Roman" w:cs="Times New Roman"/>
        </w:rPr>
        <w:t>ainda</w:t>
      </w:r>
      <w:r>
        <w:rPr>
          <w:rFonts w:eastAsia="Times New Roman" w:cs="Times New Roman"/>
        </w:rPr>
        <w:t>,</w:t>
      </w:r>
      <w:r w:rsidR="00C61661" w:rsidRPr="00C61661">
        <w:rPr>
          <w:rFonts w:eastAsia="Times New Roman" w:cs="Times New Roman"/>
        </w:rPr>
        <w:t xml:space="preserve"> </w:t>
      </w:r>
      <w:r w:rsidR="00DA2E82">
        <w:rPr>
          <w:rFonts w:eastAsia="Times New Roman" w:cs="Times New Roman"/>
        </w:rPr>
        <w:t xml:space="preserve">oportuno </w:t>
      </w:r>
      <w:r w:rsidR="00C61661" w:rsidRPr="00C61661">
        <w:rPr>
          <w:rFonts w:eastAsia="Times New Roman" w:cs="Times New Roman"/>
        </w:rPr>
        <w:t>citar a influência da Lei Kandir (LC 87/96)</w:t>
      </w:r>
      <w:r w:rsidR="00A84689">
        <w:rPr>
          <w:rStyle w:val="Refdenotaderodap"/>
          <w:rFonts w:eastAsia="Times New Roman" w:cs="Times New Roman"/>
        </w:rPr>
        <w:footnoteReference w:id="7"/>
      </w:r>
      <w:r w:rsidR="00DA2E82">
        <w:rPr>
          <w:rFonts w:eastAsia="Times New Roman" w:cs="Times New Roman"/>
        </w:rPr>
        <w:t xml:space="preserve"> </w:t>
      </w:r>
      <w:r>
        <w:rPr>
          <w:rFonts w:eastAsia="Times New Roman" w:cs="Times New Roman"/>
        </w:rPr>
        <w:t>sobre atividade econômica mineral de Oriximiná e, consequentemente, sobre os fluxos migratórios para o município</w:t>
      </w:r>
      <w:r w:rsidR="00C61661" w:rsidRPr="00C61661">
        <w:rPr>
          <w:rFonts w:eastAsia="Times New Roman" w:cs="Times New Roman"/>
        </w:rPr>
        <w:t>. Essa legislação tinha como fundamental objetivo a obtenção de superávits na balança comercial do país, estimulando a produção e exportação nos setores primário e secundário,</w:t>
      </w:r>
      <w:r w:rsidR="00E353D9">
        <w:rPr>
          <w:rFonts w:eastAsia="Times New Roman" w:cs="Times New Roman"/>
        </w:rPr>
        <w:t xml:space="preserve"> </w:t>
      </w:r>
      <w:r w:rsidR="00C61661" w:rsidRPr="00C61661">
        <w:rPr>
          <w:rFonts w:eastAsia="Times New Roman" w:cs="Times New Roman"/>
        </w:rPr>
        <w:t>produtores de semielaborados. Para isso, tal legislação estabeleceu a desoneração do Imposto sobre Circulação de Mercadorias e Serviços nesses setores.</w:t>
      </w:r>
    </w:p>
    <w:p w14:paraId="601F3117" w14:textId="43488C0D" w:rsidR="005E63FD" w:rsidRDefault="00480A5A" w:rsidP="00806E55">
      <w:pPr>
        <w:spacing w:line="360" w:lineRule="auto"/>
        <w:ind w:firstLine="720"/>
        <w:jc w:val="both"/>
        <w:rPr>
          <w:rFonts w:cs="Times New Roman"/>
        </w:rPr>
      </w:pPr>
      <w:r>
        <w:rPr>
          <w:rFonts w:eastAsia="Times New Roman" w:cs="Times New Roman"/>
        </w:rPr>
        <w:t>Ao desonerar a produção, a Lei</w:t>
      </w:r>
      <w:r w:rsidR="00C61661" w:rsidRPr="00C61661">
        <w:rPr>
          <w:rFonts w:eastAsia="Times New Roman" w:cs="Times New Roman"/>
        </w:rPr>
        <w:t xml:space="preserve"> </w:t>
      </w:r>
      <w:r>
        <w:rPr>
          <w:rFonts w:eastAsia="Times New Roman" w:cs="Times New Roman"/>
        </w:rPr>
        <w:t>p</w:t>
      </w:r>
      <w:r w:rsidR="005E63FD">
        <w:rPr>
          <w:rFonts w:eastAsia="Times New Roman" w:cs="Times New Roman"/>
        </w:rPr>
        <w:t>ossibilitou</w:t>
      </w:r>
      <w:r>
        <w:rPr>
          <w:rFonts w:eastAsia="Times New Roman" w:cs="Times New Roman"/>
        </w:rPr>
        <w:t xml:space="preserve"> à</w:t>
      </w:r>
      <w:r w:rsidR="00C61661" w:rsidRPr="00C61661">
        <w:rPr>
          <w:rFonts w:eastAsia="Times New Roman" w:cs="Times New Roman"/>
        </w:rPr>
        <w:t xml:space="preserve"> empresa massiva expansão dos investimentos e correspondente ampliação da capacidade produtiva, representando entre 1999 e 2009 mais da metade do valor adicionado bruto (VAB) gerado no município de Oriximiná (PEREIRA, 2012). </w:t>
      </w:r>
      <w:r w:rsidR="00E353D9">
        <w:rPr>
          <w:rFonts w:eastAsia="Times New Roman" w:cs="Times New Roman"/>
        </w:rPr>
        <w:t>Foi</w:t>
      </w:r>
      <w:r w:rsidR="00C61661" w:rsidRPr="00C61661">
        <w:rPr>
          <w:rFonts w:eastAsia="Times New Roman" w:cs="Times New Roman"/>
        </w:rPr>
        <w:t xml:space="preserve"> justamente nesse período, com os avanços estratégicos na estrutura e </w:t>
      </w:r>
      <w:r w:rsidR="00E353D9">
        <w:rPr>
          <w:rFonts w:eastAsia="Times New Roman" w:cs="Times New Roman"/>
        </w:rPr>
        <w:t>produção da empresa, que se notou</w:t>
      </w:r>
      <w:r w:rsidR="00C61661" w:rsidRPr="00C61661">
        <w:rPr>
          <w:rFonts w:eastAsia="Times New Roman" w:cs="Times New Roman"/>
        </w:rPr>
        <w:t xml:space="preserve"> o maior salto populacional absoluto no município entre os Censos analisados, além de expressivo aumento no índice de urbanização </w:t>
      </w:r>
      <w:r w:rsidR="00C61661" w:rsidRPr="00C61661">
        <w:rPr>
          <w:rFonts w:cs="Times New Roman"/>
        </w:rPr>
        <w:t>conforme indica a seguinte tabela relativa a Oriximiná.</w:t>
      </w:r>
    </w:p>
    <w:p w14:paraId="1722AC92" w14:textId="77777777" w:rsidR="00BA24F6" w:rsidRDefault="00BA24F6" w:rsidP="00BA24F6">
      <w:pPr>
        <w:spacing w:line="360" w:lineRule="auto"/>
        <w:jc w:val="both"/>
        <w:rPr>
          <w:rFonts w:cs="Times New Roman"/>
        </w:rPr>
      </w:pPr>
    </w:p>
    <w:p w14:paraId="27AB3751" w14:textId="77BD7FF4" w:rsidR="00E353D9" w:rsidRDefault="00E353D9" w:rsidP="00C61661">
      <w:pPr>
        <w:spacing w:line="360" w:lineRule="auto"/>
        <w:ind w:firstLine="720"/>
        <w:jc w:val="both"/>
        <w:rPr>
          <w:rFonts w:cs="Times New Roman"/>
        </w:rPr>
      </w:pPr>
    </w:p>
    <w:p w14:paraId="3BE2A036" w14:textId="77777777" w:rsidR="00806E55" w:rsidRDefault="00806E55" w:rsidP="00C61661">
      <w:pPr>
        <w:spacing w:line="360" w:lineRule="auto"/>
        <w:ind w:firstLine="720"/>
        <w:jc w:val="both"/>
        <w:rPr>
          <w:rFonts w:cs="Times New Roman"/>
        </w:rPr>
      </w:pPr>
    </w:p>
    <w:p w14:paraId="6E75F0D8" w14:textId="77777777" w:rsidR="00A645B8" w:rsidRDefault="00A645B8" w:rsidP="00C61661">
      <w:pPr>
        <w:spacing w:line="360" w:lineRule="auto"/>
        <w:ind w:firstLine="720"/>
        <w:jc w:val="both"/>
        <w:rPr>
          <w:rFonts w:cs="Times New Roman"/>
        </w:rPr>
      </w:pPr>
    </w:p>
    <w:p w14:paraId="3DA5872E" w14:textId="77777777" w:rsidR="00A645B8" w:rsidRPr="00C61661" w:rsidRDefault="00A645B8" w:rsidP="00C61661">
      <w:pPr>
        <w:spacing w:line="360" w:lineRule="auto"/>
        <w:ind w:firstLine="720"/>
        <w:jc w:val="both"/>
        <w:rPr>
          <w:rFonts w:cs="Times New Roman"/>
        </w:rPr>
      </w:pPr>
    </w:p>
    <w:p w14:paraId="123FBB2B" w14:textId="77777777" w:rsidR="00C61661" w:rsidRPr="00C61661" w:rsidRDefault="00C61661" w:rsidP="00C61661">
      <w:pPr>
        <w:jc w:val="both"/>
        <w:rPr>
          <w:rFonts w:cs="Times New Roman"/>
        </w:rPr>
      </w:pPr>
      <w:r w:rsidRPr="00C61661">
        <w:rPr>
          <w:rFonts w:cs="Times New Roman"/>
        </w:rPr>
        <w:t>Tabela 1</w:t>
      </w:r>
    </w:p>
    <w:p w14:paraId="31FC10BA" w14:textId="77777777" w:rsidR="00C61661" w:rsidRPr="00C61661" w:rsidRDefault="00C61661" w:rsidP="00C61661">
      <w:pPr>
        <w:jc w:val="both"/>
        <w:rPr>
          <w:rFonts w:cs="Times New Roman"/>
          <w:sz w:val="10"/>
        </w:rPr>
      </w:pPr>
    </w:p>
    <w:p w14:paraId="2E1A7A93" w14:textId="77777777" w:rsidR="00C61661" w:rsidRPr="00C61661" w:rsidRDefault="00C61661" w:rsidP="00C61661">
      <w:pPr>
        <w:jc w:val="both"/>
        <w:rPr>
          <w:rFonts w:cs="Times New Roman"/>
        </w:rPr>
      </w:pPr>
      <w:r w:rsidRPr="00C61661">
        <w:rPr>
          <w:rFonts w:cs="Times New Roman"/>
        </w:rPr>
        <w:t>Evolução da população rural e urbana em Oriximiná e o processo de urbanização</w:t>
      </w:r>
    </w:p>
    <w:p w14:paraId="48DD2C6C" w14:textId="77777777" w:rsidR="00C61661" w:rsidRPr="00C61661" w:rsidRDefault="00C61661" w:rsidP="00C61661">
      <w:pPr>
        <w:jc w:val="both"/>
        <w:rPr>
          <w:rFonts w:cs="Times New Roman"/>
        </w:rPr>
      </w:pPr>
      <w:r w:rsidRPr="00C61661">
        <w:rPr>
          <w:rFonts w:cs="Times New Roman"/>
        </w:rPr>
        <w:t>Oriximiná: 1970; 1980; 1991; 2000; 2010; 2018*.</w:t>
      </w:r>
    </w:p>
    <w:p w14:paraId="67FE0EF6" w14:textId="77777777" w:rsidR="00C61661" w:rsidRPr="00C61661" w:rsidRDefault="00C61661" w:rsidP="00C61661">
      <w:pPr>
        <w:jc w:val="both"/>
        <w:rPr>
          <w:rFonts w:cs="Times New Roman"/>
          <w:sz w:val="14"/>
        </w:rPr>
      </w:pPr>
    </w:p>
    <w:p w14:paraId="1890EA82" w14:textId="77777777" w:rsidR="00C61661" w:rsidRPr="00C61661" w:rsidRDefault="00C61661" w:rsidP="00C61661">
      <w:pPr>
        <w:jc w:val="both"/>
        <w:rPr>
          <w:rFonts w:cs="Times New Roman"/>
          <w:sz w:val="10"/>
        </w:rPr>
      </w:pPr>
    </w:p>
    <w:tbl>
      <w:tblPr>
        <w:tblpPr w:leftFromText="141" w:rightFromText="141" w:vertAnchor="text" w:horzAnchor="margin" w:tblpXSpec="center" w:tblpY="-37"/>
        <w:tblW w:w="0" w:type="auto"/>
        <w:tblBorders>
          <w:top w:val="single" w:sz="8" w:space="0" w:color="000000"/>
          <w:bottom w:val="single" w:sz="8" w:space="0" w:color="000000"/>
        </w:tblBorders>
        <w:tblLook w:val="04A0" w:firstRow="1" w:lastRow="0" w:firstColumn="1" w:lastColumn="0" w:noHBand="0" w:noVBand="1"/>
      </w:tblPr>
      <w:tblGrid>
        <w:gridCol w:w="1308"/>
        <w:gridCol w:w="1308"/>
        <w:gridCol w:w="1308"/>
        <w:gridCol w:w="1308"/>
        <w:gridCol w:w="1832"/>
      </w:tblGrid>
      <w:tr w:rsidR="00C61661" w:rsidRPr="00C61661" w14:paraId="0DEC9ED1" w14:textId="77777777" w:rsidTr="00480A5A">
        <w:trPr>
          <w:trHeight w:val="268"/>
        </w:trPr>
        <w:tc>
          <w:tcPr>
            <w:tcW w:w="1308" w:type="dxa"/>
            <w:tcBorders>
              <w:top w:val="nil"/>
              <w:left w:val="nil"/>
              <w:bottom w:val="nil"/>
              <w:right w:val="nil"/>
            </w:tcBorders>
            <w:shd w:val="clear" w:color="auto" w:fill="A6A6A6"/>
            <w:vAlign w:val="center"/>
          </w:tcPr>
          <w:p w14:paraId="0A81295D"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Anos</w:t>
            </w:r>
          </w:p>
        </w:tc>
        <w:tc>
          <w:tcPr>
            <w:tcW w:w="1308" w:type="dxa"/>
            <w:tcBorders>
              <w:top w:val="nil"/>
              <w:left w:val="nil"/>
              <w:bottom w:val="nil"/>
              <w:right w:val="nil"/>
            </w:tcBorders>
            <w:shd w:val="clear" w:color="auto" w:fill="A6A6A6"/>
            <w:vAlign w:val="center"/>
          </w:tcPr>
          <w:p w14:paraId="181C87BD"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Urbana</w:t>
            </w:r>
          </w:p>
        </w:tc>
        <w:tc>
          <w:tcPr>
            <w:tcW w:w="1308" w:type="dxa"/>
            <w:tcBorders>
              <w:top w:val="nil"/>
              <w:left w:val="nil"/>
              <w:bottom w:val="nil"/>
              <w:right w:val="nil"/>
            </w:tcBorders>
            <w:shd w:val="clear" w:color="auto" w:fill="A6A6A6"/>
            <w:vAlign w:val="center"/>
          </w:tcPr>
          <w:p w14:paraId="199024EB"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Rural</w:t>
            </w:r>
          </w:p>
        </w:tc>
        <w:tc>
          <w:tcPr>
            <w:tcW w:w="1308" w:type="dxa"/>
            <w:tcBorders>
              <w:top w:val="nil"/>
              <w:left w:val="nil"/>
              <w:bottom w:val="nil"/>
              <w:right w:val="nil"/>
            </w:tcBorders>
            <w:shd w:val="clear" w:color="auto" w:fill="A6A6A6"/>
            <w:vAlign w:val="center"/>
          </w:tcPr>
          <w:p w14:paraId="49E51B3F"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Total</w:t>
            </w:r>
          </w:p>
        </w:tc>
        <w:tc>
          <w:tcPr>
            <w:tcW w:w="1832" w:type="dxa"/>
            <w:tcBorders>
              <w:top w:val="nil"/>
              <w:left w:val="nil"/>
              <w:bottom w:val="nil"/>
              <w:right w:val="nil"/>
            </w:tcBorders>
            <w:shd w:val="clear" w:color="auto" w:fill="A6A6A6"/>
            <w:vAlign w:val="center"/>
          </w:tcPr>
          <w:p w14:paraId="75530B7D"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Urbanização (%)</w:t>
            </w:r>
          </w:p>
        </w:tc>
      </w:tr>
      <w:tr w:rsidR="00C61661" w:rsidRPr="00C61661" w14:paraId="100F585A" w14:textId="77777777" w:rsidTr="00480A5A">
        <w:trPr>
          <w:trHeight w:val="268"/>
        </w:trPr>
        <w:tc>
          <w:tcPr>
            <w:tcW w:w="1308" w:type="dxa"/>
            <w:tcBorders>
              <w:top w:val="nil"/>
              <w:left w:val="nil"/>
              <w:right w:val="nil"/>
            </w:tcBorders>
            <w:shd w:val="clear" w:color="auto" w:fill="F2F2F2"/>
            <w:vAlign w:val="center"/>
          </w:tcPr>
          <w:p w14:paraId="49957AB0"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1970</w:t>
            </w:r>
          </w:p>
        </w:tc>
        <w:tc>
          <w:tcPr>
            <w:tcW w:w="1308" w:type="dxa"/>
            <w:tcBorders>
              <w:top w:val="nil"/>
              <w:left w:val="nil"/>
              <w:right w:val="nil"/>
            </w:tcBorders>
            <w:shd w:val="clear" w:color="auto" w:fill="F2F2F2"/>
            <w:vAlign w:val="center"/>
          </w:tcPr>
          <w:p w14:paraId="069085B6"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6.719</w:t>
            </w:r>
          </w:p>
        </w:tc>
        <w:tc>
          <w:tcPr>
            <w:tcW w:w="1308" w:type="dxa"/>
            <w:tcBorders>
              <w:top w:val="nil"/>
              <w:left w:val="nil"/>
              <w:right w:val="nil"/>
            </w:tcBorders>
            <w:shd w:val="clear" w:color="auto" w:fill="F2F2F2"/>
            <w:vAlign w:val="center"/>
          </w:tcPr>
          <w:p w14:paraId="71664D70"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12.275</w:t>
            </w:r>
          </w:p>
        </w:tc>
        <w:tc>
          <w:tcPr>
            <w:tcW w:w="1308" w:type="dxa"/>
            <w:tcBorders>
              <w:top w:val="nil"/>
              <w:left w:val="nil"/>
              <w:right w:val="nil"/>
            </w:tcBorders>
            <w:shd w:val="clear" w:color="auto" w:fill="F2F2F2"/>
            <w:vAlign w:val="center"/>
          </w:tcPr>
          <w:p w14:paraId="7CB5B5F9"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18.994</w:t>
            </w:r>
          </w:p>
        </w:tc>
        <w:tc>
          <w:tcPr>
            <w:tcW w:w="1832" w:type="dxa"/>
            <w:tcBorders>
              <w:top w:val="nil"/>
              <w:left w:val="nil"/>
              <w:right w:val="nil"/>
            </w:tcBorders>
            <w:shd w:val="clear" w:color="auto" w:fill="F2F2F2"/>
            <w:vAlign w:val="center"/>
          </w:tcPr>
          <w:p w14:paraId="62130E10"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35,37</w:t>
            </w:r>
          </w:p>
        </w:tc>
      </w:tr>
      <w:tr w:rsidR="00C61661" w:rsidRPr="00C61661" w14:paraId="15981B1E" w14:textId="77777777" w:rsidTr="00480A5A">
        <w:trPr>
          <w:trHeight w:val="268"/>
        </w:trPr>
        <w:tc>
          <w:tcPr>
            <w:tcW w:w="1308" w:type="dxa"/>
            <w:tcBorders>
              <w:top w:val="nil"/>
            </w:tcBorders>
            <w:shd w:val="clear" w:color="auto" w:fill="A6A6A6"/>
            <w:vAlign w:val="center"/>
          </w:tcPr>
          <w:p w14:paraId="37BD34AF"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1980</w:t>
            </w:r>
          </w:p>
        </w:tc>
        <w:tc>
          <w:tcPr>
            <w:tcW w:w="1308" w:type="dxa"/>
            <w:tcBorders>
              <w:top w:val="nil"/>
            </w:tcBorders>
            <w:shd w:val="clear" w:color="auto" w:fill="A6A6A6"/>
            <w:vAlign w:val="center"/>
          </w:tcPr>
          <w:p w14:paraId="709AFC0E"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11.995</w:t>
            </w:r>
          </w:p>
        </w:tc>
        <w:tc>
          <w:tcPr>
            <w:tcW w:w="1308" w:type="dxa"/>
            <w:tcBorders>
              <w:top w:val="nil"/>
            </w:tcBorders>
            <w:shd w:val="clear" w:color="auto" w:fill="A6A6A6"/>
            <w:vAlign w:val="center"/>
          </w:tcPr>
          <w:p w14:paraId="04C4A72A"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17.598</w:t>
            </w:r>
          </w:p>
        </w:tc>
        <w:tc>
          <w:tcPr>
            <w:tcW w:w="1308" w:type="dxa"/>
            <w:tcBorders>
              <w:top w:val="nil"/>
            </w:tcBorders>
            <w:shd w:val="clear" w:color="auto" w:fill="A6A6A6"/>
            <w:vAlign w:val="center"/>
          </w:tcPr>
          <w:p w14:paraId="074DB653"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29.593</w:t>
            </w:r>
          </w:p>
        </w:tc>
        <w:tc>
          <w:tcPr>
            <w:tcW w:w="1832" w:type="dxa"/>
            <w:tcBorders>
              <w:top w:val="nil"/>
            </w:tcBorders>
            <w:shd w:val="clear" w:color="auto" w:fill="A6A6A6"/>
            <w:vAlign w:val="center"/>
          </w:tcPr>
          <w:p w14:paraId="4B584D3E"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40,53</w:t>
            </w:r>
          </w:p>
        </w:tc>
      </w:tr>
      <w:tr w:rsidR="00C61661" w:rsidRPr="00C61661" w14:paraId="506BF1B1" w14:textId="77777777" w:rsidTr="00480A5A">
        <w:trPr>
          <w:trHeight w:val="268"/>
        </w:trPr>
        <w:tc>
          <w:tcPr>
            <w:tcW w:w="1308" w:type="dxa"/>
            <w:tcBorders>
              <w:left w:val="nil"/>
              <w:right w:val="nil"/>
            </w:tcBorders>
            <w:shd w:val="clear" w:color="auto" w:fill="F2F2F2"/>
            <w:vAlign w:val="center"/>
          </w:tcPr>
          <w:p w14:paraId="07550E57"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1991</w:t>
            </w:r>
          </w:p>
        </w:tc>
        <w:tc>
          <w:tcPr>
            <w:tcW w:w="1308" w:type="dxa"/>
            <w:tcBorders>
              <w:left w:val="nil"/>
              <w:right w:val="nil"/>
            </w:tcBorders>
            <w:shd w:val="clear" w:color="auto" w:fill="F2F2F2"/>
            <w:vAlign w:val="center"/>
          </w:tcPr>
          <w:p w14:paraId="6513DB2C"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21.163</w:t>
            </w:r>
          </w:p>
        </w:tc>
        <w:tc>
          <w:tcPr>
            <w:tcW w:w="1308" w:type="dxa"/>
            <w:tcBorders>
              <w:left w:val="nil"/>
              <w:right w:val="nil"/>
            </w:tcBorders>
            <w:shd w:val="clear" w:color="auto" w:fill="F2F2F2"/>
            <w:vAlign w:val="center"/>
          </w:tcPr>
          <w:p w14:paraId="45CC1055"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19.991</w:t>
            </w:r>
          </w:p>
        </w:tc>
        <w:tc>
          <w:tcPr>
            <w:tcW w:w="1308" w:type="dxa"/>
            <w:tcBorders>
              <w:left w:val="nil"/>
              <w:right w:val="nil"/>
            </w:tcBorders>
            <w:shd w:val="clear" w:color="auto" w:fill="F2F2F2"/>
            <w:vAlign w:val="center"/>
          </w:tcPr>
          <w:p w14:paraId="409B758E"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41.154</w:t>
            </w:r>
          </w:p>
        </w:tc>
        <w:tc>
          <w:tcPr>
            <w:tcW w:w="1832" w:type="dxa"/>
            <w:tcBorders>
              <w:left w:val="nil"/>
              <w:right w:val="nil"/>
            </w:tcBorders>
            <w:shd w:val="clear" w:color="auto" w:fill="F2F2F2"/>
            <w:vAlign w:val="center"/>
          </w:tcPr>
          <w:p w14:paraId="26F998E9"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51,42</w:t>
            </w:r>
          </w:p>
        </w:tc>
      </w:tr>
      <w:tr w:rsidR="00C61661" w:rsidRPr="00C61661" w14:paraId="04435A44" w14:textId="77777777" w:rsidTr="00480A5A">
        <w:trPr>
          <w:trHeight w:val="268"/>
        </w:trPr>
        <w:tc>
          <w:tcPr>
            <w:tcW w:w="1308" w:type="dxa"/>
            <w:shd w:val="clear" w:color="auto" w:fill="A6A6A6"/>
            <w:vAlign w:val="center"/>
          </w:tcPr>
          <w:p w14:paraId="58240557"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2000</w:t>
            </w:r>
          </w:p>
        </w:tc>
        <w:tc>
          <w:tcPr>
            <w:tcW w:w="1308" w:type="dxa"/>
            <w:shd w:val="clear" w:color="auto" w:fill="A6A6A6"/>
            <w:vAlign w:val="center"/>
          </w:tcPr>
          <w:p w14:paraId="78EDC5F9"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29.181</w:t>
            </w:r>
          </w:p>
        </w:tc>
        <w:tc>
          <w:tcPr>
            <w:tcW w:w="1308" w:type="dxa"/>
            <w:shd w:val="clear" w:color="auto" w:fill="A6A6A6"/>
            <w:vAlign w:val="center"/>
          </w:tcPr>
          <w:p w14:paraId="54D0ECD3"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19.151</w:t>
            </w:r>
          </w:p>
        </w:tc>
        <w:tc>
          <w:tcPr>
            <w:tcW w:w="1308" w:type="dxa"/>
            <w:shd w:val="clear" w:color="auto" w:fill="A6A6A6"/>
            <w:vAlign w:val="center"/>
          </w:tcPr>
          <w:p w14:paraId="6E1A2ECB"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48.332</w:t>
            </w:r>
          </w:p>
        </w:tc>
        <w:tc>
          <w:tcPr>
            <w:tcW w:w="1832" w:type="dxa"/>
            <w:shd w:val="clear" w:color="auto" w:fill="A6A6A6"/>
            <w:vAlign w:val="center"/>
          </w:tcPr>
          <w:p w14:paraId="7D822145"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60,38</w:t>
            </w:r>
          </w:p>
        </w:tc>
      </w:tr>
      <w:tr w:rsidR="00C61661" w:rsidRPr="00C61661" w14:paraId="4D99A252" w14:textId="77777777" w:rsidTr="00480A5A">
        <w:trPr>
          <w:trHeight w:val="268"/>
        </w:trPr>
        <w:tc>
          <w:tcPr>
            <w:tcW w:w="1308" w:type="dxa"/>
            <w:tcBorders>
              <w:left w:val="nil"/>
              <w:right w:val="nil"/>
            </w:tcBorders>
            <w:shd w:val="clear" w:color="auto" w:fill="F2F2F2"/>
            <w:vAlign w:val="center"/>
          </w:tcPr>
          <w:p w14:paraId="26EAA278"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2010</w:t>
            </w:r>
          </w:p>
        </w:tc>
        <w:tc>
          <w:tcPr>
            <w:tcW w:w="1308" w:type="dxa"/>
            <w:tcBorders>
              <w:left w:val="nil"/>
              <w:right w:val="nil"/>
            </w:tcBorders>
            <w:shd w:val="clear" w:color="auto" w:fill="F2F2F2"/>
            <w:vAlign w:val="center"/>
          </w:tcPr>
          <w:p w14:paraId="12679F2D"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40.147</w:t>
            </w:r>
          </w:p>
        </w:tc>
        <w:tc>
          <w:tcPr>
            <w:tcW w:w="1308" w:type="dxa"/>
            <w:tcBorders>
              <w:left w:val="nil"/>
              <w:right w:val="nil"/>
            </w:tcBorders>
            <w:shd w:val="clear" w:color="auto" w:fill="F2F2F2"/>
            <w:vAlign w:val="center"/>
          </w:tcPr>
          <w:p w14:paraId="2C524310"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22.657</w:t>
            </w:r>
          </w:p>
        </w:tc>
        <w:tc>
          <w:tcPr>
            <w:tcW w:w="1308" w:type="dxa"/>
            <w:tcBorders>
              <w:left w:val="nil"/>
              <w:right w:val="nil"/>
            </w:tcBorders>
            <w:shd w:val="clear" w:color="auto" w:fill="F2F2F2"/>
            <w:vAlign w:val="center"/>
          </w:tcPr>
          <w:p w14:paraId="6AE37BC0"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62.794</w:t>
            </w:r>
          </w:p>
        </w:tc>
        <w:tc>
          <w:tcPr>
            <w:tcW w:w="1832" w:type="dxa"/>
            <w:tcBorders>
              <w:left w:val="nil"/>
              <w:right w:val="nil"/>
            </w:tcBorders>
            <w:shd w:val="clear" w:color="auto" w:fill="F2F2F2"/>
            <w:vAlign w:val="center"/>
          </w:tcPr>
          <w:p w14:paraId="340F64C5"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63,98</w:t>
            </w:r>
          </w:p>
        </w:tc>
      </w:tr>
      <w:tr w:rsidR="00C61661" w:rsidRPr="00C61661" w14:paraId="1826EA30" w14:textId="77777777" w:rsidTr="00480A5A">
        <w:trPr>
          <w:trHeight w:val="268"/>
        </w:trPr>
        <w:tc>
          <w:tcPr>
            <w:tcW w:w="1308" w:type="dxa"/>
            <w:shd w:val="clear" w:color="auto" w:fill="A6A6A6"/>
            <w:vAlign w:val="center"/>
          </w:tcPr>
          <w:p w14:paraId="19F50BF1" w14:textId="77777777" w:rsidR="00C61661" w:rsidRPr="00480A5A" w:rsidRDefault="00C61661" w:rsidP="00C61661">
            <w:pPr>
              <w:jc w:val="center"/>
              <w:rPr>
                <w:rFonts w:eastAsia="Cambria" w:cs="Times New Roman"/>
                <w:b/>
                <w:bCs/>
                <w:color w:val="000000"/>
                <w:sz w:val="20"/>
              </w:rPr>
            </w:pPr>
            <w:r w:rsidRPr="00480A5A">
              <w:rPr>
                <w:rFonts w:eastAsia="Cambria" w:cs="Times New Roman"/>
                <w:b/>
                <w:bCs/>
                <w:color w:val="000000"/>
                <w:sz w:val="20"/>
              </w:rPr>
              <w:t>2018*</w:t>
            </w:r>
          </w:p>
        </w:tc>
        <w:tc>
          <w:tcPr>
            <w:tcW w:w="1308" w:type="dxa"/>
            <w:shd w:val="clear" w:color="auto" w:fill="A6A6A6"/>
            <w:vAlign w:val="center"/>
          </w:tcPr>
          <w:p w14:paraId="68D7E275"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w:t>
            </w:r>
          </w:p>
        </w:tc>
        <w:tc>
          <w:tcPr>
            <w:tcW w:w="1308" w:type="dxa"/>
            <w:shd w:val="clear" w:color="auto" w:fill="A6A6A6"/>
            <w:vAlign w:val="center"/>
          </w:tcPr>
          <w:p w14:paraId="3D178E67"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w:t>
            </w:r>
          </w:p>
        </w:tc>
        <w:tc>
          <w:tcPr>
            <w:tcW w:w="1308" w:type="dxa"/>
            <w:shd w:val="clear" w:color="auto" w:fill="A6A6A6"/>
            <w:vAlign w:val="center"/>
          </w:tcPr>
          <w:p w14:paraId="4BBECE79" w14:textId="77777777" w:rsidR="00C61661" w:rsidRPr="00480A5A" w:rsidRDefault="00C61661" w:rsidP="00C61661">
            <w:pPr>
              <w:jc w:val="center"/>
              <w:rPr>
                <w:rFonts w:eastAsia="Cambria" w:cs="Times New Roman"/>
                <w:color w:val="000000"/>
                <w:sz w:val="20"/>
              </w:rPr>
            </w:pPr>
            <w:r w:rsidRPr="00480A5A">
              <w:rPr>
                <w:rFonts w:eastAsia="Cambria" w:cs="Times New Roman"/>
                <w:color w:val="000000"/>
                <w:sz w:val="20"/>
              </w:rPr>
              <w:t>72.160*</w:t>
            </w:r>
          </w:p>
        </w:tc>
        <w:tc>
          <w:tcPr>
            <w:tcW w:w="1832" w:type="dxa"/>
            <w:shd w:val="clear" w:color="auto" w:fill="A6A6A6"/>
            <w:vAlign w:val="center"/>
          </w:tcPr>
          <w:p w14:paraId="7203D59D" w14:textId="77777777" w:rsidR="00C61661" w:rsidRPr="00480A5A" w:rsidRDefault="00AE6A6C" w:rsidP="00C61661">
            <w:pPr>
              <w:jc w:val="center"/>
              <w:rPr>
                <w:rFonts w:eastAsia="Cambria" w:cs="Times New Roman"/>
                <w:color w:val="000000"/>
                <w:sz w:val="20"/>
              </w:rPr>
            </w:pPr>
            <w:r>
              <w:rPr>
                <w:rFonts w:eastAsia="Cambria" w:cs="Times New Roman"/>
                <w:color w:val="000000"/>
                <w:sz w:val="20"/>
              </w:rPr>
              <w:t>-</w:t>
            </w:r>
          </w:p>
        </w:tc>
      </w:tr>
    </w:tbl>
    <w:p w14:paraId="27F2FA8C" w14:textId="77777777" w:rsidR="00C61661" w:rsidRPr="00C61661" w:rsidRDefault="00C61661" w:rsidP="00C61661">
      <w:pPr>
        <w:jc w:val="both"/>
        <w:rPr>
          <w:rFonts w:cs="Times New Roman"/>
          <w:sz w:val="20"/>
        </w:rPr>
      </w:pPr>
    </w:p>
    <w:p w14:paraId="2F828ECC" w14:textId="77777777" w:rsidR="00C61661" w:rsidRPr="00C61661" w:rsidRDefault="00C61661" w:rsidP="00C61661">
      <w:pPr>
        <w:jc w:val="both"/>
        <w:rPr>
          <w:rFonts w:cs="Times New Roman"/>
          <w:sz w:val="20"/>
        </w:rPr>
      </w:pPr>
    </w:p>
    <w:p w14:paraId="3EACFBF4" w14:textId="77777777" w:rsidR="00C61661" w:rsidRPr="00C61661" w:rsidRDefault="00C61661" w:rsidP="00C61661">
      <w:pPr>
        <w:jc w:val="both"/>
        <w:rPr>
          <w:rFonts w:cs="Times New Roman"/>
          <w:sz w:val="20"/>
        </w:rPr>
      </w:pPr>
    </w:p>
    <w:p w14:paraId="0D4AA34C" w14:textId="77777777" w:rsidR="00C61661" w:rsidRPr="00C61661" w:rsidRDefault="00C61661" w:rsidP="00C61661">
      <w:pPr>
        <w:jc w:val="both"/>
        <w:rPr>
          <w:rFonts w:cs="Times New Roman"/>
          <w:sz w:val="20"/>
        </w:rPr>
      </w:pPr>
    </w:p>
    <w:p w14:paraId="0367646B" w14:textId="77777777" w:rsidR="00C61661" w:rsidRPr="00C61661" w:rsidRDefault="00C61661" w:rsidP="00C61661">
      <w:pPr>
        <w:jc w:val="both"/>
        <w:rPr>
          <w:rFonts w:cs="Times New Roman"/>
          <w:sz w:val="20"/>
        </w:rPr>
      </w:pPr>
    </w:p>
    <w:p w14:paraId="30840D20" w14:textId="77777777" w:rsidR="00C61661" w:rsidRPr="00C61661" w:rsidRDefault="00C61661" w:rsidP="00C61661">
      <w:pPr>
        <w:jc w:val="both"/>
        <w:rPr>
          <w:rFonts w:cs="Times New Roman"/>
          <w:sz w:val="20"/>
        </w:rPr>
      </w:pPr>
    </w:p>
    <w:p w14:paraId="54F85D90" w14:textId="77777777" w:rsidR="00C61661" w:rsidRPr="00C61661" w:rsidRDefault="00C61661" w:rsidP="00C61661">
      <w:pPr>
        <w:jc w:val="both"/>
        <w:rPr>
          <w:rFonts w:cs="Times New Roman"/>
          <w:sz w:val="20"/>
        </w:rPr>
      </w:pPr>
    </w:p>
    <w:p w14:paraId="572A4E74" w14:textId="77777777" w:rsidR="00C61661" w:rsidRPr="00C61661" w:rsidRDefault="00C61661" w:rsidP="00C61661">
      <w:pPr>
        <w:jc w:val="both"/>
        <w:rPr>
          <w:rFonts w:cs="Times New Roman"/>
          <w:sz w:val="20"/>
        </w:rPr>
      </w:pPr>
    </w:p>
    <w:p w14:paraId="0D109C9F" w14:textId="77777777" w:rsidR="005E63FD" w:rsidRPr="008962F9" w:rsidRDefault="00C61661" w:rsidP="008962F9">
      <w:pPr>
        <w:ind w:firstLine="709"/>
        <w:jc w:val="both"/>
        <w:rPr>
          <w:rFonts w:cs="Times New Roman"/>
          <w:sz w:val="20"/>
        </w:rPr>
      </w:pPr>
      <w:r w:rsidRPr="00C61661">
        <w:rPr>
          <w:rFonts w:cs="Times New Roman"/>
          <w:sz w:val="20"/>
        </w:rPr>
        <w:t>Fonte: IBGE – Censo demográfico</w:t>
      </w:r>
      <w:r w:rsidR="00AE6A6C">
        <w:rPr>
          <w:rFonts w:cs="Times New Roman"/>
          <w:sz w:val="20"/>
        </w:rPr>
        <w:t xml:space="preserve">; </w:t>
      </w:r>
      <w:r w:rsidRPr="00C61661">
        <w:rPr>
          <w:rFonts w:cs="Times New Roman"/>
          <w:sz w:val="20"/>
        </w:rPr>
        <w:t xml:space="preserve">IBGE </w:t>
      </w:r>
      <w:proofErr w:type="gramStart"/>
      <w:r w:rsidRPr="00C61661">
        <w:rPr>
          <w:rFonts w:cs="Times New Roman"/>
          <w:sz w:val="20"/>
        </w:rPr>
        <w:t xml:space="preserve">–  </w:t>
      </w:r>
      <w:proofErr w:type="spellStart"/>
      <w:r w:rsidRPr="00C61661">
        <w:rPr>
          <w:rFonts w:cs="Times New Roman"/>
          <w:sz w:val="20"/>
        </w:rPr>
        <w:t>EstimaPop</w:t>
      </w:r>
      <w:proofErr w:type="spellEnd"/>
      <w:proofErr w:type="gramEnd"/>
      <w:r w:rsidRPr="00C61661">
        <w:rPr>
          <w:rFonts w:cs="Times New Roman"/>
          <w:sz w:val="20"/>
        </w:rPr>
        <w:t xml:space="preserve"> (*)</w:t>
      </w:r>
      <w:r w:rsidRPr="00C61661">
        <w:rPr>
          <w:rFonts w:cs="Times New Roman"/>
        </w:rPr>
        <w:t>.</w:t>
      </w:r>
      <w:r w:rsidR="00AE6A6C">
        <w:rPr>
          <w:rFonts w:cs="Times New Roman"/>
        </w:rPr>
        <w:t xml:space="preserve"> </w:t>
      </w:r>
      <w:r w:rsidR="005E63FD">
        <w:rPr>
          <w:rFonts w:cs="Times New Roman"/>
          <w:sz w:val="20"/>
        </w:rPr>
        <w:t>Elaboração de autoria.</w:t>
      </w:r>
      <w:r w:rsidR="005E63FD">
        <w:rPr>
          <w:rFonts w:cs="Times New Roman"/>
        </w:rPr>
        <w:t xml:space="preserve">                          </w:t>
      </w:r>
    </w:p>
    <w:p w14:paraId="5155497E" w14:textId="0B6CF039" w:rsidR="00C61661" w:rsidRPr="00C61661" w:rsidRDefault="00C61661" w:rsidP="005E63FD">
      <w:pPr>
        <w:spacing w:before="240" w:line="360" w:lineRule="auto"/>
        <w:ind w:firstLine="708"/>
        <w:jc w:val="both"/>
        <w:rPr>
          <w:rFonts w:cs="Times New Roman"/>
        </w:rPr>
      </w:pPr>
      <w:r w:rsidRPr="00C61661">
        <w:rPr>
          <w:rFonts w:cs="Times New Roman"/>
        </w:rPr>
        <w:t>O crescimento populacional em Oriximiná ocorreu em um ritmo mais avançado que o de municípios do entorno</w:t>
      </w:r>
      <w:r w:rsidR="005E63FD">
        <w:rPr>
          <w:rFonts w:cs="Times New Roman"/>
        </w:rPr>
        <w:t xml:space="preserve"> (CHAGAS, 2018)</w:t>
      </w:r>
      <w:r w:rsidRPr="00C61661">
        <w:rPr>
          <w:rFonts w:cs="Times New Roman"/>
        </w:rPr>
        <w:t xml:space="preserve">. </w:t>
      </w:r>
      <w:r w:rsidR="005E63FD">
        <w:rPr>
          <w:rFonts w:cs="Times New Roman"/>
        </w:rPr>
        <w:t>Ainda, d</w:t>
      </w:r>
      <w:r w:rsidRPr="00C61661">
        <w:rPr>
          <w:rFonts w:cs="Times New Roman"/>
        </w:rPr>
        <w:t xml:space="preserve">e acordo com o último Censo Demográfico, a população do município mais que triplicou ao longo dos últimos 50 anos, ao passo que os índices por situação de domicílio revelam um intenso processo de urbanização que coincide com o início de exploração dos platôs de bauxita. </w:t>
      </w:r>
    </w:p>
    <w:p w14:paraId="4FF1366C" w14:textId="5A2D1A74" w:rsidR="00C61661" w:rsidRPr="00CA6DDC" w:rsidRDefault="00D863DB" w:rsidP="00CA6DDC">
      <w:pPr>
        <w:spacing w:line="360" w:lineRule="auto"/>
        <w:ind w:firstLine="709"/>
        <w:jc w:val="both"/>
        <w:rPr>
          <w:rFonts w:cs="Times New Roman"/>
        </w:rPr>
      </w:pPr>
      <w:r>
        <w:rPr>
          <w:rFonts w:cs="Times New Roman"/>
        </w:rPr>
        <w:t xml:space="preserve">Discutir essa influência específica da exploração mineral nos fluxos migratórios e expansões urbanas das regiões onde ocorrem não é um esforço novo entre a comunidade científica. </w:t>
      </w:r>
      <w:r w:rsidR="00C61661" w:rsidRPr="00C61661">
        <w:rPr>
          <w:rFonts w:cs="Times New Roman"/>
        </w:rPr>
        <w:t>Sobre isso, Monte-Mor (2005) a</w:t>
      </w:r>
      <w:r>
        <w:rPr>
          <w:rFonts w:cs="Times New Roman"/>
        </w:rPr>
        <w:t>borda o caso da economia mineira</w:t>
      </w:r>
      <w:r w:rsidR="00C61661" w:rsidRPr="00C61661">
        <w:rPr>
          <w:rFonts w:cs="Times New Roman"/>
        </w:rPr>
        <w:t xml:space="preserve"> desenvolv</w:t>
      </w:r>
      <w:r>
        <w:rPr>
          <w:rFonts w:cs="Times New Roman"/>
        </w:rPr>
        <w:t>ida na região Sudeste do Brasil</w:t>
      </w:r>
      <w:r w:rsidR="00C61661" w:rsidRPr="00C61661">
        <w:rPr>
          <w:rFonts w:cs="Times New Roman"/>
        </w:rPr>
        <w:t xml:space="preserve"> durante o século XVIII, que ao tornar-se a principal</w:t>
      </w:r>
      <w:r>
        <w:rPr>
          <w:rFonts w:cs="Times New Roman"/>
        </w:rPr>
        <w:t xml:space="preserve"> atividade econômica da colônia</w:t>
      </w:r>
      <w:r w:rsidR="00C61661" w:rsidRPr="00C61661">
        <w:rPr>
          <w:rFonts w:cs="Times New Roman"/>
        </w:rPr>
        <w:t xml:space="preserve"> incitou</w:t>
      </w:r>
      <w:r>
        <w:rPr>
          <w:rFonts w:cs="Times New Roman"/>
        </w:rPr>
        <w:t xml:space="preserve"> tanto a migração interna quanto </w:t>
      </w:r>
      <w:r w:rsidR="00C61661" w:rsidRPr="00C61661">
        <w:rPr>
          <w:rFonts w:cs="Times New Roman"/>
        </w:rPr>
        <w:t>externa.</w:t>
      </w:r>
      <w:r>
        <w:rPr>
          <w:rFonts w:cs="Times New Roman"/>
        </w:rPr>
        <w:t xml:space="preserve"> Ainda segundo o autor</w:t>
      </w:r>
      <w:r w:rsidR="00C61661" w:rsidRPr="00C61661">
        <w:rPr>
          <w:rFonts w:cs="Times New Roman"/>
        </w:rPr>
        <w:t xml:space="preserve">, </w:t>
      </w:r>
      <w:r>
        <w:rPr>
          <w:rFonts w:cs="Times New Roman"/>
        </w:rPr>
        <w:t xml:space="preserve">nas dinâmicas contemporâneas é possível </w:t>
      </w:r>
      <w:r w:rsidR="008962F9">
        <w:rPr>
          <w:rFonts w:cs="Times New Roman"/>
        </w:rPr>
        <w:t>notar fluxos</w:t>
      </w:r>
      <w:r>
        <w:rPr>
          <w:rFonts w:cs="Times New Roman"/>
        </w:rPr>
        <w:t xml:space="preserve"> semelhantes, </w:t>
      </w:r>
      <w:r w:rsidR="00C61661" w:rsidRPr="00C61661">
        <w:rPr>
          <w:rFonts w:cs="Times New Roman"/>
        </w:rPr>
        <w:t>embora o</w:t>
      </w:r>
      <w:r>
        <w:rPr>
          <w:rFonts w:cs="Times New Roman"/>
        </w:rPr>
        <w:t>s</w:t>
      </w:r>
      <w:r w:rsidR="00C61661" w:rsidRPr="00C61661">
        <w:rPr>
          <w:rFonts w:cs="Times New Roman"/>
        </w:rPr>
        <w:t xml:space="preserve"> </w:t>
      </w:r>
      <w:r w:rsidR="008962F9">
        <w:rPr>
          <w:rFonts w:cs="Times New Roman"/>
        </w:rPr>
        <w:t xml:space="preserve">recentes </w:t>
      </w:r>
      <w:r w:rsidR="00C61661" w:rsidRPr="00C61661">
        <w:rPr>
          <w:rFonts w:cs="Times New Roman"/>
        </w:rPr>
        <w:t>ciclo</w:t>
      </w:r>
      <w:r>
        <w:rPr>
          <w:rFonts w:cs="Times New Roman"/>
        </w:rPr>
        <w:t>s</w:t>
      </w:r>
      <w:r w:rsidR="008962F9">
        <w:rPr>
          <w:rFonts w:cs="Times New Roman"/>
        </w:rPr>
        <w:t xml:space="preserve"> de exploração</w:t>
      </w:r>
      <w:r>
        <w:rPr>
          <w:rFonts w:cs="Times New Roman"/>
        </w:rPr>
        <w:t xml:space="preserve"> </w:t>
      </w:r>
      <w:r w:rsidR="00C61661" w:rsidRPr="00C61661">
        <w:rPr>
          <w:rFonts w:cs="Times New Roman"/>
        </w:rPr>
        <w:t>se estabeleça</w:t>
      </w:r>
      <w:r>
        <w:rPr>
          <w:rFonts w:cs="Times New Roman"/>
        </w:rPr>
        <w:t>m</w:t>
      </w:r>
      <w:r w:rsidR="00C61661" w:rsidRPr="00C61661">
        <w:rPr>
          <w:rFonts w:cs="Times New Roman"/>
        </w:rPr>
        <w:t xml:space="preserve"> baseado</w:t>
      </w:r>
      <w:r>
        <w:rPr>
          <w:rFonts w:cs="Times New Roman"/>
        </w:rPr>
        <w:t>s</w:t>
      </w:r>
      <w:r w:rsidR="008962F9">
        <w:rPr>
          <w:rFonts w:cs="Times New Roman"/>
        </w:rPr>
        <w:t xml:space="preserve"> em novos padrões nas</w:t>
      </w:r>
      <w:r w:rsidR="00C61661" w:rsidRPr="00C61661">
        <w:rPr>
          <w:rFonts w:cs="Times New Roman"/>
        </w:rPr>
        <w:t xml:space="preserve"> relações de produção e configurações do capital</w:t>
      </w:r>
      <w:r>
        <w:rPr>
          <w:rStyle w:val="Refdenotaderodap"/>
          <w:rFonts w:cs="Times New Roman"/>
        </w:rPr>
        <w:footnoteReference w:id="8"/>
      </w:r>
      <w:r w:rsidR="008962F9">
        <w:rPr>
          <w:rFonts w:cs="Times New Roman"/>
        </w:rPr>
        <w:t>.</w:t>
      </w:r>
    </w:p>
    <w:p w14:paraId="73C1AA4B" w14:textId="77777777" w:rsidR="008962F9" w:rsidRDefault="008962F9" w:rsidP="00C61661">
      <w:pPr>
        <w:jc w:val="both"/>
        <w:rPr>
          <w:rFonts w:cs="Times New Roman"/>
          <w:sz w:val="20"/>
        </w:rPr>
      </w:pPr>
    </w:p>
    <w:p w14:paraId="67AEF003" w14:textId="77777777" w:rsidR="008962F9" w:rsidRDefault="008962F9" w:rsidP="00C61661">
      <w:pPr>
        <w:jc w:val="both"/>
        <w:rPr>
          <w:rFonts w:cs="Times New Roman"/>
          <w:sz w:val="20"/>
        </w:rPr>
      </w:pPr>
    </w:p>
    <w:p w14:paraId="3D3A8B2A" w14:textId="77777777" w:rsidR="008962F9" w:rsidRDefault="008962F9" w:rsidP="00C61661">
      <w:pPr>
        <w:jc w:val="both"/>
        <w:rPr>
          <w:rFonts w:cs="Times New Roman"/>
          <w:sz w:val="20"/>
        </w:rPr>
      </w:pPr>
    </w:p>
    <w:p w14:paraId="09F9AF91" w14:textId="77777777" w:rsidR="008962F9" w:rsidRDefault="008962F9" w:rsidP="00C61661">
      <w:pPr>
        <w:jc w:val="both"/>
        <w:rPr>
          <w:rFonts w:cs="Times New Roman"/>
          <w:sz w:val="20"/>
        </w:rPr>
      </w:pPr>
    </w:p>
    <w:p w14:paraId="4AD0F0F7" w14:textId="77777777" w:rsidR="008962F9" w:rsidRDefault="008962F9" w:rsidP="00C61661">
      <w:pPr>
        <w:jc w:val="both"/>
        <w:rPr>
          <w:rFonts w:cs="Times New Roman"/>
          <w:sz w:val="20"/>
        </w:rPr>
      </w:pPr>
    </w:p>
    <w:p w14:paraId="4CB922C6" w14:textId="77777777" w:rsidR="008962F9" w:rsidRDefault="008962F9" w:rsidP="00C61661">
      <w:pPr>
        <w:jc w:val="both"/>
        <w:rPr>
          <w:rFonts w:cs="Times New Roman"/>
          <w:sz w:val="20"/>
        </w:rPr>
      </w:pPr>
    </w:p>
    <w:p w14:paraId="7577E71C" w14:textId="77777777" w:rsidR="008962F9" w:rsidRPr="00C61661" w:rsidRDefault="008962F9" w:rsidP="00C61661">
      <w:pPr>
        <w:jc w:val="both"/>
        <w:rPr>
          <w:rFonts w:cs="Times New Roman"/>
          <w:sz w:val="20"/>
        </w:rPr>
      </w:pPr>
    </w:p>
    <w:p w14:paraId="13EA0D91" w14:textId="45004A99" w:rsidR="00C61661" w:rsidRPr="001F2CE5" w:rsidRDefault="001F2CE5" w:rsidP="001F2CE5">
      <w:pPr>
        <w:spacing w:before="240" w:line="360" w:lineRule="auto"/>
        <w:ind w:left="708"/>
        <w:jc w:val="both"/>
        <w:rPr>
          <w:rFonts w:cs="Times New Roman"/>
          <w:b/>
        </w:rPr>
      </w:pPr>
      <w:r>
        <w:rPr>
          <w:rFonts w:cs="Times New Roman"/>
          <w:b/>
        </w:rPr>
        <w:t xml:space="preserve">2. </w:t>
      </w:r>
      <w:r w:rsidR="00C61661" w:rsidRPr="001F2CE5">
        <w:rPr>
          <w:rFonts w:cs="Times New Roman"/>
          <w:b/>
        </w:rPr>
        <w:t>Empregabilidade e estrutura social local</w:t>
      </w:r>
    </w:p>
    <w:p w14:paraId="151738D6" w14:textId="77777777" w:rsidR="00E323EE" w:rsidRDefault="00AE6A6C" w:rsidP="00E323EE">
      <w:pPr>
        <w:spacing w:before="240" w:line="360" w:lineRule="auto"/>
        <w:ind w:firstLine="720"/>
        <w:jc w:val="both"/>
        <w:rPr>
          <w:rFonts w:cs="Times New Roman"/>
        </w:rPr>
      </w:pPr>
      <w:r w:rsidRPr="00AE6A6C">
        <w:rPr>
          <w:rFonts w:cs="Times New Roman"/>
        </w:rPr>
        <w:t>Explorando</w:t>
      </w:r>
      <w:r>
        <w:rPr>
          <w:rFonts w:cs="Times New Roman"/>
        </w:rPr>
        <w:t xml:space="preserve"> mais a fundo</w:t>
      </w:r>
      <w:r w:rsidRPr="00AE6A6C">
        <w:rPr>
          <w:rFonts w:cs="Times New Roman"/>
        </w:rPr>
        <w:t xml:space="preserve"> o</w:t>
      </w:r>
      <w:r w:rsidR="00C61661" w:rsidRPr="00AE6A6C">
        <w:rPr>
          <w:rFonts w:cs="Times New Roman"/>
        </w:rPr>
        <w:t>s dados</w:t>
      </w:r>
      <w:r w:rsidRPr="00AE6A6C">
        <w:rPr>
          <w:rFonts w:cs="Times New Roman"/>
        </w:rPr>
        <w:t xml:space="preserve"> do Censo</w:t>
      </w:r>
      <w:r w:rsidR="00965A31">
        <w:rPr>
          <w:rFonts w:cs="Times New Roman"/>
        </w:rPr>
        <w:t xml:space="preserve"> </w:t>
      </w:r>
      <w:r w:rsidR="001D2C53">
        <w:rPr>
          <w:rFonts w:cs="Times New Roman"/>
        </w:rPr>
        <w:t xml:space="preserve">IBGE </w:t>
      </w:r>
      <w:r w:rsidR="00C61661" w:rsidRPr="00AE6A6C">
        <w:rPr>
          <w:rFonts w:cs="Times New Roman"/>
        </w:rPr>
        <w:t>expostos anteriormente</w:t>
      </w:r>
      <w:r w:rsidR="00965A31">
        <w:rPr>
          <w:rFonts w:cs="Times New Roman"/>
        </w:rPr>
        <w:t xml:space="preserve">, é possível </w:t>
      </w:r>
      <w:r w:rsidR="008875E6">
        <w:rPr>
          <w:rFonts w:cs="Times New Roman"/>
        </w:rPr>
        <w:t>constata</w:t>
      </w:r>
      <w:r w:rsidR="00965A31">
        <w:rPr>
          <w:rFonts w:cs="Times New Roman"/>
        </w:rPr>
        <w:t xml:space="preserve">r que </w:t>
      </w:r>
      <w:r w:rsidRPr="00AE6A6C">
        <w:rPr>
          <w:rFonts w:cs="Times New Roman"/>
        </w:rPr>
        <w:t>em 2010</w:t>
      </w:r>
      <w:r w:rsidR="00965A31">
        <w:rPr>
          <w:rFonts w:cs="Times New Roman"/>
        </w:rPr>
        <w:t>, no município de Oriximiná</w:t>
      </w:r>
      <w:r w:rsidRPr="00AE6A6C">
        <w:rPr>
          <w:rFonts w:cs="Times New Roman"/>
        </w:rPr>
        <w:t>,</w:t>
      </w:r>
      <w:r>
        <w:rPr>
          <w:rFonts w:cs="Times New Roman"/>
        </w:rPr>
        <w:t xml:space="preserve"> a população em idade para trabalhar</w:t>
      </w:r>
      <w:r w:rsidR="008601AE">
        <w:rPr>
          <w:rFonts w:cs="Times New Roman"/>
        </w:rPr>
        <w:t xml:space="preserve"> – isto é, </w:t>
      </w:r>
      <w:r>
        <w:rPr>
          <w:rFonts w:cs="Times New Roman"/>
        </w:rPr>
        <w:t xml:space="preserve">com </w:t>
      </w:r>
      <w:r>
        <w:t>14 anos ou mais de idade na data da pesquisa</w:t>
      </w:r>
      <w:r w:rsidR="008601AE">
        <w:t xml:space="preserve"> - </w:t>
      </w:r>
      <w:r>
        <w:rPr>
          <w:rFonts w:cs="Times New Roman"/>
        </w:rPr>
        <w:t>era de 41.169 pessoas</w:t>
      </w:r>
      <w:r w:rsidR="00965A31">
        <w:rPr>
          <w:rFonts w:cs="Times New Roman"/>
        </w:rPr>
        <w:t xml:space="preserve">, </w:t>
      </w:r>
      <w:r w:rsidR="008875E6">
        <w:rPr>
          <w:rFonts w:cs="Times New Roman"/>
        </w:rPr>
        <w:t>d</w:t>
      </w:r>
      <w:r w:rsidR="00965A31">
        <w:rPr>
          <w:rFonts w:cs="Times New Roman"/>
        </w:rPr>
        <w:t>as quais 65,43% habitava</w:t>
      </w:r>
      <w:r w:rsidR="008875E6">
        <w:rPr>
          <w:rFonts w:cs="Times New Roman"/>
        </w:rPr>
        <w:t>m</w:t>
      </w:r>
      <w:r w:rsidR="00965A31">
        <w:rPr>
          <w:rFonts w:cs="Times New Roman"/>
        </w:rPr>
        <w:t xml:space="preserve"> em espaços urbanos</w:t>
      </w:r>
      <w:r>
        <w:rPr>
          <w:rFonts w:cs="Times New Roman"/>
        </w:rPr>
        <w:t xml:space="preserve"> </w:t>
      </w:r>
      <w:r w:rsidR="00965A31">
        <w:rPr>
          <w:rFonts w:cs="Times New Roman"/>
        </w:rPr>
        <w:t>e outros 34,57% habitavam em espaços rurais.</w:t>
      </w:r>
      <w:r w:rsidR="008875E6">
        <w:rPr>
          <w:rFonts w:cs="Times New Roman"/>
        </w:rPr>
        <w:t xml:space="preserve"> Por outra base de dados</w:t>
      </w:r>
      <w:r w:rsidR="001D2C53">
        <w:rPr>
          <w:rFonts w:cs="Times New Roman"/>
        </w:rPr>
        <w:t xml:space="preserve"> oficial,</w:t>
      </w:r>
      <w:r w:rsidR="008875E6">
        <w:rPr>
          <w:rFonts w:cs="Times New Roman"/>
        </w:rPr>
        <w:t xml:space="preserve"> (Tabela </w:t>
      </w:r>
      <w:r w:rsidR="00E323EE">
        <w:rPr>
          <w:rFonts w:cs="Times New Roman"/>
        </w:rPr>
        <w:t>2</w:t>
      </w:r>
      <w:r w:rsidR="008875E6">
        <w:rPr>
          <w:rFonts w:cs="Times New Roman"/>
        </w:rPr>
        <w:t xml:space="preserve">) é possível identificar que ao final do mesmo ano o mercado de trabalho formal do município correspondia 7.139 pessoas, o que representa aproximadamente </w:t>
      </w:r>
      <w:r w:rsidR="00E323EE">
        <w:rPr>
          <w:rFonts w:cs="Times New Roman"/>
        </w:rPr>
        <w:t xml:space="preserve">apenas </w:t>
      </w:r>
      <w:r w:rsidR="008875E6">
        <w:rPr>
          <w:rFonts w:cs="Times New Roman"/>
        </w:rPr>
        <w:t>17,34% da população em idade para trabalhar.</w:t>
      </w:r>
    </w:p>
    <w:p w14:paraId="36EC3652" w14:textId="77777777" w:rsidR="00E323EE" w:rsidRPr="00E323EE" w:rsidRDefault="00E323EE" w:rsidP="00E323EE">
      <w:pPr>
        <w:spacing w:line="360" w:lineRule="auto"/>
        <w:ind w:firstLine="720"/>
        <w:jc w:val="both"/>
        <w:rPr>
          <w:rFonts w:cs="Times New Roman"/>
        </w:rPr>
      </w:pPr>
    </w:p>
    <w:p w14:paraId="1EECB3B2" w14:textId="77777777" w:rsidR="00C61661" w:rsidRPr="00C61661" w:rsidRDefault="00C61661" w:rsidP="00C61661">
      <w:pPr>
        <w:jc w:val="both"/>
        <w:rPr>
          <w:rFonts w:cs="Times New Roman"/>
        </w:rPr>
      </w:pPr>
      <w:r w:rsidRPr="00C61661">
        <w:rPr>
          <w:rFonts w:cs="Times New Roman"/>
        </w:rPr>
        <w:t xml:space="preserve">Tabela </w:t>
      </w:r>
      <w:r w:rsidR="008875E6">
        <w:rPr>
          <w:rFonts w:cs="Times New Roman"/>
        </w:rPr>
        <w:t>2</w:t>
      </w:r>
    </w:p>
    <w:p w14:paraId="79B66736" w14:textId="77777777" w:rsidR="00C61661" w:rsidRPr="00C61661" w:rsidRDefault="00C61661" w:rsidP="00C61661">
      <w:pPr>
        <w:jc w:val="both"/>
        <w:rPr>
          <w:rFonts w:cs="Times New Roman"/>
          <w:sz w:val="10"/>
        </w:rPr>
      </w:pPr>
    </w:p>
    <w:p w14:paraId="65A2819E" w14:textId="77777777" w:rsidR="00C61661" w:rsidRPr="00C61661" w:rsidRDefault="00C61661" w:rsidP="00C61661">
      <w:pPr>
        <w:rPr>
          <w:rFonts w:cs="Times New Roman"/>
          <w:b/>
        </w:rPr>
      </w:pPr>
      <w:r w:rsidRPr="00C61661">
        <w:rPr>
          <w:rFonts w:cs="Times New Roman"/>
        </w:rPr>
        <w:t>Distribuição do estoque de emprego formal por setor IBGE</w:t>
      </w:r>
      <w:r w:rsidRPr="00C61661">
        <w:rPr>
          <w:rFonts w:cs="Times New Roman"/>
          <w:b/>
        </w:rPr>
        <w:br/>
      </w:r>
      <w:r w:rsidRPr="00C61661">
        <w:rPr>
          <w:rFonts w:cs="Times New Roman"/>
        </w:rPr>
        <w:t>Oriximiná: 2002; 2004; 2006; 2008; 2010; 2014; 2016.</w:t>
      </w:r>
    </w:p>
    <w:tbl>
      <w:tblPr>
        <w:tblpPr w:leftFromText="141" w:rightFromText="141" w:vertAnchor="text" w:horzAnchor="margin" w:tblpXSpec="center" w:tblpY="231"/>
        <w:tblW w:w="8295" w:type="dxa"/>
        <w:tblLayout w:type="fixed"/>
        <w:tblLook w:val="04A0" w:firstRow="1" w:lastRow="0" w:firstColumn="1" w:lastColumn="0" w:noHBand="0" w:noVBand="1"/>
      </w:tblPr>
      <w:tblGrid>
        <w:gridCol w:w="2263"/>
        <w:gridCol w:w="754"/>
        <w:gridCol w:w="754"/>
        <w:gridCol w:w="754"/>
        <w:gridCol w:w="754"/>
        <w:gridCol w:w="754"/>
        <w:gridCol w:w="754"/>
        <w:gridCol w:w="754"/>
        <w:gridCol w:w="754"/>
      </w:tblGrid>
      <w:tr w:rsidR="00CA6DDC" w:rsidRPr="00C61661" w14:paraId="21701949" w14:textId="77777777" w:rsidTr="00CA6DDC">
        <w:trPr>
          <w:trHeight w:val="344"/>
        </w:trPr>
        <w:tc>
          <w:tcPr>
            <w:tcW w:w="2263" w:type="dxa"/>
            <w:tcBorders>
              <w:top w:val="single" w:sz="4" w:space="0" w:color="auto"/>
              <w:bottom w:val="single" w:sz="4" w:space="0" w:color="auto"/>
              <w:right w:val="single" w:sz="4" w:space="0" w:color="auto"/>
            </w:tcBorders>
            <w:shd w:val="clear" w:color="auto" w:fill="BFBFBF"/>
            <w:vAlign w:val="center"/>
          </w:tcPr>
          <w:p w14:paraId="2653861B" w14:textId="77777777" w:rsidR="00C61661" w:rsidRPr="00CA6DDC" w:rsidRDefault="00C61661" w:rsidP="00C61661">
            <w:pPr>
              <w:rPr>
                <w:rFonts w:eastAsia="Cambria" w:cs="Arial"/>
                <w:sz w:val="18"/>
                <w:szCs w:val="14"/>
              </w:rPr>
            </w:pPr>
            <w:r w:rsidRPr="00CA6DDC">
              <w:rPr>
                <w:rFonts w:eastAsia="Cambria" w:cs="Arial"/>
                <w:sz w:val="18"/>
                <w:szCs w:val="14"/>
              </w:rPr>
              <w:t>Setor IBGE</w:t>
            </w:r>
          </w:p>
        </w:tc>
        <w:tc>
          <w:tcPr>
            <w:tcW w:w="754" w:type="dxa"/>
            <w:tcBorders>
              <w:top w:val="single" w:sz="4" w:space="0" w:color="auto"/>
              <w:left w:val="single" w:sz="4" w:space="0" w:color="auto"/>
              <w:bottom w:val="single" w:sz="4" w:space="0" w:color="auto"/>
              <w:right w:val="single" w:sz="4" w:space="0" w:color="auto"/>
            </w:tcBorders>
            <w:shd w:val="clear" w:color="auto" w:fill="BFBFBF"/>
            <w:vAlign w:val="center"/>
          </w:tcPr>
          <w:p w14:paraId="6D4C8F60" w14:textId="77777777" w:rsidR="00C61661" w:rsidRPr="00CA6DDC" w:rsidRDefault="00C61661" w:rsidP="00CA6DDC">
            <w:pPr>
              <w:jc w:val="center"/>
              <w:rPr>
                <w:rFonts w:eastAsia="Cambria" w:cs="Arial"/>
                <w:sz w:val="16"/>
                <w:szCs w:val="16"/>
              </w:rPr>
            </w:pPr>
            <w:r w:rsidRPr="00CA6DDC">
              <w:rPr>
                <w:rFonts w:eastAsia="Cambria" w:cs="Arial"/>
                <w:sz w:val="16"/>
                <w:szCs w:val="16"/>
              </w:rPr>
              <w:t>2002</w:t>
            </w:r>
          </w:p>
        </w:tc>
        <w:tc>
          <w:tcPr>
            <w:tcW w:w="754" w:type="dxa"/>
            <w:tcBorders>
              <w:top w:val="single" w:sz="4" w:space="0" w:color="auto"/>
              <w:left w:val="single" w:sz="4" w:space="0" w:color="auto"/>
              <w:bottom w:val="single" w:sz="4" w:space="0" w:color="auto"/>
              <w:right w:val="single" w:sz="4" w:space="0" w:color="auto"/>
            </w:tcBorders>
            <w:shd w:val="clear" w:color="auto" w:fill="BFBFBF"/>
            <w:vAlign w:val="center"/>
          </w:tcPr>
          <w:p w14:paraId="2D254059" w14:textId="77777777" w:rsidR="00C61661" w:rsidRPr="00CA6DDC" w:rsidRDefault="00C61661" w:rsidP="00CA6DDC">
            <w:pPr>
              <w:jc w:val="center"/>
              <w:rPr>
                <w:rFonts w:eastAsia="Cambria" w:cs="Arial"/>
                <w:sz w:val="16"/>
                <w:szCs w:val="16"/>
              </w:rPr>
            </w:pPr>
            <w:r w:rsidRPr="00CA6DDC">
              <w:rPr>
                <w:rFonts w:eastAsia="Cambria" w:cs="Arial"/>
                <w:sz w:val="16"/>
                <w:szCs w:val="16"/>
              </w:rPr>
              <w:t>2004</w:t>
            </w:r>
          </w:p>
        </w:tc>
        <w:tc>
          <w:tcPr>
            <w:tcW w:w="754" w:type="dxa"/>
            <w:tcBorders>
              <w:top w:val="single" w:sz="4" w:space="0" w:color="auto"/>
              <w:left w:val="single" w:sz="4" w:space="0" w:color="auto"/>
              <w:bottom w:val="single" w:sz="4" w:space="0" w:color="auto"/>
              <w:right w:val="single" w:sz="4" w:space="0" w:color="auto"/>
            </w:tcBorders>
            <w:shd w:val="clear" w:color="auto" w:fill="BFBFBF"/>
            <w:vAlign w:val="center"/>
          </w:tcPr>
          <w:p w14:paraId="09227485" w14:textId="77777777" w:rsidR="00C61661" w:rsidRPr="00CA6DDC" w:rsidRDefault="00C61661" w:rsidP="00CA6DDC">
            <w:pPr>
              <w:jc w:val="center"/>
              <w:rPr>
                <w:rFonts w:eastAsia="Cambria" w:cs="Arial"/>
                <w:sz w:val="16"/>
                <w:szCs w:val="16"/>
              </w:rPr>
            </w:pPr>
            <w:r w:rsidRPr="00CA6DDC">
              <w:rPr>
                <w:rFonts w:eastAsia="Cambria" w:cs="Arial"/>
                <w:sz w:val="16"/>
                <w:szCs w:val="16"/>
              </w:rPr>
              <w:t>2006</w:t>
            </w:r>
          </w:p>
        </w:tc>
        <w:tc>
          <w:tcPr>
            <w:tcW w:w="754" w:type="dxa"/>
            <w:tcBorders>
              <w:top w:val="single" w:sz="4" w:space="0" w:color="auto"/>
              <w:left w:val="single" w:sz="4" w:space="0" w:color="auto"/>
              <w:bottom w:val="single" w:sz="4" w:space="0" w:color="auto"/>
              <w:right w:val="single" w:sz="4" w:space="0" w:color="auto"/>
            </w:tcBorders>
            <w:shd w:val="clear" w:color="auto" w:fill="BFBFBF"/>
            <w:vAlign w:val="center"/>
          </w:tcPr>
          <w:p w14:paraId="09DCD229" w14:textId="77777777" w:rsidR="00C61661" w:rsidRPr="00CA6DDC" w:rsidRDefault="00C61661" w:rsidP="00CA6DDC">
            <w:pPr>
              <w:jc w:val="center"/>
              <w:rPr>
                <w:rFonts w:eastAsia="Cambria" w:cs="Arial"/>
                <w:sz w:val="16"/>
                <w:szCs w:val="16"/>
              </w:rPr>
            </w:pPr>
            <w:r w:rsidRPr="00CA6DDC">
              <w:rPr>
                <w:rFonts w:eastAsia="Cambria" w:cs="Arial"/>
                <w:sz w:val="16"/>
                <w:szCs w:val="16"/>
              </w:rPr>
              <w:t>2008</w:t>
            </w:r>
          </w:p>
        </w:tc>
        <w:tc>
          <w:tcPr>
            <w:tcW w:w="754" w:type="dxa"/>
            <w:tcBorders>
              <w:top w:val="single" w:sz="4" w:space="0" w:color="auto"/>
              <w:left w:val="single" w:sz="4" w:space="0" w:color="auto"/>
              <w:bottom w:val="single" w:sz="4" w:space="0" w:color="auto"/>
              <w:right w:val="single" w:sz="4" w:space="0" w:color="auto"/>
            </w:tcBorders>
            <w:shd w:val="clear" w:color="auto" w:fill="BFBFBF"/>
            <w:vAlign w:val="center"/>
          </w:tcPr>
          <w:p w14:paraId="77771913" w14:textId="77777777" w:rsidR="00C61661" w:rsidRPr="00CA6DDC" w:rsidRDefault="00C61661" w:rsidP="00CA6DDC">
            <w:pPr>
              <w:jc w:val="center"/>
              <w:rPr>
                <w:rFonts w:eastAsia="Cambria" w:cs="Arial"/>
                <w:sz w:val="16"/>
                <w:szCs w:val="16"/>
              </w:rPr>
            </w:pPr>
            <w:r w:rsidRPr="00CA6DDC">
              <w:rPr>
                <w:rFonts w:eastAsia="Cambria" w:cs="Arial"/>
                <w:sz w:val="16"/>
                <w:szCs w:val="16"/>
              </w:rPr>
              <w:t>2010</w:t>
            </w:r>
          </w:p>
        </w:tc>
        <w:tc>
          <w:tcPr>
            <w:tcW w:w="754" w:type="dxa"/>
            <w:tcBorders>
              <w:top w:val="single" w:sz="4" w:space="0" w:color="auto"/>
              <w:left w:val="single" w:sz="4" w:space="0" w:color="auto"/>
              <w:bottom w:val="single" w:sz="4" w:space="0" w:color="auto"/>
              <w:right w:val="single" w:sz="4" w:space="0" w:color="auto"/>
            </w:tcBorders>
            <w:shd w:val="clear" w:color="auto" w:fill="BFBFBF"/>
            <w:vAlign w:val="center"/>
          </w:tcPr>
          <w:p w14:paraId="2F09F839" w14:textId="77777777" w:rsidR="00C61661" w:rsidRPr="00CA6DDC" w:rsidRDefault="00C61661" w:rsidP="00CA6DDC">
            <w:pPr>
              <w:jc w:val="center"/>
              <w:rPr>
                <w:rFonts w:eastAsia="Cambria" w:cs="Arial"/>
                <w:sz w:val="16"/>
                <w:szCs w:val="16"/>
              </w:rPr>
            </w:pPr>
            <w:r w:rsidRPr="00CA6DDC">
              <w:rPr>
                <w:rFonts w:eastAsia="Cambria" w:cs="Arial"/>
                <w:sz w:val="16"/>
                <w:szCs w:val="16"/>
              </w:rPr>
              <w:t>2012</w:t>
            </w:r>
          </w:p>
        </w:tc>
        <w:tc>
          <w:tcPr>
            <w:tcW w:w="754" w:type="dxa"/>
            <w:tcBorders>
              <w:top w:val="single" w:sz="4" w:space="0" w:color="auto"/>
              <w:left w:val="single" w:sz="4" w:space="0" w:color="auto"/>
              <w:bottom w:val="single" w:sz="4" w:space="0" w:color="auto"/>
              <w:right w:val="single" w:sz="4" w:space="0" w:color="auto"/>
            </w:tcBorders>
            <w:shd w:val="clear" w:color="auto" w:fill="BFBFBF"/>
            <w:vAlign w:val="center"/>
          </w:tcPr>
          <w:p w14:paraId="2C84622C" w14:textId="77777777" w:rsidR="00C61661" w:rsidRPr="00CA6DDC" w:rsidRDefault="00C61661" w:rsidP="00CA6DDC">
            <w:pPr>
              <w:jc w:val="center"/>
              <w:rPr>
                <w:rFonts w:eastAsia="Cambria" w:cs="Arial"/>
                <w:sz w:val="16"/>
                <w:szCs w:val="16"/>
              </w:rPr>
            </w:pPr>
            <w:r w:rsidRPr="00CA6DDC">
              <w:rPr>
                <w:rFonts w:eastAsia="Cambria" w:cs="Arial"/>
                <w:sz w:val="16"/>
                <w:szCs w:val="16"/>
              </w:rPr>
              <w:t>2014</w:t>
            </w:r>
          </w:p>
        </w:tc>
        <w:tc>
          <w:tcPr>
            <w:tcW w:w="754" w:type="dxa"/>
            <w:tcBorders>
              <w:top w:val="single" w:sz="4" w:space="0" w:color="auto"/>
              <w:left w:val="single" w:sz="4" w:space="0" w:color="auto"/>
              <w:bottom w:val="single" w:sz="4" w:space="0" w:color="auto"/>
            </w:tcBorders>
            <w:shd w:val="clear" w:color="auto" w:fill="BFBFBF"/>
            <w:vAlign w:val="center"/>
          </w:tcPr>
          <w:p w14:paraId="6DB7060D" w14:textId="77777777" w:rsidR="00C61661" w:rsidRPr="00CA6DDC" w:rsidRDefault="00C61661" w:rsidP="00CA6DDC">
            <w:pPr>
              <w:jc w:val="center"/>
              <w:rPr>
                <w:rFonts w:eastAsia="Cambria" w:cs="Arial"/>
                <w:sz w:val="16"/>
                <w:szCs w:val="16"/>
              </w:rPr>
            </w:pPr>
            <w:r w:rsidRPr="00CA6DDC">
              <w:rPr>
                <w:rFonts w:eastAsia="Cambria" w:cs="Arial"/>
                <w:sz w:val="16"/>
                <w:szCs w:val="16"/>
              </w:rPr>
              <w:t>2016</w:t>
            </w:r>
          </w:p>
        </w:tc>
      </w:tr>
      <w:tr w:rsidR="00CA6DDC" w:rsidRPr="00C61661" w14:paraId="10CC9EB5" w14:textId="77777777" w:rsidTr="00CA6DDC">
        <w:trPr>
          <w:trHeight w:val="416"/>
        </w:trPr>
        <w:tc>
          <w:tcPr>
            <w:tcW w:w="2263" w:type="dxa"/>
            <w:tcBorders>
              <w:top w:val="single" w:sz="4" w:space="0" w:color="auto"/>
              <w:right w:val="single" w:sz="4" w:space="0" w:color="auto"/>
            </w:tcBorders>
            <w:shd w:val="clear" w:color="auto" w:fill="F2F2F2"/>
            <w:vAlign w:val="center"/>
          </w:tcPr>
          <w:p w14:paraId="6486C309" w14:textId="77777777" w:rsidR="00C61661" w:rsidRPr="00CA6DDC" w:rsidRDefault="00C61661" w:rsidP="00C61661">
            <w:pPr>
              <w:tabs>
                <w:tab w:val="left" w:pos="5299"/>
              </w:tabs>
              <w:rPr>
                <w:rFonts w:eastAsia="Cambria" w:cs="Arial"/>
                <w:sz w:val="18"/>
                <w:szCs w:val="12"/>
              </w:rPr>
            </w:pPr>
            <w:r w:rsidRPr="00CA6DDC">
              <w:rPr>
                <w:rFonts w:eastAsia="Cambria" w:cs="Arial"/>
                <w:sz w:val="18"/>
                <w:szCs w:val="12"/>
              </w:rPr>
              <w:t>Extrativo mineral</w:t>
            </w:r>
          </w:p>
        </w:tc>
        <w:tc>
          <w:tcPr>
            <w:tcW w:w="754" w:type="dxa"/>
            <w:tcBorders>
              <w:top w:val="single" w:sz="4" w:space="0" w:color="auto"/>
              <w:left w:val="single" w:sz="4" w:space="0" w:color="auto"/>
              <w:right w:val="single" w:sz="4" w:space="0" w:color="auto"/>
            </w:tcBorders>
            <w:shd w:val="clear" w:color="auto" w:fill="F2F2F2"/>
            <w:vAlign w:val="center"/>
          </w:tcPr>
          <w:p w14:paraId="20F50EFB" w14:textId="77777777" w:rsidR="00C61661" w:rsidRPr="00C61661" w:rsidRDefault="00C61661" w:rsidP="00CA6DDC">
            <w:pPr>
              <w:jc w:val="center"/>
              <w:rPr>
                <w:rFonts w:eastAsia="Cambria" w:cs="Arial"/>
                <w:sz w:val="16"/>
                <w:szCs w:val="16"/>
              </w:rPr>
            </w:pPr>
            <w:r w:rsidRPr="00C61661">
              <w:rPr>
                <w:rFonts w:eastAsia="Cambria" w:cs="Arial"/>
                <w:sz w:val="16"/>
                <w:szCs w:val="16"/>
              </w:rPr>
              <w:t>979</w:t>
            </w:r>
          </w:p>
        </w:tc>
        <w:tc>
          <w:tcPr>
            <w:tcW w:w="754" w:type="dxa"/>
            <w:tcBorders>
              <w:top w:val="single" w:sz="4" w:space="0" w:color="auto"/>
              <w:left w:val="single" w:sz="4" w:space="0" w:color="auto"/>
              <w:right w:val="single" w:sz="4" w:space="0" w:color="auto"/>
            </w:tcBorders>
            <w:shd w:val="clear" w:color="auto" w:fill="F2F2F2"/>
            <w:vAlign w:val="center"/>
          </w:tcPr>
          <w:p w14:paraId="744C7D6F" w14:textId="77777777" w:rsidR="00C61661" w:rsidRPr="00C61661" w:rsidRDefault="00C61661" w:rsidP="00CA6DDC">
            <w:pPr>
              <w:jc w:val="center"/>
              <w:rPr>
                <w:rFonts w:eastAsia="Cambria" w:cs="Arial"/>
                <w:sz w:val="16"/>
                <w:szCs w:val="16"/>
              </w:rPr>
            </w:pPr>
            <w:r w:rsidRPr="00C61661">
              <w:rPr>
                <w:rFonts w:eastAsia="Cambria" w:cs="Arial"/>
                <w:sz w:val="16"/>
                <w:szCs w:val="16"/>
              </w:rPr>
              <w:t>1136</w:t>
            </w:r>
          </w:p>
        </w:tc>
        <w:tc>
          <w:tcPr>
            <w:tcW w:w="754" w:type="dxa"/>
            <w:tcBorders>
              <w:top w:val="single" w:sz="4" w:space="0" w:color="auto"/>
              <w:left w:val="single" w:sz="4" w:space="0" w:color="auto"/>
              <w:right w:val="single" w:sz="4" w:space="0" w:color="auto"/>
            </w:tcBorders>
            <w:shd w:val="clear" w:color="auto" w:fill="F2F2F2"/>
            <w:vAlign w:val="center"/>
          </w:tcPr>
          <w:p w14:paraId="35750BC1" w14:textId="77777777" w:rsidR="00C61661" w:rsidRPr="00C61661" w:rsidRDefault="00C61661" w:rsidP="00CA6DDC">
            <w:pPr>
              <w:jc w:val="center"/>
              <w:rPr>
                <w:rFonts w:eastAsia="Cambria" w:cs="Arial"/>
                <w:sz w:val="16"/>
                <w:szCs w:val="16"/>
              </w:rPr>
            </w:pPr>
            <w:r w:rsidRPr="00C61661">
              <w:rPr>
                <w:rFonts w:eastAsia="Cambria" w:cs="Arial"/>
                <w:sz w:val="16"/>
                <w:szCs w:val="16"/>
              </w:rPr>
              <w:t>1283</w:t>
            </w:r>
          </w:p>
        </w:tc>
        <w:tc>
          <w:tcPr>
            <w:tcW w:w="754" w:type="dxa"/>
            <w:tcBorders>
              <w:top w:val="single" w:sz="4" w:space="0" w:color="auto"/>
              <w:left w:val="single" w:sz="4" w:space="0" w:color="auto"/>
              <w:right w:val="single" w:sz="4" w:space="0" w:color="auto"/>
            </w:tcBorders>
            <w:shd w:val="clear" w:color="auto" w:fill="F2F2F2"/>
            <w:vAlign w:val="center"/>
          </w:tcPr>
          <w:p w14:paraId="6650AB7A" w14:textId="77777777" w:rsidR="00C61661" w:rsidRPr="00C61661" w:rsidRDefault="00C61661" w:rsidP="00CA6DDC">
            <w:pPr>
              <w:jc w:val="center"/>
              <w:rPr>
                <w:rFonts w:eastAsia="Cambria" w:cs="Arial"/>
                <w:sz w:val="16"/>
                <w:szCs w:val="16"/>
              </w:rPr>
            </w:pPr>
            <w:r w:rsidRPr="00C61661">
              <w:rPr>
                <w:rFonts w:eastAsia="Cambria" w:cs="Arial"/>
                <w:sz w:val="16"/>
                <w:szCs w:val="16"/>
              </w:rPr>
              <w:t>1330</w:t>
            </w:r>
          </w:p>
        </w:tc>
        <w:tc>
          <w:tcPr>
            <w:tcW w:w="754" w:type="dxa"/>
            <w:tcBorders>
              <w:top w:val="single" w:sz="4" w:space="0" w:color="auto"/>
              <w:left w:val="single" w:sz="4" w:space="0" w:color="auto"/>
              <w:right w:val="single" w:sz="4" w:space="0" w:color="auto"/>
            </w:tcBorders>
            <w:shd w:val="clear" w:color="auto" w:fill="F2F2F2"/>
            <w:vAlign w:val="center"/>
          </w:tcPr>
          <w:p w14:paraId="3FCF4249" w14:textId="77777777" w:rsidR="00C61661" w:rsidRPr="00C61661" w:rsidRDefault="00C61661" w:rsidP="00CA6DDC">
            <w:pPr>
              <w:jc w:val="center"/>
              <w:rPr>
                <w:rFonts w:eastAsia="Cambria" w:cs="Arial"/>
                <w:sz w:val="16"/>
                <w:szCs w:val="16"/>
              </w:rPr>
            </w:pPr>
            <w:r w:rsidRPr="00C61661">
              <w:rPr>
                <w:rFonts w:eastAsia="Cambria" w:cs="Arial"/>
                <w:sz w:val="16"/>
                <w:szCs w:val="16"/>
              </w:rPr>
              <w:t>1175</w:t>
            </w:r>
          </w:p>
        </w:tc>
        <w:tc>
          <w:tcPr>
            <w:tcW w:w="754" w:type="dxa"/>
            <w:tcBorders>
              <w:top w:val="single" w:sz="4" w:space="0" w:color="auto"/>
              <w:left w:val="single" w:sz="4" w:space="0" w:color="auto"/>
              <w:right w:val="single" w:sz="4" w:space="0" w:color="auto"/>
            </w:tcBorders>
            <w:shd w:val="clear" w:color="auto" w:fill="F2F2F2"/>
            <w:vAlign w:val="center"/>
          </w:tcPr>
          <w:p w14:paraId="0D2EB1A1" w14:textId="77777777" w:rsidR="00C61661" w:rsidRPr="00C61661" w:rsidRDefault="00C61661" w:rsidP="00CA6DDC">
            <w:pPr>
              <w:jc w:val="center"/>
              <w:rPr>
                <w:rFonts w:eastAsia="Cambria" w:cs="Arial"/>
                <w:sz w:val="16"/>
                <w:szCs w:val="16"/>
              </w:rPr>
            </w:pPr>
            <w:r w:rsidRPr="00C61661">
              <w:rPr>
                <w:rFonts w:eastAsia="Cambria" w:cs="Arial"/>
                <w:sz w:val="16"/>
                <w:szCs w:val="16"/>
              </w:rPr>
              <w:t>1399</w:t>
            </w:r>
          </w:p>
        </w:tc>
        <w:tc>
          <w:tcPr>
            <w:tcW w:w="754" w:type="dxa"/>
            <w:tcBorders>
              <w:top w:val="single" w:sz="4" w:space="0" w:color="auto"/>
              <w:left w:val="single" w:sz="4" w:space="0" w:color="auto"/>
              <w:right w:val="single" w:sz="4" w:space="0" w:color="auto"/>
            </w:tcBorders>
            <w:shd w:val="clear" w:color="auto" w:fill="F2F2F2"/>
            <w:vAlign w:val="center"/>
          </w:tcPr>
          <w:p w14:paraId="53612F6D" w14:textId="77777777" w:rsidR="00C61661" w:rsidRPr="00C61661" w:rsidRDefault="00C61661" w:rsidP="00CA6DDC">
            <w:pPr>
              <w:jc w:val="center"/>
              <w:rPr>
                <w:rFonts w:eastAsia="Cambria" w:cs="Arial"/>
                <w:sz w:val="16"/>
                <w:szCs w:val="16"/>
              </w:rPr>
            </w:pPr>
            <w:r w:rsidRPr="00C61661">
              <w:rPr>
                <w:rFonts w:eastAsia="Cambria" w:cs="Arial"/>
                <w:sz w:val="16"/>
                <w:szCs w:val="16"/>
              </w:rPr>
              <w:t>1431</w:t>
            </w:r>
          </w:p>
        </w:tc>
        <w:tc>
          <w:tcPr>
            <w:tcW w:w="754" w:type="dxa"/>
            <w:tcBorders>
              <w:top w:val="single" w:sz="4" w:space="0" w:color="auto"/>
              <w:left w:val="single" w:sz="4" w:space="0" w:color="auto"/>
            </w:tcBorders>
            <w:shd w:val="clear" w:color="auto" w:fill="F2F2F2"/>
            <w:vAlign w:val="center"/>
          </w:tcPr>
          <w:p w14:paraId="52653C71" w14:textId="77777777" w:rsidR="00C61661" w:rsidRPr="00C61661" w:rsidRDefault="00C61661" w:rsidP="00CA6DDC">
            <w:pPr>
              <w:jc w:val="center"/>
              <w:rPr>
                <w:rFonts w:eastAsia="Cambria" w:cs="Arial"/>
                <w:sz w:val="16"/>
                <w:szCs w:val="16"/>
              </w:rPr>
            </w:pPr>
            <w:r w:rsidRPr="00C61661">
              <w:rPr>
                <w:rFonts w:eastAsia="Cambria" w:cs="Arial"/>
                <w:sz w:val="16"/>
                <w:szCs w:val="16"/>
              </w:rPr>
              <w:t>1495</w:t>
            </w:r>
          </w:p>
        </w:tc>
      </w:tr>
      <w:tr w:rsidR="00CA6DDC" w:rsidRPr="00C61661" w14:paraId="6B282B86" w14:textId="77777777" w:rsidTr="00CA6DDC">
        <w:trPr>
          <w:trHeight w:val="416"/>
        </w:trPr>
        <w:tc>
          <w:tcPr>
            <w:tcW w:w="2263" w:type="dxa"/>
            <w:tcBorders>
              <w:right w:val="single" w:sz="4" w:space="0" w:color="auto"/>
            </w:tcBorders>
            <w:shd w:val="clear" w:color="auto" w:fill="BFBFBF"/>
            <w:vAlign w:val="center"/>
          </w:tcPr>
          <w:p w14:paraId="14F14F90" w14:textId="77777777" w:rsidR="00C61661" w:rsidRPr="00CA6DDC" w:rsidRDefault="00C61661" w:rsidP="00C61661">
            <w:pPr>
              <w:tabs>
                <w:tab w:val="left" w:pos="5299"/>
              </w:tabs>
              <w:rPr>
                <w:rFonts w:eastAsia="Cambria" w:cs="Arial"/>
                <w:sz w:val="18"/>
                <w:szCs w:val="12"/>
              </w:rPr>
            </w:pPr>
            <w:r w:rsidRPr="00CA6DDC">
              <w:rPr>
                <w:rFonts w:eastAsia="Cambria" w:cs="Arial"/>
                <w:sz w:val="18"/>
                <w:szCs w:val="12"/>
              </w:rPr>
              <w:t>Indústria de transformação</w:t>
            </w:r>
          </w:p>
        </w:tc>
        <w:tc>
          <w:tcPr>
            <w:tcW w:w="754" w:type="dxa"/>
            <w:tcBorders>
              <w:left w:val="single" w:sz="4" w:space="0" w:color="auto"/>
              <w:right w:val="single" w:sz="4" w:space="0" w:color="auto"/>
            </w:tcBorders>
            <w:shd w:val="clear" w:color="auto" w:fill="BFBFBF"/>
            <w:vAlign w:val="center"/>
          </w:tcPr>
          <w:p w14:paraId="0885F792" w14:textId="77777777" w:rsidR="00C61661" w:rsidRPr="00C61661" w:rsidRDefault="00C61661" w:rsidP="00CA6DDC">
            <w:pPr>
              <w:jc w:val="center"/>
              <w:rPr>
                <w:rFonts w:eastAsia="Cambria" w:cs="Arial"/>
                <w:sz w:val="16"/>
                <w:szCs w:val="16"/>
              </w:rPr>
            </w:pPr>
            <w:r w:rsidRPr="00C61661">
              <w:rPr>
                <w:rFonts w:eastAsia="Cambria" w:cs="Arial"/>
                <w:sz w:val="16"/>
                <w:szCs w:val="16"/>
              </w:rPr>
              <w:t>32</w:t>
            </w:r>
          </w:p>
        </w:tc>
        <w:tc>
          <w:tcPr>
            <w:tcW w:w="754" w:type="dxa"/>
            <w:tcBorders>
              <w:left w:val="single" w:sz="4" w:space="0" w:color="auto"/>
              <w:right w:val="single" w:sz="4" w:space="0" w:color="auto"/>
            </w:tcBorders>
            <w:shd w:val="clear" w:color="auto" w:fill="BFBFBF"/>
            <w:vAlign w:val="center"/>
          </w:tcPr>
          <w:p w14:paraId="16774E9E" w14:textId="77777777" w:rsidR="00C61661" w:rsidRPr="00C61661" w:rsidRDefault="00C61661" w:rsidP="00CA6DDC">
            <w:pPr>
              <w:jc w:val="center"/>
              <w:rPr>
                <w:rFonts w:eastAsia="Cambria" w:cs="Arial"/>
                <w:sz w:val="16"/>
                <w:szCs w:val="16"/>
              </w:rPr>
            </w:pPr>
            <w:r w:rsidRPr="00C61661">
              <w:rPr>
                <w:rFonts w:eastAsia="Cambria" w:cs="Arial"/>
                <w:sz w:val="16"/>
                <w:szCs w:val="16"/>
              </w:rPr>
              <w:t>824</w:t>
            </w:r>
          </w:p>
        </w:tc>
        <w:tc>
          <w:tcPr>
            <w:tcW w:w="754" w:type="dxa"/>
            <w:tcBorders>
              <w:left w:val="single" w:sz="4" w:space="0" w:color="auto"/>
              <w:right w:val="single" w:sz="4" w:space="0" w:color="auto"/>
            </w:tcBorders>
            <w:shd w:val="clear" w:color="auto" w:fill="BFBFBF"/>
            <w:vAlign w:val="center"/>
          </w:tcPr>
          <w:p w14:paraId="7A0FCE2C" w14:textId="77777777" w:rsidR="00C61661" w:rsidRPr="00C61661" w:rsidRDefault="00C61661" w:rsidP="00CA6DDC">
            <w:pPr>
              <w:jc w:val="center"/>
              <w:rPr>
                <w:rFonts w:eastAsia="Cambria" w:cs="Arial"/>
                <w:sz w:val="16"/>
                <w:szCs w:val="16"/>
              </w:rPr>
            </w:pPr>
            <w:r w:rsidRPr="00C61661">
              <w:rPr>
                <w:rFonts w:eastAsia="Cambria" w:cs="Arial"/>
                <w:sz w:val="16"/>
                <w:szCs w:val="16"/>
              </w:rPr>
              <w:t>740</w:t>
            </w:r>
          </w:p>
        </w:tc>
        <w:tc>
          <w:tcPr>
            <w:tcW w:w="754" w:type="dxa"/>
            <w:tcBorders>
              <w:left w:val="single" w:sz="4" w:space="0" w:color="auto"/>
              <w:right w:val="single" w:sz="4" w:space="0" w:color="auto"/>
            </w:tcBorders>
            <w:shd w:val="clear" w:color="auto" w:fill="BFBFBF"/>
            <w:vAlign w:val="center"/>
          </w:tcPr>
          <w:p w14:paraId="4B6578D3" w14:textId="77777777" w:rsidR="00C61661" w:rsidRPr="00C61661" w:rsidRDefault="00C61661" w:rsidP="00CA6DDC">
            <w:pPr>
              <w:jc w:val="center"/>
              <w:rPr>
                <w:rFonts w:eastAsia="Cambria" w:cs="Arial"/>
                <w:sz w:val="16"/>
                <w:szCs w:val="16"/>
              </w:rPr>
            </w:pPr>
            <w:r w:rsidRPr="00C61661">
              <w:rPr>
                <w:rFonts w:eastAsia="Cambria" w:cs="Arial"/>
                <w:sz w:val="16"/>
                <w:szCs w:val="16"/>
              </w:rPr>
              <w:t>1464</w:t>
            </w:r>
          </w:p>
        </w:tc>
        <w:tc>
          <w:tcPr>
            <w:tcW w:w="754" w:type="dxa"/>
            <w:tcBorders>
              <w:left w:val="single" w:sz="4" w:space="0" w:color="auto"/>
              <w:right w:val="single" w:sz="4" w:space="0" w:color="auto"/>
            </w:tcBorders>
            <w:shd w:val="clear" w:color="auto" w:fill="BFBFBF"/>
            <w:vAlign w:val="center"/>
          </w:tcPr>
          <w:p w14:paraId="0ED926D3" w14:textId="77777777" w:rsidR="00C61661" w:rsidRPr="00C61661" w:rsidRDefault="00C61661" w:rsidP="00CA6DDC">
            <w:pPr>
              <w:jc w:val="center"/>
              <w:rPr>
                <w:rFonts w:eastAsia="Cambria" w:cs="Arial"/>
                <w:sz w:val="16"/>
                <w:szCs w:val="16"/>
              </w:rPr>
            </w:pPr>
            <w:r w:rsidRPr="00C61661">
              <w:rPr>
                <w:rFonts w:eastAsia="Cambria" w:cs="Arial"/>
                <w:sz w:val="16"/>
                <w:szCs w:val="16"/>
              </w:rPr>
              <w:t>1220</w:t>
            </w:r>
          </w:p>
        </w:tc>
        <w:tc>
          <w:tcPr>
            <w:tcW w:w="754" w:type="dxa"/>
            <w:tcBorders>
              <w:left w:val="single" w:sz="4" w:space="0" w:color="auto"/>
              <w:right w:val="single" w:sz="4" w:space="0" w:color="auto"/>
            </w:tcBorders>
            <w:shd w:val="clear" w:color="auto" w:fill="BFBFBF"/>
            <w:vAlign w:val="center"/>
          </w:tcPr>
          <w:p w14:paraId="3BB31CE8" w14:textId="77777777" w:rsidR="00C61661" w:rsidRPr="00C61661" w:rsidRDefault="00C61661" w:rsidP="00CA6DDC">
            <w:pPr>
              <w:jc w:val="center"/>
              <w:rPr>
                <w:rFonts w:eastAsia="Cambria" w:cs="Arial"/>
                <w:sz w:val="16"/>
                <w:szCs w:val="16"/>
              </w:rPr>
            </w:pPr>
            <w:r w:rsidRPr="00C61661">
              <w:rPr>
                <w:rFonts w:eastAsia="Cambria" w:cs="Arial"/>
                <w:sz w:val="16"/>
                <w:szCs w:val="16"/>
              </w:rPr>
              <w:t>1098</w:t>
            </w:r>
          </w:p>
        </w:tc>
        <w:tc>
          <w:tcPr>
            <w:tcW w:w="754" w:type="dxa"/>
            <w:tcBorders>
              <w:left w:val="single" w:sz="4" w:space="0" w:color="auto"/>
              <w:right w:val="single" w:sz="4" w:space="0" w:color="auto"/>
            </w:tcBorders>
            <w:shd w:val="clear" w:color="auto" w:fill="BFBFBF"/>
            <w:vAlign w:val="center"/>
          </w:tcPr>
          <w:p w14:paraId="6168C938" w14:textId="77777777" w:rsidR="00C61661" w:rsidRPr="00C61661" w:rsidRDefault="00C61661" w:rsidP="00CA6DDC">
            <w:pPr>
              <w:jc w:val="center"/>
              <w:rPr>
                <w:rFonts w:eastAsia="Cambria" w:cs="Arial"/>
                <w:sz w:val="16"/>
                <w:szCs w:val="16"/>
              </w:rPr>
            </w:pPr>
            <w:r w:rsidRPr="00C61661">
              <w:rPr>
                <w:rFonts w:eastAsia="Cambria" w:cs="Arial"/>
                <w:sz w:val="16"/>
                <w:szCs w:val="16"/>
              </w:rPr>
              <w:t>1572</w:t>
            </w:r>
          </w:p>
        </w:tc>
        <w:tc>
          <w:tcPr>
            <w:tcW w:w="754" w:type="dxa"/>
            <w:tcBorders>
              <w:left w:val="single" w:sz="4" w:space="0" w:color="auto"/>
            </w:tcBorders>
            <w:shd w:val="clear" w:color="auto" w:fill="BFBFBF"/>
            <w:vAlign w:val="center"/>
          </w:tcPr>
          <w:p w14:paraId="0BFC5A7D" w14:textId="77777777" w:rsidR="00C61661" w:rsidRPr="00C61661" w:rsidRDefault="00C61661" w:rsidP="00CA6DDC">
            <w:pPr>
              <w:jc w:val="center"/>
              <w:rPr>
                <w:rFonts w:eastAsia="Cambria" w:cs="Arial"/>
                <w:sz w:val="16"/>
                <w:szCs w:val="16"/>
              </w:rPr>
            </w:pPr>
            <w:r w:rsidRPr="00C61661">
              <w:rPr>
                <w:rFonts w:eastAsia="Cambria" w:cs="Arial"/>
                <w:sz w:val="16"/>
                <w:szCs w:val="16"/>
              </w:rPr>
              <w:t>1312</w:t>
            </w:r>
          </w:p>
        </w:tc>
      </w:tr>
      <w:tr w:rsidR="00CA6DDC" w:rsidRPr="00C61661" w14:paraId="3ECB33E8" w14:textId="77777777" w:rsidTr="00CA6DDC">
        <w:trPr>
          <w:trHeight w:val="416"/>
        </w:trPr>
        <w:tc>
          <w:tcPr>
            <w:tcW w:w="2263" w:type="dxa"/>
            <w:tcBorders>
              <w:right w:val="single" w:sz="4" w:space="0" w:color="auto"/>
            </w:tcBorders>
            <w:shd w:val="clear" w:color="auto" w:fill="F2F2F2"/>
            <w:vAlign w:val="center"/>
          </w:tcPr>
          <w:p w14:paraId="7F1AA3C5" w14:textId="77777777" w:rsidR="00C61661" w:rsidRPr="00CA6DDC" w:rsidRDefault="00C61661" w:rsidP="00C61661">
            <w:pPr>
              <w:tabs>
                <w:tab w:val="left" w:pos="5299"/>
              </w:tabs>
              <w:rPr>
                <w:rFonts w:eastAsia="Cambria" w:cs="Arial"/>
                <w:sz w:val="18"/>
                <w:szCs w:val="12"/>
              </w:rPr>
            </w:pPr>
            <w:r w:rsidRPr="00CA6DDC">
              <w:rPr>
                <w:rFonts w:eastAsia="Cambria" w:cs="Arial"/>
                <w:sz w:val="18"/>
                <w:szCs w:val="12"/>
              </w:rPr>
              <w:t>Serviços industriais de utilidade pública</w:t>
            </w:r>
          </w:p>
        </w:tc>
        <w:tc>
          <w:tcPr>
            <w:tcW w:w="754" w:type="dxa"/>
            <w:tcBorders>
              <w:left w:val="single" w:sz="4" w:space="0" w:color="auto"/>
              <w:right w:val="single" w:sz="4" w:space="0" w:color="auto"/>
            </w:tcBorders>
            <w:shd w:val="clear" w:color="auto" w:fill="F2F2F2"/>
            <w:vAlign w:val="center"/>
          </w:tcPr>
          <w:p w14:paraId="3C09B294" w14:textId="77777777" w:rsidR="00C61661" w:rsidRPr="00C61661" w:rsidRDefault="00C61661" w:rsidP="00CA6DDC">
            <w:pPr>
              <w:jc w:val="center"/>
              <w:rPr>
                <w:rFonts w:eastAsia="Cambria" w:cs="Arial"/>
                <w:sz w:val="16"/>
                <w:szCs w:val="16"/>
              </w:rPr>
            </w:pPr>
            <w:r w:rsidRPr="00C61661">
              <w:rPr>
                <w:rFonts w:eastAsia="Cambria" w:cs="Arial"/>
                <w:sz w:val="16"/>
                <w:szCs w:val="16"/>
              </w:rPr>
              <w:t>74</w:t>
            </w:r>
          </w:p>
        </w:tc>
        <w:tc>
          <w:tcPr>
            <w:tcW w:w="754" w:type="dxa"/>
            <w:tcBorders>
              <w:left w:val="single" w:sz="4" w:space="0" w:color="auto"/>
              <w:right w:val="single" w:sz="4" w:space="0" w:color="auto"/>
            </w:tcBorders>
            <w:shd w:val="clear" w:color="auto" w:fill="F2F2F2"/>
            <w:vAlign w:val="center"/>
          </w:tcPr>
          <w:p w14:paraId="5B14B4E6" w14:textId="77777777" w:rsidR="00C61661" w:rsidRPr="00C61661" w:rsidRDefault="00C61661" w:rsidP="00CA6DDC">
            <w:pPr>
              <w:jc w:val="center"/>
              <w:rPr>
                <w:rFonts w:eastAsia="Cambria" w:cs="Arial"/>
                <w:sz w:val="16"/>
                <w:szCs w:val="16"/>
              </w:rPr>
            </w:pPr>
            <w:r w:rsidRPr="00C61661">
              <w:rPr>
                <w:rFonts w:eastAsia="Cambria" w:cs="Arial"/>
                <w:sz w:val="16"/>
                <w:szCs w:val="16"/>
              </w:rPr>
              <w:t>85</w:t>
            </w:r>
          </w:p>
        </w:tc>
        <w:tc>
          <w:tcPr>
            <w:tcW w:w="754" w:type="dxa"/>
            <w:tcBorders>
              <w:left w:val="single" w:sz="4" w:space="0" w:color="auto"/>
              <w:right w:val="single" w:sz="4" w:space="0" w:color="auto"/>
            </w:tcBorders>
            <w:shd w:val="clear" w:color="auto" w:fill="F2F2F2"/>
            <w:vAlign w:val="center"/>
          </w:tcPr>
          <w:p w14:paraId="446CD34A" w14:textId="77777777" w:rsidR="00C61661" w:rsidRPr="00C61661" w:rsidRDefault="00C61661" w:rsidP="00CA6DDC">
            <w:pPr>
              <w:jc w:val="center"/>
              <w:rPr>
                <w:rFonts w:eastAsia="Cambria" w:cs="Arial"/>
                <w:sz w:val="16"/>
                <w:szCs w:val="16"/>
              </w:rPr>
            </w:pPr>
            <w:r w:rsidRPr="00C61661">
              <w:rPr>
                <w:rFonts w:eastAsia="Cambria" w:cs="Arial"/>
                <w:sz w:val="16"/>
                <w:szCs w:val="16"/>
              </w:rPr>
              <w:t>75</w:t>
            </w:r>
          </w:p>
        </w:tc>
        <w:tc>
          <w:tcPr>
            <w:tcW w:w="754" w:type="dxa"/>
            <w:tcBorders>
              <w:left w:val="single" w:sz="4" w:space="0" w:color="auto"/>
              <w:right w:val="single" w:sz="4" w:space="0" w:color="auto"/>
            </w:tcBorders>
            <w:shd w:val="clear" w:color="auto" w:fill="F2F2F2"/>
            <w:vAlign w:val="center"/>
          </w:tcPr>
          <w:p w14:paraId="1DF2A1C4" w14:textId="77777777" w:rsidR="00C61661" w:rsidRPr="00C61661" w:rsidRDefault="00C61661" w:rsidP="00CA6DDC">
            <w:pPr>
              <w:jc w:val="center"/>
              <w:rPr>
                <w:rFonts w:eastAsia="Cambria" w:cs="Arial"/>
                <w:sz w:val="16"/>
                <w:szCs w:val="16"/>
              </w:rPr>
            </w:pPr>
            <w:r w:rsidRPr="00C61661">
              <w:rPr>
                <w:rFonts w:eastAsia="Cambria" w:cs="Arial"/>
                <w:sz w:val="16"/>
                <w:szCs w:val="16"/>
              </w:rPr>
              <w:t>17</w:t>
            </w:r>
          </w:p>
        </w:tc>
        <w:tc>
          <w:tcPr>
            <w:tcW w:w="754" w:type="dxa"/>
            <w:tcBorders>
              <w:left w:val="single" w:sz="4" w:space="0" w:color="auto"/>
              <w:right w:val="single" w:sz="4" w:space="0" w:color="auto"/>
            </w:tcBorders>
            <w:shd w:val="clear" w:color="auto" w:fill="F2F2F2"/>
            <w:vAlign w:val="center"/>
          </w:tcPr>
          <w:p w14:paraId="0034948E" w14:textId="77777777" w:rsidR="00C61661" w:rsidRPr="00C61661" w:rsidRDefault="00C61661" w:rsidP="00CA6DDC">
            <w:pPr>
              <w:jc w:val="center"/>
              <w:rPr>
                <w:rFonts w:eastAsia="Cambria" w:cs="Arial"/>
                <w:sz w:val="16"/>
                <w:szCs w:val="16"/>
              </w:rPr>
            </w:pPr>
            <w:r w:rsidRPr="00C61661">
              <w:rPr>
                <w:rFonts w:eastAsia="Cambria" w:cs="Arial"/>
                <w:sz w:val="16"/>
                <w:szCs w:val="16"/>
              </w:rPr>
              <w:t>86</w:t>
            </w:r>
          </w:p>
        </w:tc>
        <w:tc>
          <w:tcPr>
            <w:tcW w:w="754" w:type="dxa"/>
            <w:tcBorders>
              <w:left w:val="single" w:sz="4" w:space="0" w:color="auto"/>
              <w:right w:val="single" w:sz="4" w:space="0" w:color="auto"/>
            </w:tcBorders>
            <w:shd w:val="clear" w:color="auto" w:fill="F2F2F2"/>
            <w:vAlign w:val="center"/>
          </w:tcPr>
          <w:p w14:paraId="7C33AF79" w14:textId="77777777" w:rsidR="00C61661" w:rsidRPr="00C61661" w:rsidRDefault="00C61661" w:rsidP="00CA6DDC">
            <w:pPr>
              <w:jc w:val="center"/>
              <w:rPr>
                <w:rFonts w:eastAsia="Cambria" w:cs="Arial"/>
                <w:sz w:val="16"/>
                <w:szCs w:val="16"/>
              </w:rPr>
            </w:pPr>
            <w:r w:rsidRPr="00C61661">
              <w:rPr>
                <w:rFonts w:eastAsia="Cambria" w:cs="Arial"/>
                <w:sz w:val="16"/>
                <w:szCs w:val="16"/>
              </w:rPr>
              <w:t>82</w:t>
            </w:r>
          </w:p>
        </w:tc>
        <w:tc>
          <w:tcPr>
            <w:tcW w:w="754" w:type="dxa"/>
            <w:tcBorders>
              <w:left w:val="single" w:sz="4" w:space="0" w:color="auto"/>
              <w:right w:val="single" w:sz="4" w:space="0" w:color="auto"/>
            </w:tcBorders>
            <w:shd w:val="clear" w:color="auto" w:fill="F2F2F2"/>
            <w:vAlign w:val="center"/>
          </w:tcPr>
          <w:p w14:paraId="65DFB562" w14:textId="77777777" w:rsidR="00C61661" w:rsidRPr="00C61661" w:rsidRDefault="00C61661" w:rsidP="00CA6DDC">
            <w:pPr>
              <w:jc w:val="center"/>
              <w:rPr>
                <w:rFonts w:eastAsia="Cambria" w:cs="Arial"/>
                <w:sz w:val="16"/>
                <w:szCs w:val="16"/>
              </w:rPr>
            </w:pPr>
            <w:r w:rsidRPr="00C61661">
              <w:rPr>
                <w:rFonts w:eastAsia="Cambria" w:cs="Arial"/>
                <w:sz w:val="16"/>
                <w:szCs w:val="16"/>
              </w:rPr>
              <w:t>70</w:t>
            </w:r>
          </w:p>
        </w:tc>
        <w:tc>
          <w:tcPr>
            <w:tcW w:w="754" w:type="dxa"/>
            <w:tcBorders>
              <w:left w:val="single" w:sz="4" w:space="0" w:color="auto"/>
            </w:tcBorders>
            <w:shd w:val="clear" w:color="auto" w:fill="F2F2F2"/>
            <w:vAlign w:val="center"/>
          </w:tcPr>
          <w:p w14:paraId="523E6590" w14:textId="77777777" w:rsidR="00C61661" w:rsidRPr="00C61661" w:rsidRDefault="00C61661" w:rsidP="00CA6DDC">
            <w:pPr>
              <w:jc w:val="center"/>
              <w:rPr>
                <w:rFonts w:eastAsia="Cambria" w:cs="Arial"/>
                <w:sz w:val="16"/>
                <w:szCs w:val="16"/>
              </w:rPr>
            </w:pPr>
            <w:r w:rsidRPr="00C61661">
              <w:rPr>
                <w:rFonts w:eastAsia="Cambria" w:cs="Arial"/>
                <w:sz w:val="16"/>
                <w:szCs w:val="16"/>
              </w:rPr>
              <w:t>55</w:t>
            </w:r>
          </w:p>
        </w:tc>
      </w:tr>
      <w:tr w:rsidR="00CA6DDC" w:rsidRPr="00C61661" w14:paraId="325125B1" w14:textId="77777777" w:rsidTr="00CA6DDC">
        <w:trPr>
          <w:trHeight w:val="416"/>
        </w:trPr>
        <w:tc>
          <w:tcPr>
            <w:tcW w:w="2263" w:type="dxa"/>
            <w:tcBorders>
              <w:right w:val="single" w:sz="4" w:space="0" w:color="auto"/>
            </w:tcBorders>
            <w:shd w:val="clear" w:color="auto" w:fill="BFBFBF"/>
            <w:vAlign w:val="center"/>
          </w:tcPr>
          <w:p w14:paraId="14932905" w14:textId="77777777" w:rsidR="00C61661" w:rsidRPr="00CA6DDC" w:rsidRDefault="00C61661" w:rsidP="00C61661">
            <w:pPr>
              <w:tabs>
                <w:tab w:val="left" w:pos="5299"/>
              </w:tabs>
              <w:rPr>
                <w:rFonts w:eastAsia="Cambria" w:cs="Arial"/>
                <w:sz w:val="18"/>
                <w:szCs w:val="12"/>
              </w:rPr>
            </w:pPr>
            <w:r w:rsidRPr="00CA6DDC">
              <w:rPr>
                <w:rFonts w:eastAsia="Cambria" w:cs="Arial"/>
                <w:sz w:val="18"/>
                <w:szCs w:val="12"/>
              </w:rPr>
              <w:t>Construção civil</w:t>
            </w:r>
          </w:p>
        </w:tc>
        <w:tc>
          <w:tcPr>
            <w:tcW w:w="754" w:type="dxa"/>
            <w:tcBorders>
              <w:left w:val="single" w:sz="4" w:space="0" w:color="auto"/>
              <w:right w:val="single" w:sz="4" w:space="0" w:color="auto"/>
            </w:tcBorders>
            <w:shd w:val="clear" w:color="auto" w:fill="BFBFBF"/>
            <w:vAlign w:val="center"/>
          </w:tcPr>
          <w:p w14:paraId="6C996135" w14:textId="77777777" w:rsidR="00C61661" w:rsidRPr="00C61661" w:rsidRDefault="00C61661" w:rsidP="00CA6DDC">
            <w:pPr>
              <w:jc w:val="center"/>
              <w:rPr>
                <w:rFonts w:eastAsia="Cambria" w:cs="Arial"/>
                <w:sz w:val="16"/>
                <w:szCs w:val="16"/>
              </w:rPr>
            </w:pPr>
            <w:r w:rsidRPr="00C61661">
              <w:rPr>
                <w:rFonts w:eastAsia="Cambria" w:cs="Arial"/>
                <w:sz w:val="16"/>
                <w:szCs w:val="16"/>
              </w:rPr>
              <w:t>2033</w:t>
            </w:r>
          </w:p>
        </w:tc>
        <w:tc>
          <w:tcPr>
            <w:tcW w:w="754" w:type="dxa"/>
            <w:tcBorders>
              <w:left w:val="single" w:sz="4" w:space="0" w:color="auto"/>
              <w:right w:val="single" w:sz="4" w:space="0" w:color="auto"/>
            </w:tcBorders>
            <w:shd w:val="clear" w:color="auto" w:fill="BFBFBF"/>
            <w:vAlign w:val="center"/>
          </w:tcPr>
          <w:p w14:paraId="53331787" w14:textId="77777777" w:rsidR="00C61661" w:rsidRPr="00C61661" w:rsidRDefault="00C61661" w:rsidP="00CA6DDC">
            <w:pPr>
              <w:jc w:val="center"/>
              <w:rPr>
                <w:rFonts w:eastAsia="Cambria" w:cs="Arial"/>
                <w:sz w:val="16"/>
                <w:szCs w:val="16"/>
              </w:rPr>
            </w:pPr>
            <w:r w:rsidRPr="00C61661">
              <w:rPr>
                <w:rFonts w:eastAsia="Cambria" w:cs="Arial"/>
                <w:sz w:val="16"/>
                <w:szCs w:val="16"/>
              </w:rPr>
              <w:t>248</w:t>
            </w:r>
          </w:p>
        </w:tc>
        <w:tc>
          <w:tcPr>
            <w:tcW w:w="754" w:type="dxa"/>
            <w:tcBorders>
              <w:left w:val="single" w:sz="4" w:space="0" w:color="auto"/>
              <w:right w:val="single" w:sz="4" w:space="0" w:color="auto"/>
            </w:tcBorders>
            <w:shd w:val="clear" w:color="auto" w:fill="BFBFBF"/>
            <w:vAlign w:val="center"/>
          </w:tcPr>
          <w:p w14:paraId="6A1A77D2" w14:textId="77777777" w:rsidR="00C61661" w:rsidRPr="00C61661" w:rsidRDefault="00C61661" w:rsidP="00CA6DDC">
            <w:pPr>
              <w:jc w:val="center"/>
              <w:rPr>
                <w:rFonts w:eastAsia="Cambria" w:cs="Arial"/>
                <w:sz w:val="16"/>
                <w:szCs w:val="16"/>
              </w:rPr>
            </w:pPr>
            <w:r w:rsidRPr="00C61661">
              <w:rPr>
                <w:rFonts w:eastAsia="Cambria" w:cs="Arial"/>
                <w:sz w:val="16"/>
                <w:szCs w:val="16"/>
              </w:rPr>
              <w:t>516</w:t>
            </w:r>
          </w:p>
        </w:tc>
        <w:tc>
          <w:tcPr>
            <w:tcW w:w="754" w:type="dxa"/>
            <w:tcBorders>
              <w:left w:val="single" w:sz="4" w:space="0" w:color="auto"/>
              <w:right w:val="single" w:sz="4" w:space="0" w:color="auto"/>
            </w:tcBorders>
            <w:shd w:val="clear" w:color="auto" w:fill="BFBFBF"/>
            <w:vAlign w:val="center"/>
          </w:tcPr>
          <w:p w14:paraId="1473B511" w14:textId="77777777" w:rsidR="00C61661" w:rsidRPr="00C61661" w:rsidRDefault="00C61661" w:rsidP="00CA6DDC">
            <w:pPr>
              <w:jc w:val="center"/>
              <w:rPr>
                <w:rFonts w:eastAsia="Cambria" w:cs="Arial"/>
                <w:sz w:val="16"/>
                <w:szCs w:val="16"/>
              </w:rPr>
            </w:pPr>
            <w:r w:rsidRPr="00C61661">
              <w:rPr>
                <w:rFonts w:eastAsia="Cambria" w:cs="Arial"/>
                <w:sz w:val="16"/>
                <w:szCs w:val="16"/>
              </w:rPr>
              <w:t>560</w:t>
            </w:r>
          </w:p>
        </w:tc>
        <w:tc>
          <w:tcPr>
            <w:tcW w:w="754" w:type="dxa"/>
            <w:tcBorders>
              <w:left w:val="single" w:sz="4" w:space="0" w:color="auto"/>
              <w:right w:val="single" w:sz="4" w:space="0" w:color="auto"/>
            </w:tcBorders>
            <w:shd w:val="clear" w:color="auto" w:fill="BFBFBF"/>
            <w:vAlign w:val="center"/>
          </w:tcPr>
          <w:p w14:paraId="35F617BB" w14:textId="77777777" w:rsidR="00C61661" w:rsidRPr="00C61661" w:rsidRDefault="00C61661" w:rsidP="00CA6DDC">
            <w:pPr>
              <w:jc w:val="center"/>
              <w:rPr>
                <w:rFonts w:eastAsia="Cambria" w:cs="Arial"/>
                <w:sz w:val="16"/>
                <w:szCs w:val="16"/>
              </w:rPr>
            </w:pPr>
            <w:r w:rsidRPr="00C61661">
              <w:rPr>
                <w:rFonts w:eastAsia="Cambria" w:cs="Arial"/>
                <w:sz w:val="16"/>
                <w:szCs w:val="16"/>
              </w:rPr>
              <w:t>766</w:t>
            </w:r>
          </w:p>
        </w:tc>
        <w:tc>
          <w:tcPr>
            <w:tcW w:w="754" w:type="dxa"/>
            <w:tcBorders>
              <w:left w:val="single" w:sz="4" w:space="0" w:color="auto"/>
              <w:right w:val="single" w:sz="4" w:space="0" w:color="auto"/>
            </w:tcBorders>
            <w:shd w:val="clear" w:color="auto" w:fill="BFBFBF"/>
            <w:vAlign w:val="center"/>
          </w:tcPr>
          <w:p w14:paraId="3CF93082" w14:textId="77777777" w:rsidR="00C61661" w:rsidRPr="00C61661" w:rsidRDefault="00C61661" w:rsidP="00CA6DDC">
            <w:pPr>
              <w:jc w:val="center"/>
              <w:rPr>
                <w:rFonts w:eastAsia="Cambria" w:cs="Arial"/>
                <w:sz w:val="16"/>
                <w:szCs w:val="16"/>
              </w:rPr>
            </w:pPr>
            <w:r w:rsidRPr="00C61661">
              <w:rPr>
                <w:rFonts w:eastAsia="Cambria" w:cs="Arial"/>
                <w:sz w:val="16"/>
                <w:szCs w:val="16"/>
              </w:rPr>
              <w:t>488</w:t>
            </w:r>
          </w:p>
        </w:tc>
        <w:tc>
          <w:tcPr>
            <w:tcW w:w="754" w:type="dxa"/>
            <w:tcBorders>
              <w:left w:val="single" w:sz="4" w:space="0" w:color="auto"/>
              <w:right w:val="single" w:sz="4" w:space="0" w:color="auto"/>
            </w:tcBorders>
            <w:shd w:val="clear" w:color="auto" w:fill="BFBFBF"/>
            <w:vAlign w:val="center"/>
          </w:tcPr>
          <w:p w14:paraId="3EC6C152" w14:textId="77777777" w:rsidR="00C61661" w:rsidRPr="00C61661" w:rsidRDefault="00C61661" w:rsidP="00CA6DDC">
            <w:pPr>
              <w:jc w:val="center"/>
              <w:rPr>
                <w:rFonts w:eastAsia="Cambria" w:cs="Arial"/>
                <w:sz w:val="16"/>
                <w:szCs w:val="16"/>
              </w:rPr>
            </w:pPr>
            <w:r w:rsidRPr="00C61661">
              <w:rPr>
                <w:rFonts w:eastAsia="Cambria" w:cs="Arial"/>
                <w:sz w:val="16"/>
                <w:szCs w:val="16"/>
              </w:rPr>
              <w:t>122</w:t>
            </w:r>
          </w:p>
        </w:tc>
        <w:tc>
          <w:tcPr>
            <w:tcW w:w="754" w:type="dxa"/>
            <w:tcBorders>
              <w:left w:val="single" w:sz="4" w:space="0" w:color="auto"/>
            </w:tcBorders>
            <w:shd w:val="clear" w:color="auto" w:fill="BFBFBF"/>
            <w:vAlign w:val="center"/>
          </w:tcPr>
          <w:p w14:paraId="69F33550" w14:textId="77777777" w:rsidR="00C61661" w:rsidRPr="00C61661" w:rsidRDefault="00C61661" w:rsidP="00CA6DDC">
            <w:pPr>
              <w:jc w:val="center"/>
              <w:rPr>
                <w:rFonts w:eastAsia="Cambria" w:cs="Arial"/>
                <w:sz w:val="16"/>
                <w:szCs w:val="16"/>
              </w:rPr>
            </w:pPr>
            <w:r w:rsidRPr="00C61661">
              <w:rPr>
                <w:rFonts w:eastAsia="Cambria" w:cs="Arial"/>
                <w:sz w:val="16"/>
                <w:szCs w:val="16"/>
              </w:rPr>
              <w:t>584</w:t>
            </w:r>
          </w:p>
        </w:tc>
      </w:tr>
      <w:tr w:rsidR="00CA6DDC" w:rsidRPr="00C61661" w14:paraId="31FF4D66" w14:textId="77777777" w:rsidTr="00CA6DDC">
        <w:trPr>
          <w:trHeight w:val="416"/>
        </w:trPr>
        <w:tc>
          <w:tcPr>
            <w:tcW w:w="2263" w:type="dxa"/>
            <w:tcBorders>
              <w:right w:val="single" w:sz="4" w:space="0" w:color="auto"/>
            </w:tcBorders>
            <w:shd w:val="clear" w:color="auto" w:fill="F2F2F2"/>
            <w:vAlign w:val="center"/>
          </w:tcPr>
          <w:p w14:paraId="6E1FB2CB" w14:textId="77777777" w:rsidR="00C61661" w:rsidRPr="00CA6DDC" w:rsidRDefault="00C61661" w:rsidP="00C61661">
            <w:pPr>
              <w:tabs>
                <w:tab w:val="left" w:pos="5299"/>
              </w:tabs>
              <w:rPr>
                <w:rFonts w:eastAsia="Cambria" w:cs="Arial"/>
                <w:sz w:val="18"/>
                <w:szCs w:val="12"/>
              </w:rPr>
            </w:pPr>
            <w:r w:rsidRPr="00CA6DDC">
              <w:rPr>
                <w:rFonts w:eastAsia="Cambria" w:cs="Arial"/>
                <w:sz w:val="18"/>
                <w:szCs w:val="12"/>
              </w:rPr>
              <w:t>Comércio</w:t>
            </w:r>
          </w:p>
        </w:tc>
        <w:tc>
          <w:tcPr>
            <w:tcW w:w="754" w:type="dxa"/>
            <w:tcBorders>
              <w:left w:val="single" w:sz="4" w:space="0" w:color="auto"/>
              <w:right w:val="single" w:sz="4" w:space="0" w:color="auto"/>
            </w:tcBorders>
            <w:shd w:val="clear" w:color="auto" w:fill="F2F2F2"/>
            <w:vAlign w:val="center"/>
          </w:tcPr>
          <w:p w14:paraId="511AF820" w14:textId="77777777" w:rsidR="00C61661" w:rsidRPr="00C61661" w:rsidRDefault="00C61661" w:rsidP="00CA6DDC">
            <w:pPr>
              <w:jc w:val="center"/>
              <w:rPr>
                <w:rFonts w:eastAsia="Cambria" w:cs="Arial"/>
                <w:sz w:val="16"/>
                <w:szCs w:val="16"/>
              </w:rPr>
            </w:pPr>
            <w:r w:rsidRPr="00C61661">
              <w:rPr>
                <w:rFonts w:eastAsia="Cambria" w:cs="Arial"/>
                <w:sz w:val="16"/>
                <w:szCs w:val="16"/>
              </w:rPr>
              <w:t>289</w:t>
            </w:r>
          </w:p>
        </w:tc>
        <w:tc>
          <w:tcPr>
            <w:tcW w:w="754" w:type="dxa"/>
            <w:tcBorders>
              <w:left w:val="single" w:sz="4" w:space="0" w:color="auto"/>
              <w:right w:val="single" w:sz="4" w:space="0" w:color="auto"/>
            </w:tcBorders>
            <w:shd w:val="clear" w:color="auto" w:fill="F2F2F2"/>
            <w:vAlign w:val="center"/>
          </w:tcPr>
          <w:p w14:paraId="12ADD080" w14:textId="77777777" w:rsidR="00C61661" w:rsidRPr="00C61661" w:rsidRDefault="00C61661" w:rsidP="00CA6DDC">
            <w:pPr>
              <w:jc w:val="center"/>
              <w:rPr>
                <w:rFonts w:eastAsia="Cambria" w:cs="Arial"/>
                <w:sz w:val="16"/>
                <w:szCs w:val="16"/>
              </w:rPr>
            </w:pPr>
            <w:r w:rsidRPr="00C61661">
              <w:rPr>
                <w:rFonts w:eastAsia="Cambria" w:cs="Arial"/>
                <w:sz w:val="16"/>
                <w:szCs w:val="16"/>
              </w:rPr>
              <w:t>392</w:t>
            </w:r>
          </w:p>
        </w:tc>
        <w:tc>
          <w:tcPr>
            <w:tcW w:w="754" w:type="dxa"/>
            <w:tcBorders>
              <w:left w:val="single" w:sz="4" w:space="0" w:color="auto"/>
              <w:right w:val="single" w:sz="4" w:space="0" w:color="auto"/>
            </w:tcBorders>
            <w:shd w:val="clear" w:color="auto" w:fill="F2F2F2"/>
            <w:vAlign w:val="center"/>
          </w:tcPr>
          <w:p w14:paraId="31246F0E" w14:textId="77777777" w:rsidR="00C61661" w:rsidRPr="00C61661" w:rsidRDefault="00C61661" w:rsidP="00CA6DDC">
            <w:pPr>
              <w:jc w:val="center"/>
              <w:rPr>
                <w:rFonts w:eastAsia="Cambria" w:cs="Arial"/>
                <w:sz w:val="16"/>
                <w:szCs w:val="16"/>
              </w:rPr>
            </w:pPr>
            <w:r w:rsidRPr="00C61661">
              <w:rPr>
                <w:rFonts w:eastAsia="Cambria" w:cs="Arial"/>
                <w:sz w:val="16"/>
                <w:szCs w:val="16"/>
              </w:rPr>
              <w:t>401</w:t>
            </w:r>
          </w:p>
        </w:tc>
        <w:tc>
          <w:tcPr>
            <w:tcW w:w="754" w:type="dxa"/>
            <w:tcBorders>
              <w:left w:val="single" w:sz="4" w:space="0" w:color="auto"/>
              <w:right w:val="single" w:sz="4" w:space="0" w:color="auto"/>
            </w:tcBorders>
            <w:shd w:val="clear" w:color="auto" w:fill="F2F2F2"/>
            <w:vAlign w:val="center"/>
          </w:tcPr>
          <w:p w14:paraId="5DC53A89" w14:textId="77777777" w:rsidR="00C61661" w:rsidRPr="00C61661" w:rsidRDefault="00C61661" w:rsidP="00CA6DDC">
            <w:pPr>
              <w:jc w:val="center"/>
              <w:rPr>
                <w:rFonts w:eastAsia="Cambria" w:cs="Arial"/>
                <w:sz w:val="16"/>
                <w:szCs w:val="16"/>
              </w:rPr>
            </w:pPr>
            <w:r w:rsidRPr="00C61661">
              <w:rPr>
                <w:rFonts w:eastAsia="Cambria" w:cs="Arial"/>
                <w:sz w:val="16"/>
                <w:szCs w:val="16"/>
              </w:rPr>
              <w:t>544</w:t>
            </w:r>
          </w:p>
        </w:tc>
        <w:tc>
          <w:tcPr>
            <w:tcW w:w="754" w:type="dxa"/>
            <w:tcBorders>
              <w:left w:val="single" w:sz="4" w:space="0" w:color="auto"/>
              <w:right w:val="single" w:sz="4" w:space="0" w:color="auto"/>
            </w:tcBorders>
            <w:shd w:val="clear" w:color="auto" w:fill="F2F2F2"/>
            <w:vAlign w:val="center"/>
          </w:tcPr>
          <w:p w14:paraId="72637A6D" w14:textId="77777777" w:rsidR="00C61661" w:rsidRPr="00C61661" w:rsidRDefault="00C61661" w:rsidP="00CA6DDC">
            <w:pPr>
              <w:jc w:val="center"/>
              <w:rPr>
                <w:rFonts w:eastAsia="Cambria" w:cs="Arial"/>
                <w:sz w:val="16"/>
                <w:szCs w:val="16"/>
              </w:rPr>
            </w:pPr>
            <w:r w:rsidRPr="00C61661">
              <w:rPr>
                <w:rFonts w:eastAsia="Cambria" w:cs="Arial"/>
                <w:sz w:val="16"/>
                <w:szCs w:val="16"/>
              </w:rPr>
              <w:t>619</w:t>
            </w:r>
          </w:p>
        </w:tc>
        <w:tc>
          <w:tcPr>
            <w:tcW w:w="754" w:type="dxa"/>
            <w:tcBorders>
              <w:left w:val="single" w:sz="4" w:space="0" w:color="auto"/>
              <w:right w:val="single" w:sz="4" w:space="0" w:color="auto"/>
            </w:tcBorders>
            <w:shd w:val="clear" w:color="auto" w:fill="F2F2F2"/>
            <w:vAlign w:val="center"/>
          </w:tcPr>
          <w:p w14:paraId="6D5C8D93" w14:textId="77777777" w:rsidR="00C61661" w:rsidRPr="00C61661" w:rsidRDefault="00C61661" w:rsidP="00CA6DDC">
            <w:pPr>
              <w:jc w:val="center"/>
              <w:rPr>
                <w:rFonts w:eastAsia="Cambria" w:cs="Arial"/>
                <w:sz w:val="16"/>
                <w:szCs w:val="16"/>
              </w:rPr>
            </w:pPr>
            <w:r w:rsidRPr="00C61661">
              <w:rPr>
                <w:rFonts w:eastAsia="Cambria" w:cs="Arial"/>
                <w:sz w:val="16"/>
                <w:szCs w:val="16"/>
              </w:rPr>
              <w:t>786</w:t>
            </w:r>
          </w:p>
        </w:tc>
        <w:tc>
          <w:tcPr>
            <w:tcW w:w="754" w:type="dxa"/>
            <w:tcBorders>
              <w:left w:val="single" w:sz="4" w:space="0" w:color="auto"/>
              <w:right w:val="single" w:sz="4" w:space="0" w:color="auto"/>
            </w:tcBorders>
            <w:shd w:val="clear" w:color="auto" w:fill="F2F2F2"/>
            <w:vAlign w:val="center"/>
          </w:tcPr>
          <w:p w14:paraId="12B0227D" w14:textId="77777777" w:rsidR="00C61661" w:rsidRPr="00C61661" w:rsidRDefault="00C61661" w:rsidP="00CA6DDC">
            <w:pPr>
              <w:jc w:val="center"/>
              <w:rPr>
                <w:rFonts w:eastAsia="Cambria" w:cs="Arial"/>
                <w:sz w:val="16"/>
                <w:szCs w:val="16"/>
              </w:rPr>
            </w:pPr>
            <w:r w:rsidRPr="00C61661">
              <w:rPr>
                <w:rFonts w:eastAsia="Cambria" w:cs="Arial"/>
                <w:sz w:val="16"/>
                <w:szCs w:val="16"/>
              </w:rPr>
              <w:t>941</w:t>
            </w:r>
          </w:p>
        </w:tc>
        <w:tc>
          <w:tcPr>
            <w:tcW w:w="754" w:type="dxa"/>
            <w:tcBorders>
              <w:left w:val="single" w:sz="4" w:space="0" w:color="auto"/>
            </w:tcBorders>
            <w:shd w:val="clear" w:color="auto" w:fill="F2F2F2"/>
            <w:vAlign w:val="center"/>
          </w:tcPr>
          <w:p w14:paraId="0A27C00C" w14:textId="77777777" w:rsidR="00C61661" w:rsidRPr="00C61661" w:rsidRDefault="00C61661" w:rsidP="00CA6DDC">
            <w:pPr>
              <w:jc w:val="center"/>
              <w:rPr>
                <w:rFonts w:eastAsia="Cambria" w:cs="Arial"/>
                <w:sz w:val="16"/>
                <w:szCs w:val="16"/>
              </w:rPr>
            </w:pPr>
            <w:r w:rsidRPr="00C61661">
              <w:rPr>
                <w:rFonts w:eastAsia="Cambria" w:cs="Arial"/>
                <w:sz w:val="16"/>
                <w:szCs w:val="16"/>
              </w:rPr>
              <w:t>790</w:t>
            </w:r>
          </w:p>
        </w:tc>
      </w:tr>
      <w:tr w:rsidR="00CA6DDC" w:rsidRPr="00C61661" w14:paraId="7EBE6606" w14:textId="77777777" w:rsidTr="00CA6DDC">
        <w:trPr>
          <w:trHeight w:val="416"/>
        </w:trPr>
        <w:tc>
          <w:tcPr>
            <w:tcW w:w="2263" w:type="dxa"/>
            <w:tcBorders>
              <w:right w:val="single" w:sz="4" w:space="0" w:color="auto"/>
            </w:tcBorders>
            <w:shd w:val="clear" w:color="auto" w:fill="BFBFBF"/>
            <w:vAlign w:val="center"/>
          </w:tcPr>
          <w:p w14:paraId="2A490F02" w14:textId="77777777" w:rsidR="00C61661" w:rsidRPr="00CA6DDC" w:rsidRDefault="00C61661" w:rsidP="00C61661">
            <w:pPr>
              <w:tabs>
                <w:tab w:val="left" w:pos="5299"/>
              </w:tabs>
              <w:rPr>
                <w:rFonts w:eastAsia="Cambria" w:cs="Arial"/>
                <w:sz w:val="18"/>
                <w:szCs w:val="12"/>
              </w:rPr>
            </w:pPr>
            <w:r w:rsidRPr="00CA6DDC">
              <w:rPr>
                <w:rFonts w:eastAsia="Cambria" w:cs="Arial"/>
                <w:sz w:val="18"/>
                <w:szCs w:val="12"/>
              </w:rPr>
              <w:t>Serviços</w:t>
            </w:r>
          </w:p>
        </w:tc>
        <w:tc>
          <w:tcPr>
            <w:tcW w:w="754" w:type="dxa"/>
            <w:tcBorders>
              <w:left w:val="single" w:sz="4" w:space="0" w:color="auto"/>
              <w:right w:val="single" w:sz="4" w:space="0" w:color="auto"/>
            </w:tcBorders>
            <w:shd w:val="clear" w:color="auto" w:fill="BFBFBF"/>
            <w:vAlign w:val="center"/>
          </w:tcPr>
          <w:p w14:paraId="4FD1881B" w14:textId="77777777" w:rsidR="00C61661" w:rsidRPr="00C61661" w:rsidRDefault="00C61661" w:rsidP="00CA6DDC">
            <w:pPr>
              <w:jc w:val="center"/>
              <w:rPr>
                <w:rFonts w:eastAsia="Cambria" w:cs="Arial"/>
                <w:sz w:val="16"/>
                <w:szCs w:val="16"/>
              </w:rPr>
            </w:pPr>
            <w:r w:rsidRPr="00C61661">
              <w:rPr>
                <w:rFonts w:eastAsia="Cambria" w:cs="Arial"/>
                <w:sz w:val="16"/>
                <w:szCs w:val="16"/>
              </w:rPr>
              <w:t>1299</w:t>
            </w:r>
          </w:p>
        </w:tc>
        <w:tc>
          <w:tcPr>
            <w:tcW w:w="754" w:type="dxa"/>
            <w:tcBorders>
              <w:left w:val="single" w:sz="4" w:space="0" w:color="auto"/>
              <w:right w:val="single" w:sz="4" w:space="0" w:color="auto"/>
            </w:tcBorders>
            <w:shd w:val="clear" w:color="auto" w:fill="BFBFBF"/>
            <w:vAlign w:val="center"/>
          </w:tcPr>
          <w:p w14:paraId="345F5F7B" w14:textId="77777777" w:rsidR="00C61661" w:rsidRPr="00C61661" w:rsidRDefault="00C61661" w:rsidP="00CA6DDC">
            <w:pPr>
              <w:jc w:val="center"/>
              <w:rPr>
                <w:rFonts w:eastAsia="Cambria" w:cs="Arial"/>
                <w:sz w:val="16"/>
                <w:szCs w:val="16"/>
              </w:rPr>
            </w:pPr>
            <w:r w:rsidRPr="00C61661">
              <w:rPr>
                <w:rFonts w:eastAsia="Cambria" w:cs="Arial"/>
                <w:sz w:val="16"/>
                <w:szCs w:val="16"/>
              </w:rPr>
              <w:t>562</w:t>
            </w:r>
          </w:p>
        </w:tc>
        <w:tc>
          <w:tcPr>
            <w:tcW w:w="754" w:type="dxa"/>
            <w:tcBorders>
              <w:left w:val="single" w:sz="4" w:space="0" w:color="auto"/>
              <w:right w:val="single" w:sz="4" w:space="0" w:color="auto"/>
            </w:tcBorders>
            <w:shd w:val="clear" w:color="auto" w:fill="BFBFBF"/>
            <w:vAlign w:val="center"/>
          </w:tcPr>
          <w:p w14:paraId="49DECC32" w14:textId="77777777" w:rsidR="00C61661" w:rsidRPr="00C61661" w:rsidRDefault="00C61661" w:rsidP="00CA6DDC">
            <w:pPr>
              <w:jc w:val="center"/>
              <w:rPr>
                <w:rFonts w:eastAsia="Cambria" w:cs="Arial"/>
                <w:sz w:val="16"/>
                <w:szCs w:val="16"/>
              </w:rPr>
            </w:pPr>
            <w:r w:rsidRPr="00C61661">
              <w:rPr>
                <w:rFonts w:eastAsia="Cambria" w:cs="Arial"/>
                <w:sz w:val="16"/>
                <w:szCs w:val="16"/>
              </w:rPr>
              <w:t>624</w:t>
            </w:r>
          </w:p>
        </w:tc>
        <w:tc>
          <w:tcPr>
            <w:tcW w:w="754" w:type="dxa"/>
            <w:tcBorders>
              <w:left w:val="single" w:sz="4" w:space="0" w:color="auto"/>
              <w:right w:val="single" w:sz="4" w:space="0" w:color="auto"/>
            </w:tcBorders>
            <w:shd w:val="clear" w:color="auto" w:fill="BFBFBF"/>
            <w:vAlign w:val="center"/>
          </w:tcPr>
          <w:p w14:paraId="034C8431" w14:textId="77777777" w:rsidR="00C61661" w:rsidRPr="00C61661" w:rsidRDefault="00C61661" w:rsidP="00CA6DDC">
            <w:pPr>
              <w:jc w:val="center"/>
              <w:rPr>
                <w:rFonts w:eastAsia="Cambria" w:cs="Arial"/>
                <w:sz w:val="16"/>
                <w:szCs w:val="16"/>
              </w:rPr>
            </w:pPr>
            <w:r w:rsidRPr="00C61661">
              <w:rPr>
                <w:rFonts w:eastAsia="Cambria" w:cs="Arial"/>
                <w:sz w:val="16"/>
                <w:szCs w:val="16"/>
              </w:rPr>
              <w:t>716</w:t>
            </w:r>
          </w:p>
        </w:tc>
        <w:tc>
          <w:tcPr>
            <w:tcW w:w="754" w:type="dxa"/>
            <w:tcBorders>
              <w:left w:val="single" w:sz="4" w:space="0" w:color="auto"/>
              <w:right w:val="single" w:sz="4" w:space="0" w:color="auto"/>
            </w:tcBorders>
            <w:shd w:val="clear" w:color="auto" w:fill="BFBFBF"/>
            <w:vAlign w:val="center"/>
          </w:tcPr>
          <w:p w14:paraId="2978001A" w14:textId="77777777" w:rsidR="00C61661" w:rsidRPr="00C61661" w:rsidRDefault="00C61661" w:rsidP="00CA6DDC">
            <w:pPr>
              <w:jc w:val="center"/>
              <w:rPr>
                <w:rFonts w:eastAsia="Cambria" w:cs="Arial"/>
                <w:sz w:val="16"/>
                <w:szCs w:val="16"/>
              </w:rPr>
            </w:pPr>
            <w:r w:rsidRPr="00C61661">
              <w:rPr>
                <w:rFonts w:eastAsia="Cambria" w:cs="Arial"/>
                <w:sz w:val="16"/>
                <w:szCs w:val="16"/>
              </w:rPr>
              <w:t>819</w:t>
            </w:r>
          </w:p>
        </w:tc>
        <w:tc>
          <w:tcPr>
            <w:tcW w:w="754" w:type="dxa"/>
            <w:tcBorders>
              <w:left w:val="single" w:sz="4" w:space="0" w:color="auto"/>
              <w:right w:val="single" w:sz="4" w:space="0" w:color="auto"/>
            </w:tcBorders>
            <w:shd w:val="clear" w:color="auto" w:fill="BFBFBF"/>
            <w:vAlign w:val="center"/>
          </w:tcPr>
          <w:p w14:paraId="7BA8B70B" w14:textId="77777777" w:rsidR="00C61661" w:rsidRPr="00C61661" w:rsidRDefault="00C61661" w:rsidP="00CA6DDC">
            <w:pPr>
              <w:jc w:val="center"/>
              <w:rPr>
                <w:rFonts w:eastAsia="Cambria" w:cs="Arial"/>
                <w:sz w:val="16"/>
                <w:szCs w:val="16"/>
              </w:rPr>
            </w:pPr>
            <w:r w:rsidRPr="00C61661">
              <w:rPr>
                <w:rFonts w:eastAsia="Cambria" w:cs="Arial"/>
                <w:sz w:val="16"/>
                <w:szCs w:val="16"/>
              </w:rPr>
              <w:t>958</w:t>
            </w:r>
          </w:p>
        </w:tc>
        <w:tc>
          <w:tcPr>
            <w:tcW w:w="754" w:type="dxa"/>
            <w:tcBorders>
              <w:left w:val="single" w:sz="4" w:space="0" w:color="auto"/>
              <w:right w:val="single" w:sz="4" w:space="0" w:color="auto"/>
            </w:tcBorders>
            <w:shd w:val="clear" w:color="auto" w:fill="BFBFBF"/>
            <w:vAlign w:val="center"/>
          </w:tcPr>
          <w:p w14:paraId="12830A6C" w14:textId="77777777" w:rsidR="00C61661" w:rsidRPr="00C61661" w:rsidRDefault="00C61661" w:rsidP="00CA6DDC">
            <w:pPr>
              <w:jc w:val="center"/>
              <w:rPr>
                <w:rFonts w:eastAsia="Cambria" w:cs="Arial"/>
                <w:sz w:val="16"/>
                <w:szCs w:val="16"/>
              </w:rPr>
            </w:pPr>
            <w:r w:rsidRPr="00C61661">
              <w:rPr>
                <w:rFonts w:eastAsia="Cambria" w:cs="Arial"/>
                <w:sz w:val="16"/>
                <w:szCs w:val="16"/>
              </w:rPr>
              <w:t>1099</w:t>
            </w:r>
          </w:p>
        </w:tc>
        <w:tc>
          <w:tcPr>
            <w:tcW w:w="754" w:type="dxa"/>
            <w:tcBorders>
              <w:left w:val="single" w:sz="4" w:space="0" w:color="auto"/>
            </w:tcBorders>
            <w:shd w:val="clear" w:color="auto" w:fill="BFBFBF"/>
            <w:vAlign w:val="center"/>
          </w:tcPr>
          <w:p w14:paraId="48339A97" w14:textId="77777777" w:rsidR="00C61661" w:rsidRPr="00C61661" w:rsidRDefault="00C61661" w:rsidP="00CA6DDC">
            <w:pPr>
              <w:jc w:val="center"/>
              <w:rPr>
                <w:rFonts w:eastAsia="Cambria" w:cs="Arial"/>
                <w:sz w:val="16"/>
                <w:szCs w:val="16"/>
              </w:rPr>
            </w:pPr>
            <w:r w:rsidRPr="00C61661">
              <w:rPr>
                <w:rFonts w:eastAsia="Cambria" w:cs="Arial"/>
                <w:sz w:val="16"/>
                <w:szCs w:val="16"/>
              </w:rPr>
              <w:t>910</w:t>
            </w:r>
          </w:p>
        </w:tc>
      </w:tr>
      <w:tr w:rsidR="00CA6DDC" w:rsidRPr="00C61661" w14:paraId="69ABC909" w14:textId="77777777" w:rsidTr="00CA6DDC">
        <w:trPr>
          <w:trHeight w:val="416"/>
        </w:trPr>
        <w:tc>
          <w:tcPr>
            <w:tcW w:w="2263" w:type="dxa"/>
            <w:tcBorders>
              <w:right w:val="single" w:sz="4" w:space="0" w:color="auto"/>
            </w:tcBorders>
            <w:shd w:val="clear" w:color="auto" w:fill="F2F2F2"/>
            <w:vAlign w:val="center"/>
          </w:tcPr>
          <w:p w14:paraId="695CE5D8" w14:textId="77777777" w:rsidR="00C61661" w:rsidRPr="00CA6DDC" w:rsidRDefault="00C61661" w:rsidP="00C61661">
            <w:pPr>
              <w:tabs>
                <w:tab w:val="left" w:pos="5299"/>
              </w:tabs>
              <w:rPr>
                <w:rFonts w:eastAsia="Cambria" w:cs="Arial"/>
                <w:sz w:val="18"/>
                <w:szCs w:val="12"/>
              </w:rPr>
            </w:pPr>
            <w:r w:rsidRPr="00CA6DDC">
              <w:rPr>
                <w:rFonts w:eastAsia="Cambria" w:cs="Arial"/>
                <w:sz w:val="18"/>
                <w:szCs w:val="12"/>
              </w:rPr>
              <w:t>Administração pública</w:t>
            </w:r>
          </w:p>
        </w:tc>
        <w:tc>
          <w:tcPr>
            <w:tcW w:w="754" w:type="dxa"/>
            <w:tcBorders>
              <w:left w:val="single" w:sz="4" w:space="0" w:color="auto"/>
              <w:right w:val="single" w:sz="4" w:space="0" w:color="auto"/>
            </w:tcBorders>
            <w:shd w:val="clear" w:color="auto" w:fill="F2F2F2"/>
            <w:vAlign w:val="center"/>
          </w:tcPr>
          <w:p w14:paraId="2BEA7E70" w14:textId="77777777" w:rsidR="00C61661" w:rsidRPr="00C61661" w:rsidRDefault="00C61661" w:rsidP="00CA6DDC">
            <w:pPr>
              <w:jc w:val="center"/>
              <w:rPr>
                <w:rFonts w:eastAsia="Cambria" w:cs="Arial"/>
                <w:sz w:val="16"/>
                <w:szCs w:val="16"/>
              </w:rPr>
            </w:pPr>
            <w:r w:rsidRPr="00C61661">
              <w:rPr>
                <w:rFonts w:eastAsia="Cambria" w:cs="Arial"/>
                <w:sz w:val="16"/>
                <w:szCs w:val="16"/>
              </w:rPr>
              <w:t>1579</w:t>
            </w:r>
          </w:p>
        </w:tc>
        <w:tc>
          <w:tcPr>
            <w:tcW w:w="754" w:type="dxa"/>
            <w:tcBorders>
              <w:left w:val="single" w:sz="4" w:space="0" w:color="auto"/>
              <w:right w:val="single" w:sz="4" w:space="0" w:color="auto"/>
            </w:tcBorders>
            <w:shd w:val="clear" w:color="auto" w:fill="F2F2F2"/>
            <w:vAlign w:val="center"/>
          </w:tcPr>
          <w:p w14:paraId="5E0168E6" w14:textId="77777777" w:rsidR="00C61661" w:rsidRPr="00C61661" w:rsidRDefault="00C61661" w:rsidP="00CA6DDC">
            <w:pPr>
              <w:jc w:val="center"/>
              <w:rPr>
                <w:rFonts w:eastAsia="Cambria" w:cs="Arial"/>
                <w:sz w:val="16"/>
                <w:szCs w:val="16"/>
              </w:rPr>
            </w:pPr>
            <w:r w:rsidRPr="00C61661">
              <w:rPr>
                <w:rFonts w:eastAsia="Cambria" w:cs="Arial"/>
                <w:sz w:val="16"/>
                <w:szCs w:val="16"/>
              </w:rPr>
              <w:t>2055</w:t>
            </w:r>
          </w:p>
        </w:tc>
        <w:tc>
          <w:tcPr>
            <w:tcW w:w="754" w:type="dxa"/>
            <w:tcBorders>
              <w:left w:val="single" w:sz="4" w:space="0" w:color="auto"/>
              <w:right w:val="single" w:sz="4" w:space="0" w:color="auto"/>
            </w:tcBorders>
            <w:shd w:val="clear" w:color="auto" w:fill="F2F2F2"/>
            <w:vAlign w:val="center"/>
          </w:tcPr>
          <w:p w14:paraId="77223411" w14:textId="77777777" w:rsidR="00C61661" w:rsidRPr="00C61661" w:rsidRDefault="00C61661" w:rsidP="00CA6DDC">
            <w:pPr>
              <w:jc w:val="center"/>
              <w:rPr>
                <w:rFonts w:eastAsia="Cambria" w:cs="Arial"/>
                <w:sz w:val="16"/>
                <w:szCs w:val="16"/>
              </w:rPr>
            </w:pPr>
            <w:r w:rsidRPr="00C61661">
              <w:rPr>
                <w:rFonts w:eastAsia="Cambria" w:cs="Arial"/>
                <w:sz w:val="16"/>
                <w:szCs w:val="16"/>
              </w:rPr>
              <w:t>2786</w:t>
            </w:r>
          </w:p>
        </w:tc>
        <w:tc>
          <w:tcPr>
            <w:tcW w:w="754" w:type="dxa"/>
            <w:tcBorders>
              <w:left w:val="single" w:sz="4" w:space="0" w:color="auto"/>
              <w:right w:val="single" w:sz="4" w:space="0" w:color="auto"/>
            </w:tcBorders>
            <w:shd w:val="clear" w:color="auto" w:fill="F2F2F2"/>
            <w:vAlign w:val="center"/>
          </w:tcPr>
          <w:p w14:paraId="76345B52" w14:textId="77777777" w:rsidR="00C61661" w:rsidRPr="00C61661" w:rsidRDefault="00C61661" w:rsidP="00CA6DDC">
            <w:pPr>
              <w:jc w:val="center"/>
              <w:rPr>
                <w:rFonts w:eastAsia="Cambria" w:cs="Arial"/>
                <w:sz w:val="16"/>
                <w:szCs w:val="16"/>
              </w:rPr>
            </w:pPr>
            <w:r w:rsidRPr="00C61661">
              <w:rPr>
                <w:rFonts w:eastAsia="Cambria" w:cs="Arial"/>
                <w:sz w:val="16"/>
                <w:szCs w:val="16"/>
              </w:rPr>
              <w:t>2937</w:t>
            </w:r>
          </w:p>
        </w:tc>
        <w:tc>
          <w:tcPr>
            <w:tcW w:w="754" w:type="dxa"/>
            <w:tcBorders>
              <w:left w:val="single" w:sz="4" w:space="0" w:color="auto"/>
              <w:right w:val="single" w:sz="4" w:space="0" w:color="auto"/>
            </w:tcBorders>
            <w:shd w:val="clear" w:color="auto" w:fill="F2F2F2"/>
            <w:vAlign w:val="center"/>
          </w:tcPr>
          <w:p w14:paraId="51A04F66" w14:textId="77777777" w:rsidR="00C61661" w:rsidRPr="00C61661" w:rsidRDefault="00C61661" w:rsidP="00CA6DDC">
            <w:pPr>
              <w:jc w:val="center"/>
              <w:rPr>
                <w:rFonts w:eastAsia="Cambria" w:cs="Arial"/>
                <w:sz w:val="16"/>
                <w:szCs w:val="16"/>
              </w:rPr>
            </w:pPr>
            <w:r w:rsidRPr="00C61661">
              <w:rPr>
                <w:rFonts w:eastAsia="Cambria" w:cs="Arial"/>
                <w:sz w:val="16"/>
                <w:szCs w:val="16"/>
              </w:rPr>
              <w:t>2385</w:t>
            </w:r>
          </w:p>
        </w:tc>
        <w:tc>
          <w:tcPr>
            <w:tcW w:w="754" w:type="dxa"/>
            <w:tcBorders>
              <w:left w:val="single" w:sz="4" w:space="0" w:color="auto"/>
              <w:right w:val="single" w:sz="4" w:space="0" w:color="auto"/>
            </w:tcBorders>
            <w:shd w:val="clear" w:color="auto" w:fill="F2F2F2"/>
            <w:vAlign w:val="center"/>
          </w:tcPr>
          <w:p w14:paraId="0E12EA94" w14:textId="77777777" w:rsidR="00C61661" w:rsidRPr="00C61661" w:rsidRDefault="00C61661" w:rsidP="00CA6DDC">
            <w:pPr>
              <w:jc w:val="center"/>
              <w:rPr>
                <w:rFonts w:eastAsia="Cambria" w:cs="Arial"/>
                <w:sz w:val="16"/>
                <w:szCs w:val="16"/>
              </w:rPr>
            </w:pPr>
            <w:r w:rsidRPr="00C61661">
              <w:rPr>
                <w:rFonts w:eastAsia="Cambria" w:cs="Arial"/>
                <w:sz w:val="16"/>
                <w:szCs w:val="16"/>
              </w:rPr>
              <w:t>2584</w:t>
            </w:r>
          </w:p>
        </w:tc>
        <w:tc>
          <w:tcPr>
            <w:tcW w:w="754" w:type="dxa"/>
            <w:tcBorders>
              <w:left w:val="single" w:sz="4" w:space="0" w:color="auto"/>
              <w:right w:val="single" w:sz="4" w:space="0" w:color="auto"/>
            </w:tcBorders>
            <w:shd w:val="clear" w:color="auto" w:fill="F2F2F2"/>
            <w:vAlign w:val="center"/>
          </w:tcPr>
          <w:p w14:paraId="06BDE02C" w14:textId="77777777" w:rsidR="00C61661" w:rsidRPr="00C61661" w:rsidRDefault="00C61661" w:rsidP="00CA6DDC">
            <w:pPr>
              <w:jc w:val="center"/>
              <w:rPr>
                <w:rFonts w:eastAsia="Cambria" w:cs="Arial"/>
                <w:sz w:val="16"/>
                <w:szCs w:val="16"/>
              </w:rPr>
            </w:pPr>
            <w:r w:rsidRPr="00C61661">
              <w:rPr>
                <w:rFonts w:eastAsia="Cambria" w:cs="Arial"/>
                <w:sz w:val="16"/>
                <w:szCs w:val="16"/>
              </w:rPr>
              <w:t>2284</w:t>
            </w:r>
          </w:p>
        </w:tc>
        <w:tc>
          <w:tcPr>
            <w:tcW w:w="754" w:type="dxa"/>
            <w:tcBorders>
              <w:left w:val="single" w:sz="4" w:space="0" w:color="auto"/>
            </w:tcBorders>
            <w:shd w:val="clear" w:color="auto" w:fill="F2F2F2"/>
            <w:vAlign w:val="center"/>
          </w:tcPr>
          <w:p w14:paraId="3D4DB880" w14:textId="77777777" w:rsidR="00C61661" w:rsidRPr="00C61661" w:rsidRDefault="00C61661" w:rsidP="00CA6DDC">
            <w:pPr>
              <w:jc w:val="center"/>
              <w:rPr>
                <w:rFonts w:eastAsia="Cambria" w:cs="Arial"/>
                <w:sz w:val="16"/>
                <w:szCs w:val="16"/>
              </w:rPr>
            </w:pPr>
            <w:r w:rsidRPr="00C61661">
              <w:rPr>
                <w:rFonts w:eastAsia="Cambria" w:cs="Arial"/>
                <w:sz w:val="16"/>
                <w:szCs w:val="16"/>
              </w:rPr>
              <w:t>2001</w:t>
            </w:r>
          </w:p>
        </w:tc>
      </w:tr>
      <w:tr w:rsidR="00CA6DDC" w:rsidRPr="00C61661" w14:paraId="357B1C75" w14:textId="77777777" w:rsidTr="00CA6DDC">
        <w:trPr>
          <w:trHeight w:val="416"/>
        </w:trPr>
        <w:tc>
          <w:tcPr>
            <w:tcW w:w="2263" w:type="dxa"/>
            <w:tcBorders>
              <w:bottom w:val="single" w:sz="4" w:space="0" w:color="auto"/>
              <w:right w:val="single" w:sz="4" w:space="0" w:color="auto"/>
            </w:tcBorders>
            <w:shd w:val="clear" w:color="auto" w:fill="BFBFBF"/>
            <w:vAlign w:val="center"/>
          </w:tcPr>
          <w:p w14:paraId="7E4C437F" w14:textId="77777777" w:rsidR="00C61661" w:rsidRPr="00CA6DDC" w:rsidRDefault="00C61661" w:rsidP="00C61661">
            <w:pPr>
              <w:tabs>
                <w:tab w:val="left" w:pos="5299"/>
              </w:tabs>
              <w:rPr>
                <w:rFonts w:eastAsia="Cambria" w:cs="Arial"/>
                <w:sz w:val="18"/>
                <w:szCs w:val="12"/>
              </w:rPr>
            </w:pPr>
            <w:r w:rsidRPr="00CA6DDC">
              <w:rPr>
                <w:rFonts w:eastAsia="Cambria" w:cs="Arial"/>
                <w:sz w:val="18"/>
                <w:szCs w:val="12"/>
              </w:rPr>
              <w:t>Agropecuária, extração vegetal, caça e pesca</w:t>
            </w:r>
          </w:p>
        </w:tc>
        <w:tc>
          <w:tcPr>
            <w:tcW w:w="754" w:type="dxa"/>
            <w:tcBorders>
              <w:left w:val="single" w:sz="4" w:space="0" w:color="auto"/>
              <w:bottom w:val="single" w:sz="4" w:space="0" w:color="auto"/>
              <w:right w:val="single" w:sz="4" w:space="0" w:color="auto"/>
            </w:tcBorders>
            <w:shd w:val="clear" w:color="auto" w:fill="BFBFBF"/>
            <w:vAlign w:val="center"/>
          </w:tcPr>
          <w:p w14:paraId="4EC64830" w14:textId="77777777" w:rsidR="00C61661" w:rsidRPr="00C61661" w:rsidRDefault="00C61661" w:rsidP="00CA6DDC">
            <w:pPr>
              <w:jc w:val="center"/>
              <w:rPr>
                <w:rFonts w:eastAsia="Cambria" w:cs="Arial"/>
                <w:sz w:val="16"/>
                <w:szCs w:val="16"/>
              </w:rPr>
            </w:pPr>
            <w:r w:rsidRPr="00C61661">
              <w:rPr>
                <w:rFonts w:eastAsia="Cambria" w:cs="Arial"/>
                <w:sz w:val="16"/>
                <w:szCs w:val="16"/>
              </w:rPr>
              <w:t>89</w:t>
            </w:r>
          </w:p>
        </w:tc>
        <w:tc>
          <w:tcPr>
            <w:tcW w:w="754" w:type="dxa"/>
            <w:tcBorders>
              <w:left w:val="single" w:sz="4" w:space="0" w:color="auto"/>
              <w:bottom w:val="single" w:sz="4" w:space="0" w:color="auto"/>
              <w:right w:val="single" w:sz="4" w:space="0" w:color="auto"/>
            </w:tcBorders>
            <w:shd w:val="clear" w:color="auto" w:fill="BFBFBF"/>
            <w:vAlign w:val="center"/>
          </w:tcPr>
          <w:p w14:paraId="27CC2664" w14:textId="77777777" w:rsidR="00C61661" w:rsidRPr="00C61661" w:rsidRDefault="00C61661" w:rsidP="00CA6DDC">
            <w:pPr>
              <w:jc w:val="center"/>
              <w:rPr>
                <w:rFonts w:eastAsia="Cambria" w:cs="Arial"/>
                <w:sz w:val="16"/>
                <w:szCs w:val="16"/>
              </w:rPr>
            </w:pPr>
            <w:r w:rsidRPr="00C61661">
              <w:rPr>
                <w:rFonts w:eastAsia="Cambria" w:cs="Arial"/>
                <w:sz w:val="16"/>
                <w:szCs w:val="16"/>
              </w:rPr>
              <w:t>83</w:t>
            </w:r>
          </w:p>
        </w:tc>
        <w:tc>
          <w:tcPr>
            <w:tcW w:w="754" w:type="dxa"/>
            <w:tcBorders>
              <w:left w:val="single" w:sz="4" w:space="0" w:color="auto"/>
              <w:bottom w:val="single" w:sz="4" w:space="0" w:color="auto"/>
              <w:right w:val="single" w:sz="4" w:space="0" w:color="auto"/>
            </w:tcBorders>
            <w:shd w:val="clear" w:color="auto" w:fill="BFBFBF"/>
            <w:vAlign w:val="center"/>
          </w:tcPr>
          <w:p w14:paraId="5DE992B5" w14:textId="77777777" w:rsidR="00C61661" w:rsidRPr="00C61661" w:rsidRDefault="00C61661" w:rsidP="00CA6DDC">
            <w:pPr>
              <w:jc w:val="center"/>
              <w:rPr>
                <w:rFonts w:eastAsia="Cambria" w:cs="Arial"/>
                <w:sz w:val="16"/>
                <w:szCs w:val="16"/>
              </w:rPr>
            </w:pPr>
            <w:r w:rsidRPr="00C61661">
              <w:rPr>
                <w:rFonts w:eastAsia="Cambria" w:cs="Arial"/>
                <w:sz w:val="16"/>
                <w:szCs w:val="16"/>
              </w:rPr>
              <w:t>78</w:t>
            </w:r>
          </w:p>
        </w:tc>
        <w:tc>
          <w:tcPr>
            <w:tcW w:w="754" w:type="dxa"/>
            <w:tcBorders>
              <w:left w:val="single" w:sz="4" w:space="0" w:color="auto"/>
              <w:bottom w:val="single" w:sz="4" w:space="0" w:color="auto"/>
              <w:right w:val="single" w:sz="4" w:space="0" w:color="auto"/>
            </w:tcBorders>
            <w:shd w:val="clear" w:color="auto" w:fill="BFBFBF"/>
            <w:vAlign w:val="center"/>
          </w:tcPr>
          <w:p w14:paraId="64AE156D" w14:textId="77777777" w:rsidR="00C61661" w:rsidRPr="00C61661" w:rsidRDefault="00C61661" w:rsidP="00CA6DDC">
            <w:pPr>
              <w:jc w:val="center"/>
              <w:rPr>
                <w:rFonts w:eastAsia="Cambria" w:cs="Arial"/>
                <w:sz w:val="16"/>
                <w:szCs w:val="16"/>
              </w:rPr>
            </w:pPr>
            <w:r w:rsidRPr="00C61661">
              <w:rPr>
                <w:rFonts w:eastAsia="Cambria" w:cs="Arial"/>
                <w:sz w:val="16"/>
                <w:szCs w:val="16"/>
              </w:rPr>
              <w:t>62</w:t>
            </w:r>
          </w:p>
        </w:tc>
        <w:tc>
          <w:tcPr>
            <w:tcW w:w="754" w:type="dxa"/>
            <w:tcBorders>
              <w:left w:val="single" w:sz="4" w:space="0" w:color="auto"/>
              <w:bottom w:val="single" w:sz="4" w:space="0" w:color="auto"/>
              <w:right w:val="single" w:sz="4" w:space="0" w:color="auto"/>
            </w:tcBorders>
            <w:shd w:val="clear" w:color="auto" w:fill="BFBFBF"/>
            <w:vAlign w:val="center"/>
          </w:tcPr>
          <w:p w14:paraId="0578D11D" w14:textId="77777777" w:rsidR="00C61661" w:rsidRPr="00C61661" w:rsidRDefault="00C61661" w:rsidP="00CA6DDC">
            <w:pPr>
              <w:jc w:val="center"/>
              <w:rPr>
                <w:rFonts w:eastAsia="Cambria" w:cs="Arial"/>
                <w:sz w:val="16"/>
                <w:szCs w:val="16"/>
              </w:rPr>
            </w:pPr>
            <w:r w:rsidRPr="00C61661">
              <w:rPr>
                <w:rFonts w:eastAsia="Cambria" w:cs="Arial"/>
                <w:sz w:val="16"/>
                <w:szCs w:val="16"/>
              </w:rPr>
              <w:t>69</w:t>
            </w:r>
          </w:p>
        </w:tc>
        <w:tc>
          <w:tcPr>
            <w:tcW w:w="754" w:type="dxa"/>
            <w:tcBorders>
              <w:left w:val="single" w:sz="4" w:space="0" w:color="auto"/>
              <w:bottom w:val="single" w:sz="4" w:space="0" w:color="auto"/>
              <w:right w:val="single" w:sz="4" w:space="0" w:color="auto"/>
            </w:tcBorders>
            <w:shd w:val="clear" w:color="auto" w:fill="BFBFBF"/>
            <w:vAlign w:val="center"/>
          </w:tcPr>
          <w:p w14:paraId="06FB0933" w14:textId="77777777" w:rsidR="00C61661" w:rsidRPr="00C61661" w:rsidRDefault="00C61661" w:rsidP="00CA6DDC">
            <w:pPr>
              <w:jc w:val="center"/>
              <w:rPr>
                <w:rFonts w:eastAsia="Cambria" w:cs="Arial"/>
                <w:sz w:val="16"/>
                <w:szCs w:val="16"/>
              </w:rPr>
            </w:pPr>
            <w:r w:rsidRPr="00C61661">
              <w:rPr>
                <w:rFonts w:eastAsia="Cambria" w:cs="Arial"/>
                <w:sz w:val="16"/>
                <w:szCs w:val="16"/>
              </w:rPr>
              <w:t>77</w:t>
            </w:r>
          </w:p>
        </w:tc>
        <w:tc>
          <w:tcPr>
            <w:tcW w:w="754" w:type="dxa"/>
            <w:tcBorders>
              <w:left w:val="single" w:sz="4" w:space="0" w:color="auto"/>
              <w:bottom w:val="single" w:sz="4" w:space="0" w:color="auto"/>
              <w:right w:val="single" w:sz="4" w:space="0" w:color="auto"/>
            </w:tcBorders>
            <w:shd w:val="clear" w:color="auto" w:fill="BFBFBF"/>
            <w:vAlign w:val="center"/>
          </w:tcPr>
          <w:p w14:paraId="679C9DD3" w14:textId="77777777" w:rsidR="00C61661" w:rsidRPr="00C61661" w:rsidRDefault="00C61661" w:rsidP="00CA6DDC">
            <w:pPr>
              <w:jc w:val="center"/>
              <w:rPr>
                <w:rFonts w:eastAsia="Cambria" w:cs="Arial"/>
                <w:sz w:val="16"/>
                <w:szCs w:val="16"/>
              </w:rPr>
            </w:pPr>
            <w:r w:rsidRPr="00C61661">
              <w:rPr>
                <w:rFonts w:eastAsia="Cambria" w:cs="Arial"/>
                <w:sz w:val="16"/>
                <w:szCs w:val="16"/>
              </w:rPr>
              <w:t>132</w:t>
            </w:r>
          </w:p>
        </w:tc>
        <w:tc>
          <w:tcPr>
            <w:tcW w:w="754" w:type="dxa"/>
            <w:tcBorders>
              <w:left w:val="single" w:sz="4" w:space="0" w:color="auto"/>
              <w:bottom w:val="single" w:sz="4" w:space="0" w:color="auto"/>
            </w:tcBorders>
            <w:shd w:val="clear" w:color="auto" w:fill="BFBFBF"/>
            <w:vAlign w:val="center"/>
          </w:tcPr>
          <w:p w14:paraId="7E5F9F9C" w14:textId="77777777" w:rsidR="00C61661" w:rsidRPr="00C61661" w:rsidRDefault="00C61661" w:rsidP="00CA6DDC">
            <w:pPr>
              <w:jc w:val="center"/>
              <w:rPr>
                <w:rFonts w:eastAsia="Cambria" w:cs="Arial"/>
                <w:sz w:val="16"/>
                <w:szCs w:val="16"/>
              </w:rPr>
            </w:pPr>
            <w:r w:rsidRPr="00C61661">
              <w:rPr>
                <w:rFonts w:eastAsia="Cambria" w:cs="Arial"/>
                <w:sz w:val="16"/>
                <w:szCs w:val="16"/>
              </w:rPr>
              <w:t>110</w:t>
            </w:r>
          </w:p>
        </w:tc>
      </w:tr>
      <w:tr w:rsidR="00CA6DDC" w:rsidRPr="00C61661" w14:paraId="619D9FFE" w14:textId="77777777" w:rsidTr="00CA6DDC">
        <w:trPr>
          <w:trHeight w:val="344"/>
        </w:trPr>
        <w:tc>
          <w:tcPr>
            <w:tcW w:w="2263" w:type="dxa"/>
            <w:tcBorders>
              <w:top w:val="single" w:sz="4" w:space="0" w:color="auto"/>
              <w:bottom w:val="single" w:sz="4" w:space="0" w:color="auto"/>
              <w:right w:val="single" w:sz="4" w:space="0" w:color="auto"/>
            </w:tcBorders>
            <w:shd w:val="clear" w:color="auto" w:fill="F2F2F2"/>
            <w:vAlign w:val="center"/>
          </w:tcPr>
          <w:p w14:paraId="4EFF86D9" w14:textId="77777777" w:rsidR="00C61661" w:rsidRPr="00C61661" w:rsidRDefault="00C61661" w:rsidP="00C61661">
            <w:pPr>
              <w:tabs>
                <w:tab w:val="left" w:pos="5299"/>
              </w:tabs>
              <w:rPr>
                <w:rFonts w:eastAsia="Cambria" w:cs="Arial"/>
                <w:b/>
                <w:sz w:val="16"/>
                <w:szCs w:val="16"/>
              </w:rPr>
            </w:pPr>
            <w:r w:rsidRPr="00C61661">
              <w:rPr>
                <w:rFonts w:eastAsia="Cambria" w:cs="Arial"/>
                <w:b/>
                <w:sz w:val="16"/>
                <w:szCs w:val="16"/>
              </w:rPr>
              <w:t>Total</w:t>
            </w:r>
          </w:p>
        </w:tc>
        <w:tc>
          <w:tcPr>
            <w:tcW w:w="754" w:type="dxa"/>
            <w:tcBorders>
              <w:top w:val="single" w:sz="4" w:space="0" w:color="auto"/>
              <w:left w:val="single" w:sz="4" w:space="0" w:color="auto"/>
              <w:bottom w:val="single" w:sz="4" w:space="0" w:color="auto"/>
              <w:right w:val="single" w:sz="4" w:space="0" w:color="auto"/>
            </w:tcBorders>
            <w:shd w:val="clear" w:color="auto" w:fill="F2F2F2"/>
            <w:vAlign w:val="center"/>
          </w:tcPr>
          <w:p w14:paraId="3BE52493" w14:textId="77777777" w:rsidR="00C61661" w:rsidRPr="00C61661" w:rsidRDefault="00C61661" w:rsidP="00CA6DDC">
            <w:pPr>
              <w:jc w:val="center"/>
              <w:rPr>
                <w:rFonts w:eastAsia="Cambria" w:cs="Arial"/>
                <w:sz w:val="16"/>
                <w:szCs w:val="16"/>
              </w:rPr>
            </w:pPr>
            <w:r w:rsidRPr="00C61661">
              <w:rPr>
                <w:rFonts w:eastAsia="Cambria" w:cs="Arial"/>
                <w:sz w:val="16"/>
                <w:szCs w:val="16"/>
              </w:rPr>
              <w:t>6374</w:t>
            </w:r>
          </w:p>
        </w:tc>
        <w:tc>
          <w:tcPr>
            <w:tcW w:w="754" w:type="dxa"/>
            <w:tcBorders>
              <w:top w:val="single" w:sz="4" w:space="0" w:color="auto"/>
              <w:left w:val="single" w:sz="4" w:space="0" w:color="auto"/>
              <w:bottom w:val="single" w:sz="4" w:space="0" w:color="auto"/>
              <w:right w:val="single" w:sz="4" w:space="0" w:color="auto"/>
            </w:tcBorders>
            <w:shd w:val="clear" w:color="auto" w:fill="F2F2F2"/>
            <w:vAlign w:val="center"/>
          </w:tcPr>
          <w:p w14:paraId="60B8EAE6" w14:textId="77777777" w:rsidR="00C61661" w:rsidRPr="00C61661" w:rsidRDefault="00C61661" w:rsidP="00CA6DDC">
            <w:pPr>
              <w:jc w:val="center"/>
              <w:rPr>
                <w:rFonts w:eastAsia="Cambria" w:cs="Arial"/>
                <w:sz w:val="16"/>
                <w:szCs w:val="16"/>
              </w:rPr>
            </w:pPr>
            <w:r w:rsidRPr="00C61661">
              <w:rPr>
                <w:rFonts w:eastAsia="Cambria" w:cs="Arial"/>
                <w:sz w:val="16"/>
                <w:szCs w:val="16"/>
              </w:rPr>
              <w:t>5385</w:t>
            </w:r>
          </w:p>
        </w:tc>
        <w:tc>
          <w:tcPr>
            <w:tcW w:w="754" w:type="dxa"/>
            <w:tcBorders>
              <w:top w:val="single" w:sz="4" w:space="0" w:color="auto"/>
              <w:left w:val="single" w:sz="4" w:space="0" w:color="auto"/>
              <w:bottom w:val="single" w:sz="4" w:space="0" w:color="auto"/>
              <w:right w:val="single" w:sz="4" w:space="0" w:color="auto"/>
            </w:tcBorders>
            <w:shd w:val="clear" w:color="auto" w:fill="F2F2F2"/>
            <w:vAlign w:val="center"/>
          </w:tcPr>
          <w:p w14:paraId="31186F0B" w14:textId="77777777" w:rsidR="00C61661" w:rsidRPr="00C61661" w:rsidRDefault="00C61661" w:rsidP="00CA6DDC">
            <w:pPr>
              <w:jc w:val="center"/>
              <w:rPr>
                <w:rFonts w:eastAsia="Cambria" w:cs="Arial"/>
                <w:sz w:val="16"/>
                <w:szCs w:val="16"/>
              </w:rPr>
            </w:pPr>
            <w:r w:rsidRPr="00C61661">
              <w:rPr>
                <w:rFonts w:eastAsia="Cambria" w:cs="Arial"/>
                <w:sz w:val="16"/>
                <w:szCs w:val="16"/>
              </w:rPr>
              <w:t>6503</w:t>
            </w:r>
          </w:p>
        </w:tc>
        <w:tc>
          <w:tcPr>
            <w:tcW w:w="754" w:type="dxa"/>
            <w:tcBorders>
              <w:top w:val="single" w:sz="4" w:space="0" w:color="auto"/>
              <w:left w:val="single" w:sz="4" w:space="0" w:color="auto"/>
              <w:bottom w:val="single" w:sz="4" w:space="0" w:color="auto"/>
              <w:right w:val="single" w:sz="4" w:space="0" w:color="auto"/>
            </w:tcBorders>
            <w:shd w:val="clear" w:color="auto" w:fill="F2F2F2"/>
            <w:vAlign w:val="center"/>
          </w:tcPr>
          <w:p w14:paraId="1168CBA5" w14:textId="77777777" w:rsidR="00C61661" w:rsidRPr="00C61661" w:rsidRDefault="00C61661" w:rsidP="00CA6DDC">
            <w:pPr>
              <w:jc w:val="center"/>
              <w:rPr>
                <w:rFonts w:eastAsia="Cambria" w:cs="Arial"/>
                <w:sz w:val="16"/>
                <w:szCs w:val="16"/>
              </w:rPr>
            </w:pPr>
            <w:r w:rsidRPr="00C61661">
              <w:rPr>
                <w:rFonts w:eastAsia="Cambria" w:cs="Arial"/>
                <w:sz w:val="16"/>
                <w:szCs w:val="16"/>
              </w:rPr>
              <w:t>7630</w:t>
            </w:r>
          </w:p>
        </w:tc>
        <w:tc>
          <w:tcPr>
            <w:tcW w:w="754" w:type="dxa"/>
            <w:tcBorders>
              <w:top w:val="single" w:sz="4" w:space="0" w:color="auto"/>
              <w:left w:val="single" w:sz="4" w:space="0" w:color="auto"/>
              <w:bottom w:val="single" w:sz="4" w:space="0" w:color="auto"/>
              <w:right w:val="single" w:sz="4" w:space="0" w:color="auto"/>
            </w:tcBorders>
            <w:shd w:val="clear" w:color="auto" w:fill="F2F2F2"/>
            <w:vAlign w:val="center"/>
          </w:tcPr>
          <w:p w14:paraId="7C5939D3" w14:textId="77777777" w:rsidR="00C61661" w:rsidRPr="00C61661" w:rsidRDefault="00C61661" w:rsidP="00CA6DDC">
            <w:pPr>
              <w:jc w:val="center"/>
              <w:rPr>
                <w:rFonts w:eastAsia="Cambria" w:cs="Arial"/>
                <w:sz w:val="16"/>
                <w:szCs w:val="16"/>
              </w:rPr>
            </w:pPr>
            <w:r w:rsidRPr="00C61661">
              <w:rPr>
                <w:rFonts w:eastAsia="Cambria" w:cs="Arial"/>
                <w:sz w:val="16"/>
                <w:szCs w:val="16"/>
              </w:rPr>
              <w:t>7139</w:t>
            </w:r>
          </w:p>
        </w:tc>
        <w:tc>
          <w:tcPr>
            <w:tcW w:w="754" w:type="dxa"/>
            <w:tcBorders>
              <w:top w:val="single" w:sz="4" w:space="0" w:color="auto"/>
              <w:left w:val="single" w:sz="4" w:space="0" w:color="auto"/>
              <w:bottom w:val="single" w:sz="4" w:space="0" w:color="auto"/>
              <w:right w:val="single" w:sz="4" w:space="0" w:color="auto"/>
            </w:tcBorders>
            <w:shd w:val="clear" w:color="auto" w:fill="F2F2F2"/>
            <w:vAlign w:val="center"/>
          </w:tcPr>
          <w:p w14:paraId="060C5F66" w14:textId="77777777" w:rsidR="00C61661" w:rsidRPr="00C61661" w:rsidRDefault="00C61661" w:rsidP="00CA6DDC">
            <w:pPr>
              <w:jc w:val="center"/>
              <w:rPr>
                <w:rFonts w:eastAsia="Cambria" w:cs="Arial"/>
                <w:sz w:val="16"/>
                <w:szCs w:val="16"/>
              </w:rPr>
            </w:pPr>
            <w:r w:rsidRPr="00C61661">
              <w:rPr>
                <w:rFonts w:eastAsia="Cambria" w:cs="Arial"/>
                <w:sz w:val="16"/>
                <w:szCs w:val="16"/>
              </w:rPr>
              <w:t>7472</w:t>
            </w:r>
          </w:p>
        </w:tc>
        <w:tc>
          <w:tcPr>
            <w:tcW w:w="754" w:type="dxa"/>
            <w:tcBorders>
              <w:top w:val="single" w:sz="4" w:space="0" w:color="auto"/>
              <w:left w:val="single" w:sz="4" w:space="0" w:color="auto"/>
              <w:bottom w:val="single" w:sz="4" w:space="0" w:color="auto"/>
              <w:right w:val="single" w:sz="4" w:space="0" w:color="auto"/>
            </w:tcBorders>
            <w:shd w:val="clear" w:color="auto" w:fill="F2F2F2"/>
            <w:vAlign w:val="center"/>
          </w:tcPr>
          <w:p w14:paraId="23B47664" w14:textId="77777777" w:rsidR="00C61661" w:rsidRPr="00C61661" w:rsidRDefault="00C61661" w:rsidP="00CA6DDC">
            <w:pPr>
              <w:jc w:val="center"/>
              <w:rPr>
                <w:rFonts w:eastAsia="Cambria" w:cs="Arial"/>
                <w:sz w:val="16"/>
                <w:szCs w:val="16"/>
              </w:rPr>
            </w:pPr>
            <w:r w:rsidRPr="00C61661">
              <w:rPr>
                <w:rFonts w:eastAsia="Cambria" w:cs="Arial"/>
                <w:sz w:val="16"/>
                <w:szCs w:val="16"/>
              </w:rPr>
              <w:t>7651</w:t>
            </w:r>
          </w:p>
        </w:tc>
        <w:tc>
          <w:tcPr>
            <w:tcW w:w="754" w:type="dxa"/>
            <w:tcBorders>
              <w:top w:val="single" w:sz="4" w:space="0" w:color="auto"/>
              <w:left w:val="single" w:sz="4" w:space="0" w:color="auto"/>
              <w:bottom w:val="single" w:sz="4" w:space="0" w:color="auto"/>
            </w:tcBorders>
            <w:shd w:val="clear" w:color="auto" w:fill="F2F2F2"/>
            <w:vAlign w:val="center"/>
          </w:tcPr>
          <w:p w14:paraId="5D2EA5DB" w14:textId="77777777" w:rsidR="00C61661" w:rsidRPr="00C61661" w:rsidRDefault="00C61661" w:rsidP="00CA6DDC">
            <w:pPr>
              <w:jc w:val="center"/>
              <w:rPr>
                <w:rFonts w:eastAsia="Cambria" w:cs="Arial"/>
                <w:sz w:val="16"/>
                <w:szCs w:val="16"/>
              </w:rPr>
            </w:pPr>
            <w:r w:rsidRPr="00C61661">
              <w:rPr>
                <w:rFonts w:eastAsia="Cambria" w:cs="Arial"/>
                <w:sz w:val="16"/>
                <w:szCs w:val="16"/>
              </w:rPr>
              <w:t>7257</w:t>
            </w:r>
          </w:p>
        </w:tc>
      </w:tr>
    </w:tbl>
    <w:p w14:paraId="770FC084" w14:textId="77777777" w:rsidR="00C61661" w:rsidRPr="00C61661" w:rsidRDefault="00C61661" w:rsidP="00C61661">
      <w:pPr>
        <w:spacing w:before="240" w:line="360" w:lineRule="auto"/>
        <w:jc w:val="both"/>
        <w:rPr>
          <w:sz w:val="2"/>
        </w:rPr>
      </w:pPr>
    </w:p>
    <w:p w14:paraId="325981B6" w14:textId="77777777" w:rsidR="00C61661" w:rsidRDefault="00C61661" w:rsidP="00CA6DDC">
      <w:pPr>
        <w:spacing w:line="360" w:lineRule="auto"/>
        <w:jc w:val="both"/>
        <w:rPr>
          <w:rFonts w:cs="Times New Roman"/>
          <w:sz w:val="20"/>
        </w:rPr>
      </w:pPr>
      <w:r w:rsidRPr="00C61661">
        <w:rPr>
          <w:rFonts w:cs="Times New Roman"/>
          <w:sz w:val="20"/>
        </w:rPr>
        <w:t xml:space="preserve">Fonte: </w:t>
      </w:r>
      <w:r w:rsidR="00FB4826">
        <w:rPr>
          <w:rFonts w:cs="Times New Roman"/>
          <w:sz w:val="20"/>
        </w:rPr>
        <w:t xml:space="preserve">RAIS </w:t>
      </w:r>
      <w:r w:rsidRPr="00C61661">
        <w:rPr>
          <w:rFonts w:cs="Times New Roman"/>
          <w:sz w:val="20"/>
        </w:rPr>
        <w:t>– Relação Anual de Indicadores Sociais. Elaboração de autoria.</w:t>
      </w:r>
    </w:p>
    <w:p w14:paraId="2ED20367" w14:textId="77777777" w:rsidR="00E323EE" w:rsidRDefault="00E323EE" w:rsidP="00CA6DDC">
      <w:pPr>
        <w:spacing w:line="360" w:lineRule="auto"/>
        <w:jc w:val="both"/>
        <w:rPr>
          <w:rFonts w:cs="Times New Roman"/>
          <w:sz w:val="20"/>
        </w:rPr>
      </w:pPr>
    </w:p>
    <w:p w14:paraId="49D9498E" w14:textId="77777777" w:rsidR="00E323EE" w:rsidRDefault="00E323EE" w:rsidP="00CA6DDC">
      <w:pPr>
        <w:spacing w:line="360" w:lineRule="auto"/>
        <w:jc w:val="both"/>
        <w:rPr>
          <w:rFonts w:cs="Times New Roman"/>
          <w:sz w:val="20"/>
        </w:rPr>
      </w:pPr>
    </w:p>
    <w:p w14:paraId="2FE79CD6" w14:textId="77777777" w:rsidR="00E323EE" w:rsidRDefault="00E323EE" w:rsidP="00CA6DDC">
      <w:pPr>
        <w:spacing w:line="360" w:lineRule="auto"/>
        <w:jc w:val="both"/>
        <w:rPr>
          <w:rFonts w:cs="Times New Roman"/>
          <w:sz w:val="20"/>
        </w:rPr>
      </w:pPr>
    </w:p>
    <w:p w14:paraId="637885D2" w14:textId="77777777" w:rsidR="00E323EE" w:rsidRDefault="00E323EE" w:rsidP="00CA6DDC">
      <w:pPr>
        <w:spacing w:line="360" w:lineRule="auto"/>
        <w:jc w:val="both"/>
        <w:rPr>
          <w:rFonts w:cs="Times New Roman"/>
          <w:sz w:val="20"/>
        </w:rPr>
      </w:pPr>
    </w:p>
    <w:p w14:paraId="21B2BF74" w14:textId="77777777" w:rsidR="00E323EE" w:rsidRDefault="00E323EE" w:rsidP="00CA6DDC">
      <w:pPr>
        <w:spacing w:line="360" w:lineRule="auto"/>
        <w:jc w:val="both"/>
        <w:rPr>
          <w:rFonts w:cs="Times New Roman"/>
          <w:sz w:val="20"/>
        </w:rPr>
      </w:pPr>
    </w:p>
    <w:p w14:paraId="616789C6" w14:textId="77777777" w:rsidR="00E323EE" w:rsidRDefault="00E323EE" w:rsidP="00CA6DDC">
      <w:pPr>
        <w:spacing w:line="360" w:lineRule="auto"/>
        <w:jc w:val="both"/>
        <w:rPr>
          <w:rFonts w:cs="Times New Roman"/>
          <w:sz w:val="20"/>
        </w:rPr>
      </w:pPr>
    </w:p>
    <w:p w14:paraId="5C1D5974" w14:textId="77777777" w:rsidR="00E323EE" w:rsidRDefault="00E323EE" w:rsidP="00CA6DDC">
      <w:pPr>
        <w:spacing w:line="360" w:lineRule="auto"/>
        <w:jc w:val="both"/>
        <w:rPr>
          <w:rFonts w:cs="Times New Roman"/>
          <w:sz w:val="20"/>
        </w:rPr>
      </w:pPr>
    </w:p>
    <w:p w14:paraId="6CFD9FE3" w14:textId="77777777" w:rsidR="00E323EE" w:rsidRDefault="00E323EE" w:rsidP="00CA6DDC">
      <w:pPr>
        <w:spacing w:line="360" w:lineRule="auto"/>
        <w:jc w:val="both"/>
        <w:rPr>
          <w:rFonts w:cs="Times New Roman"/>
          <w:sz w:val="20"/>
        </w:rPr>
      </w:pPr>
    </w:p>
    <w:p w14:paraId="58EBC51E" w14:textId="77777777" w:rsidR="00E323EE" w:rsidRDefault="00E323EE" w:rsidP="00CA6DDC">
      <w:pPr>
        <w:spacing w:line="360" w:lineRule="auto"/>
        <w:jc w:val="both"/>
        <w:rPr>
          <w:rFonts w:cs="Times New Roman"/>
          <w:sz w:val="20"/>
        </w:rPr>
      </w:pPr>
    </w:p>
    <w:p w14:paraId="67F60143" w14:textId="77777777" w:rsidR="00FB4826" w:rsidRDefault="00FB4826" w:rsidP="00CA6DDC">
      <w:pPr>
        <w:spacing w:line="360" w:lineRule="auto"/>
        <w:jc w:val="both"/>
        <w:rPr>
          <w:rFonts w:cs="Times New Roman"/>
          <w:sz w:val="20"/>
        </w:rPr>
      </w:pPr>
    </w:p>
    <w:p w14:paraId="639B60B9" w14:textId="039F9592" w:rsidR="008962F9" w:rsidRPr="00A56173" w:rsidRDefault="00E323EE" w:rsidP="00A56173">
      <w:pPr>
        <w:spacing w:line="360" w:lineRule="auto"/>
        <w:ind w:firstLine="720"/>
        <w:jc w:val="both"/>
        <w:rPr>
          <w:rFonts w:cs="Times New Roman"/>
          <w:sz w:val="20"/>
        </w:rPr>
      </w:pPr>
      <w:r>
        <w:rPr>
          <w:rFonts w:cs="Times New Roman"/>
        </w:rPr>
        <w:t xml:space="preserve">Complementares, esses dados indicam já em 2010 a ocorrência de uma taxa de informalidade </w:t>
      </w:r>
      <w:r w:rsidR="00AC4322">
        <w:rPr>
          <w:rFonts w:cs="Times New Roman"/>
        </w:rPr>
        <w:t xml:space="preserve">de aproximadamente 82,66% em Oriximiná, </w:t>
      </w:r>
      <w:r>
        <w:rPr>
          <w:rFonts w:cs="Times New Roman"/>
        </w:rPr>
        <w:t>muito superior</w:t>
      </w:r>
      <w:r w:rsidR="001D2C53">
        <w:rPr>
          <w:rFonts w:cs="Times New Roman"/>
        </w:rPr>
        <w:t>,</w:t>
      </w:r>
      <w:r>
        <w:rPr>
          <w:rFonts w:cs="Times New Roman"/>
        </w:rPr>
        <w:t xml:space="preserve"> </w:t>
      </w:r>
      <w:r w:rsidR="001D2C53">
        <w:rPr>
          <w:rFonts w:cs="Times New Roman"/>
        </w:rPr>
        <w:t xml:space="preserve">portanto, </w:t>
      </w:r>
      <w:r>
        <w:rPr>
          <w:rFonts w:cs="Times New Roman"/>
        </w:rPr>
        <w:t>à</w:t>
      </w:r>
      <w:r w:rsidR="001D2C53">
        <w:rPr>
          <w:rFonts w:cs="Times New Roman"/>
        </w:rPr>
        <w:t xml:space="preserve"> </w:t>
      </w:r>
      <w:r>
        <w:rPr>
          <w:rFonts w:cs="Times New Roman"/>
        </w:rPr>
        <w:t>média nacional</w:t>
      </w:r>
      <w:r w:rsidR="001D2C53">
        <w:rPr>
          <w:rFonts w:cs="Times New Roman"/>
        </w:rPr>
        <w:t xml:space="preserve"> </w:t>
      </w:r>
      <w:r w:rsidR="00AC4322">
        <w:rPr>
          <w:rFonts w:cs="Times New Roman"/>
        </w:rPr>
        <w:t>de 47,7% - conforme dados divulgados</w:t>
      </w:r>
      <w:r>
        <w:rPr>
          <w:rFonts w:cs="Times New Roman"/>
        </w:rPr>
        <w:t xml:space="preserve"> </w:t>
      </w:r>
      <w:r w:rsidR="00AC4322">
        <w:rPr>
          <w:rFonts w:cs="Times New Roman"/>
        </w:rPr>
        <w:t>pela</w:t>
      </w:r>
      <w:r>
        <w:rPr>
          <w:rFonts w:cs="Times New Roman"/>
        </w:rPr>
        <w:t xml:space="preserve"> PNAD</w:t>
      </w:r>
      <w:r w:rsidR="00AC4322">
        <w:rPr>
          <w:rFonts w:cs="Times New Roman"/>
        </w:rPr>
        <w:t>C-T/IBGE</w:t>
      </w:r>
      <w:r w:rsidR="00A84689">
        <w:rPr>
          <w:rStyle w:val="Refdenotaderodap"/>
          <w:rFonts w:cs="Times New Roman"/>
        </w:rPr>
        <w:footnoteReference w:id="9"/>
      </w:r>
      <w:r w:rsidR="002D5D73">
        <w:rPr>
          <w:rFonts w:cs="Times New Roman"/>
        </w:rPr>
        <w:t xml:space="preserve"> </w:t>
      </w:r>
      <w:r w:rsidR="00AC4322">
        <w:rPr>
          <w:rFonts w:cs="Times New Roman"/>
        </w:rPr>
        <w:t>para o terceiro trimestre de 2019</w:t>
      </w:r>
      <w:r>
        <w:rPr>
          <w:rFonts w:cs="Times New Roman"/>
        </w:rPr>
        <w:t xml:space="preserve">.  </w:t>
      </w:r>
      <w:r w:rsidR="00AC4322">
        <w:rPr>
          <w:rFonts w:cs="Times New Roman"/>
        </w:rPr>
        <w:t>A</w:t>
      </w:r>
      <w:r>
        <w:rPr>
          <w:rFonts w:cs="Times New Roman"/>
        </w:rPr>
        <w:t>lém d</w:t>
      </w:r>
      <w:r w:rsidR="00AC4322">
        <w:rPr>
          <w:rFonts w:cs="Times New Roman"/>
        </w:rPr>
        <w:t xml:space="preserve">isso, </w:t>
      </w:r>
      <w:r w:rsidR="001D2C53">
        <w:rPr>
          <w:rFonts w:cs="Times New Roman"/>
        </w:rPr>
        <w:t xml:space="preserve">os resultados </w:t>
      </w:r>
      <w:r w:rsidR="00AC4322">
        <w:rPr>
          <w:rFonts w:cs="Times New Roman"/>
        </w:rPr>
        <w:t>também denotam uma</w:t>
      </w:r>
      <w:r>
        <w:rPr>
          <w:rFonts w:cs="Times New Roman"/>
        </w:rPr>
        <w:t xml:space="preserve"> concentração do emprego formal em áreas urbanas</w:t>
      </w:r>
      <w:r w:rsidR="00AC4322">
        <w:rPr>
          <w:rFonts w:cs="Times New Roman"/>
        </w:rPr>
        <w:t xml:space="preserve"> que contrasta com a distribuição da populaçã</w:t>
      </w:r>
      <w:r w:rsidR="002F353F">
        <w:rPr>
          <w:rFonts w:cs="Times New Roman"/>
        </w:rPr>
        <w:t>o</w:t>
      </w:r>
      <w:r w:rsidR="00A56173">
        <w:rPr>
          <w:rFonts w:cs="Times New Roman"/>
        </w:rPr>
        <w:t>.</w:t>
      </w:r>
      <w:r w:rsidR="002F353F">
        <w:rPr>
          <w:rFonts w:cs="Times New Roman"/>
        </w:rPr>
        <w:t xml:space="preserve"> São, assim, evidentes as</w:t>
      </w:r>
      <w:r w:rsidR="00A56173">
        <w:rPr>
          <w:rFonts w:cs="Times New Roman"/>
        </w:rPr>
        <w:t xml:space="preserve"> estritas limitações nas condições locais de empregabilidade e renda no município, o que inclui o acesso </w:t>
      </w:r>
      <w:r w:rsidR="002F353F">
        <w:rPr>
          <w:rFonts w:cs="Times New Roman"/>
        </w:rPr>
        <w:t xml:space="preserve">da população </w:t>
      </w:r>
      <w:r w:rsidR="00A56173">
        <w:rPr>
          <w:rFonts w:cs="Times New Roman"/>
        </w:rPr>
        <w:t>a postos de trabalho formais qualificados, principalmente fora dos núcleos urbanos.</w:t>
      </w:r>
    </w:p>
    <w:p w14:paraId="5ADA7CEF" w14:textId="6F0853E2" w:rsidR="00FB4826" w:rsidRDefault="00C61661" w:rsidP="000B053D">
      <w:pPr>
        <w:spacing w:line="360" w:lineRule="auto"/>
        <w:ind w:firstLine="720"/>
        <w:jc w:val="both"/>
        <w:rPr>
          <w:rFonts w:cs="Times New Roman"/>
        </w:rPr>
      </w:pPr>
      <w:r w:rsidRPr="00C61661">
        <w:rPr>
          <w:rFonts w:cs="Times New Roman"/>
        </w:rPr>
        <w:t>Embora, naturalmente, o desempenho da indústria mineral tenha fundamental importância</w:t>
      </w:r>
      <w:r w:rsidR="004723EE">
        <w:rPr>
          <w:rFonts w:cs="Times New Roman"/>
        </w:rPr>
        <w:t xml:space="preserve"> </w:t>
      </w:r>
      <w:r w:rsidR="004723EE" w:rsidRPr="00C61661">
        <w:rPr>
          <w:rFonts w:cs="Times New Roman"/>
        </w:rPr>
        <w:t>para a dinâmica do estoque de empregos formais no município</w:t>
      </w:r>
      <w:r w:rsidR="002F353F">
        <w:rPr>
          <w:rFonts w:cs="Times New Roman"/>
        </w:rPr>
        <w:t xml:space="preserve">, trata-se de </w:t>
      </w:r>
      <w:r w:rsidR="004723EE">
        <w:rPr>
          <w:rFonts w:cs="Times New Roman"/>
        </w:rPr>
        <w:t>um setor que tradicionalmente se destaca muito mais pelo volume produzido que pelos empregos diretos gerados na operação.</w:t>
      </w:r>
      <w:r w:rsidR="00AC0B66">
        <w:rPr>
          <w:rFonts w:cs="Times New Roman"/>
        </w:rPr>
        <w:t xml:space="preserve"> É, portanto, imprescindível que outros</w:t>
      </w:r>
      <w:r w:rsidR="004723EE">
        <w:rPr>
          <w:rFonts w:cs="Times New Roman"/>
        </w:rPr>
        <w:t xml:space="preserve"> setores do emprego formal</w:t>
      </w:r>
      <w:r w:rsidR="00AC0B66">
        <w:rPr>
          <w:rFonts w:cs="Times New Roman"/>
        </w:rPr>
        <w:t xml:space="preserve"> local se desenvolvam. Esse, felizmente, tem sido</w:t>
      </w:r>
      <w:r w:rsidRPr="00C61661">
        <w:rPr>
          <w:rFonts w:cs="Times New Roman"/>
        </w:rPr>
        <w:t xml:space="preserve"> </w:t>
      </w:r>
      <w:r w:rsidR="00AC0B66">
        <w:rPr>
          <w:rFonts w:cs="Times New Roman"/>
        </w:rPr>
        <w:t xml:space="preserve">o caso </w:t>
      </w:r>
      <w:r w:rsidRPr="00C61661">
        <w:rPr>
          <w:rFonts w:cs="Times New Roman"/>
        </w:rPr>
        <w:t xml:space="preserve">da </w:t>
      </w:r>
      <w:r w:rsidR="00FB4826">
        <w:rPr>
          <w:rFonts w:cs="Times New Roman"/>
        </w:rPr>
        <w:t>i</w:t>
      </w:r>
      <w:r w:rsidRPr="00C61661">
        <w:rPr>
          <w:rFonts w:cs="Times New Roman"/>
        </w:rPr>
        <w:t xml:space="preserve">ndústria de </w:t>
      </w:r>
      <w:r w:rsidR="00FB4826">
        <w:rPr>
          <w:rFonts w:cs="Times New Roman"/>
        </w:rPr>
        <w:t>t</w:t>
      </w:r>
      <w:r w:rsidRPr="00C61661">
        <w:rPr>
          <w:rFonts w:cs="Times New Roman"/>
        </w:rPr>
        <w:t>ransformação</w:t>
      </w:r>
      <w:r w:rsidR="00AC0B66">
        <w:rPr>
          <w:rFonts w:cs="Times New Roman"/>
        </w:rPr>
        <w:t xml:space="preserve"> de </w:t>
      </w:r>
      <w:r w:rsidR="00AC0B66" w:rsidRPr="00C61661">
        <w:rPr>
          <w:rFonts w:cs="Times New Roman"/>
        </w:rPr>
        <w:t>Oriximiná</w:t>
      </w:r>
      <w:r w:rsidR="00AC0B66">
        <w:rPr>
          <w:rFonts w:cs="Times New Roman"/>
        </w:rPr>
        <w:t xml:space="preserve">, </w:t>
      </w:r>
      <w:r w:rsidR="002F353F">
        <w:rPr>
          <w:rFonts w:cs="Times New Roman"/>
        </w:rPr>
        <w:t>com</w:t>
      </w:r>
      <w:r w:rsidR="00AC0B66">
        <w:rPr>
          <w:rFonts w:cs="Times New Roman"/>
        </w:rPr>
        <w:t xml:space="preserve"> a </w:t>
      </w:r>
      <w:r w:rsidRPr="00C61661">
        <w:rPr>
          <w:rFonts w:cs="Times New Roman"/>
        </w:rPr>
        <w:t xml:space="preserve">operação de fábricas de gêneros alimentícios e bebidas </w:t>
      </w:r>
      <w:r w:rsidR="00AC0B66">
        <w:rPr>
          <w:rFonts w:cs="Times New Roman"/>
        </w:rPr>
        <w:t xml:space="preserve">no município </w:t>
      </w:r>
      <w:r w:rsidRPr="00C61661">
        <w:rPr>
          <w:rFonts w:cs="Times New Roman"/>
        </w:rPr>
        <w:t xml:space="preserve">ao longo da última década. </w:t>
      </w:r>
      <w:r w:rsidR="00AC0B66">
        <w:rPr>
          <w:rFonts w:cs="Times New Roman"/>
        </w:rPr>
        <w:t>O</w:t>
      </w:r>
      <w:r w:rsidRPr="00C61661">
        <w:rPr>
          <w:rFonts w:cs="Times New Roman"/>
        </w:rPr>
        <w:t xml:space="preserve"> Comércio</w:t>
      </w:r>
      <w:r w:rsidR="000B053D">
        <w:rPr>
          <w:rFonts w:cs="Times New Roman"/>
        </w:rPr>
        <w:t xml:space="preserve"> e </w:t>
      </w:r>
      <w:r w:rsidRPr="00C61661">
        <w:rPr>
          <w:rFonts w:cs="Times New Roman"/>
        </w:rPr>
        <w:t xml:space="preserve">os Serviços </w:t>
      </w:r>
      <w:r w:rsidR="00AC0B66">
        <w:rPr>
          <w:rFonts w:cs="Times New Roman"/>
        </w:rPr>
        <w:t xml:space="preserve">também </w:t>
      </w:r>
      <w:r w:rsidRPr="00C61661">
        <w:rPr>
          <w:rFonts w:cs="Times New Roman"/>
        </w:rPr>
        <w:t xml:space="preserve">foram setores que </w:t>
      </w:r>
      <w:r w:rsidR="00FB4826">
        <w:rPr>
          <w:rFonts w:cs="Times New Roman"/>
        </w:rPr>
        <w:t>têm apresentado bom desempenho nos últimos anos</w:t>
      </w:r>
      <w:r w:rsidR="000B053D">
        <w:rPr>
          <w:rFonts w:cs="Times New Roman"/>
        </w:rPr>
        <w:t xml:space="preserve"> no que se refere à geração de empre</w:t>
      </w:r>
      <w:r w:rsidRPr="00C61661">
        <w:rPr>
          <w:rFonts w:cs="Times New Roman"/>
        </w:rPr>
        <w:t xml:space="preserve">gos. </w:t>
      </w:r>
      <w:r w:rsidR="000B053D">
        <w:rPr>
          <w:rFonts w:cs="Times New Roman"/>
        </w:rPr>
        <w:t>Esse</w:t>
      </w:r>
      <w:r w:rsidR="002F353F">
        <w:rPr>
          <w:rFonts w:cs="Times New Roman"/>
        </w:rPr>
        <w:t>s</w:t>
      </w:r>
      <w:r w:rsidR="000B053D">
        <w:rPr>
          <w:rFonts w:cs="Times New Roman"/>
        </w:rPr>
        <w:t xml:space="preserve"> desempenho</w:t>
      </w:r>
      <w:r w:rsidR="002F353F">
        <w:rPr>
          <w:rFonts w:cs="Times New Roman"/>
        </w:rPr>
        <w:t>s</w:t>
      </w:r>
      <w:r w:rsidR="000B053D">
        <w:rPr>
          <w:rFonts w:cs="Times New Roman"/>
        </w:rPr>
        <w:t xml:space="preserve">, entretanto, ainda </w:t>
      </w:r>
      <w:r w:rsidR="002F353F">
        <w:rPr>
          <w:rFonts w:cs="Times New Roman"/>
        </w:rPr>
        <w:t>são</w:t>
      </w:r>
      <w:r w:rsidR="000B053D">
        <w:rPr>
          <w:rFonts w:cs="Times New Roman"/>
        </w:rPr>
        <w:t xml:space="preserve"> insuficiente</w:t>
      </w:r>
      <w:r w:rsidR="002F353F">
        <w:rPr>
          <w:rFonts w:cs="Times New Roman"/>
        </w:rPr>
        <w:t>s</w:t>
      </w:r>
      <w:r w:rsidR="000B053D">
        <w:rPr>
          <w:rFonts w:cs="Times New Roman"/>
        </w:rPr>
        <w:t xml:space="preserve"> para </w:t>
      </w:r>
      <w:r w:rsidR="00FB4826">
        <w:rPr>
          <w:rFonts w:cs="Times New Roman"/>
        </w:rPr>
        <w:t xml:space="preserve">o </w:t>
      </w:r>
      <w:r w:rsidR="000B053D">
        <w:rPr>
          <w:rFonts w:cs="Times New Roman"/>
        </w:rPr>
        <w:t>aproveitamento da potencialidade de força de trabalho ofertada no município. Nesse cenário</w:t>
      </w:r>
      <w:r w:rsidR="00FB4826">
        <w:rPr>
          <w:rFonts w:cs="Times New Roman"/>
        </w:rPr>
        <w:t xml:space="preserve"> </w:t>
      </w:r>
      <w:r w:rsidR="002F353F">
        <w:rPr>
          <w:rFonts w:cs="Times New Roman"/>
        </w:rPr>
        <w:t>para o</w:t>
      </w:r>
      <w:r w:rsidR="00FB4826">
        <w:rPr>
          <w:rFonts w:cs="Times New Roman"/>
        </w:rPr>
        <w:t xml:space="preserve"> mercado de trabalho</w:t>
      </w:r>
      <w:r w:rsidR="000B053D">
        <w:rPr>
          <w:rFonts w:cs="Times New Roman"/>
        </w:rPr>
        <w:t xml:space="preserve">, avançam sobre a população, principalmente em tempos de crise, as mazelas da informalidade, das </w:t>
      </w:r>
      <w:proofErr w:type="spellStart"/>
      <w:r w:rsidR="000B053D">
        <w:rPr>
          <w:rFonts w:cs="Times New Roman"/>
        </w:rPr>
        <w:t>subocupações</w:t>
      </w:r>
      <w:proofErr w:type="spellEnd"/>
      <w:r w:rsidR="000B053D">
        <w:rPr>
          <w:rFonts w:cs="Times New Roman"/>
        </w:rPr>
        <w:t xml:space="preserve">, da desocupação e do desalento. </w:t>
      </w:r>
    </w:p>
    <w:p w14:paraId="0AF7D3F7" w14:textId="77777777" w:rsidR="000B053D" w:rsidRDefault="000B053D" w:rsidP="000B053D">
      <w:pPr>
        <w:spacing w:line="360" w:lineRule="auto"/>
        <w:ind w:firstLine="720"/>
        <w:jc w:val="both"/>
        <w:rPr>
          <w:rFonts w:cs="Times New Roman"/>
        </w:rPr>
      </w:pPr>
    </w:p>
    <w:p w14:paraId="2485EE48" w14:textId="41130251" w:rsidR="00A84689" w:rsidRDefault="00A84689" w:rsidP="00AC0B66">
      <w:pPr>
        <w:tabs>
          <w:tab w:val="left" w:pos="709"/>
        </w:tabs>
        <w:spacing w:before="240" w:line="360" w:lineRule="auto"/>
        <w:jc w:val="both"/>
        <w:rPr>
          <w:rFonts w:cs="Times New Roman"/>
        </w:rPr>
      </w:pPr>
    </w:p>
    <w:p w14:paraId="114CC62E" w14:textId="77777777" w:rsidR="00A84689" w:rsidRPr="00C61661" w:rsidRDefault="00A84689" w:rsidP="00AC0B66">
      <w:pPr>
        <w:tabs>
          <w:tab w:val="left" w:pos="709"/>
        </w:tabs>
        <w:spacing w:before="240" w:line="360" w:lineRule="auto"/>
        <w:jc w:val="both"/>
        <w:rPr>
          <w:rFonts w:cs="Times New Roman"/>
        </w:rPr>
      </w:pPr>
    </w:p>
    <w:p w14:paraId="5F9E5D55" w14:textId="77777777" w:rsidR="00A645B8" w:rsidRDefault="00C820AD" w:rsidP="00A645B8">
      <w:pPr>
        <w:spacing w:line="360" w:lineRule="auto"/>
        <w:ind w:firstLine="720"/>
        <w:jc w:val="both"/>
        <w:rPr>
          <w:rFonts w:cs="Times New Roman"/>
        </w:rPr>
      </w:pPr>
      <w:r>
        <w:rPr>
          <w:rFonts w:cs="Times New Roman"/>
        </w:rPr>
        <w:t xml:space="preserve">Ainda sobre o emprego formal no município, a </w:t>
      </w:r>
      <w:r w:rsidR="00FB4826">
        <w:rPr>
          <w:rFonts w:cs="Times New Roman"/>
        </w:rPr>
        <w:t>Relação Anual de Indicadores Socais</w:t>
      </w:r>
      <w:r>
        <w:rPr>
          <w:rFonts w:cs="Times New Roman"/>
        </w:rPr>
        <w:t xml:space="preserve"> </w:t>
      </w:r>
      <w:r w:rsidR="00FB4826">
        <w:rPr>
          <w:rFonts w:cs="Times New Roman"/>
        </w:rPr>
        <w:t xml:space="preserve">permite explorar </w:t>
      </w:r>
      <w:r w:rsidR="005163F7">
        <w:rPr>
          <w:rFonts w:cs="Times New Roman"/>
        </w:rPr>
        <w:t>o</w:t>
      </w:r>
      <w:r w:rsidR="00FB4826">
        <w:rPr>
          <w:rFonts w:cs="Times New Roman"/>
        </w:rPr>
        <w:t>utras</w:t>
      </w:r>
      <w:r w:rsidR="00C61661" w:rsidRPr="00C61661">
        <w:rPr>
          <w:rFonts w:cs="Times New Roman"/>
        </w:rPr>
        <w:t xml:space="preserve"> características conjunturais, como o comportamento das remunerações e massa salarial</w:t>
      </w:r>
      <w:r>
        <w:rPr>
          <w:rFonts w:cs="Times New Roman"/>
        </w:rPr>
        <w:t xml:space="preserve">. Conforme exposto na Tabela 3, </w:t>
      </w:r>
      <w:r w:rsidR="00A645B8">
        <w:rPr>
          <w:rFonts w:cs="Times New Roman"/>
        </w:rPr>
        <w:t xml:space="preserve">além da importância da Administração Pública – o que, aliás, é uma característica nacional - </w:t>
      </w:r>
      <w:r>
        <w:rPr>
          <w:rFonts w:cs="Times New Roman"/>
        </w:rPr>
        <w:t xml:space="preserve">ocorre em Oriximiná </w:t>
      </w:r>
      <w:r w:rsidR="00C61661" w:rsidRPr="00C61661">
        <w:rPr>
          <w:rFonts w:cs="Times New Roman"/>
        </w:rPr>
        <w:t>a concentração da</w:t>
      </w:r>
      <w:r w:rsidR="00A645B8">
        <w:rPr>
          <w:rFonts w:cs="Times New Roman"/>
        </w:rPr>
        <w:t xml:space="preserve"> massa salarial</w:t>
      </w:r>
      <w:r w:rsidR="00C61661" w:rsidRPr="00C61661">
        <w:rPr>
          <w:rFonts w:cs="Times New Roman"/>
        </w:rPr>
        <w:t xml:space="preserve"> </w:t>
      </w:r>
      <w:r w:rsidR="00A645B8">
        <w:rPr>
          <w:rFonts w:cs="Times New Roman"/>
        </w:rPr>
        <w:t xml:space="preserve">em </w:t>
      </w:r>
      <w:r w:rsidR="00C61661" w:rsidRPr="00C61661">
        <w:rPr>
          <w:rFonts w:cs="Times New Roman"/>
        </w:rPr>
        <w:t>postos da indústria mineral</w:t>
      </w:r>
      <w:r>
        <w:rPr>
          <w:rFonts w:cs="Times New Roman"/>
        </w:rPr>
        <w:t>. E</w:t>
      </w:r>
      <w:r w:rsidR="00C61661" w:rsidRPr="00C61661">
        <w:rPr>
          <w:rFonts w:cs="Times New Roman"/>
        </w:rPr>
        <w:t xml:space="preserve">m 2016, ainda que </w:t>
      </w:r>
      <w:r>
        <w:rPr>
          <w:rFonts w:cs="Times New Roman"/>
        </w:rPr>
        <w:t xml:space="preserve">o referido setor </w:t>
      </w:r>
      <w:r w:rsidR="00C61661" w:rsidRPr="00C61661">
        <w:rPr>
          <w:rFonts w:cs="Times New Roman"/>
        </w:rPr>
        <w:t>concentrasse 20,60% da força de trabalho formalmente empregada no município, correspondia sozinh</w:t>
      </w:r>
      <w:r>
        <w:rPr>
          <w:rFonts w:cs="Times New Roman"/>
        </w:rPr>
        <w:t>o</w:t>
      </w:r>
      <w:r w:rsidR="00C61661" w:rsidRPr="00C61661">
        <w:rPr>
          <w:rFonts w:cs="Times New Roman"/>
        </w:rPr>
        <w:t xml:space="preserve"> a 38,17% a massa salarial. </w:t>
      </w:r>
      <w:r w:rsidR="00A645B8">
        <w:rPr>
          <w:rFonts w:cs="Times New Roman"/>
        </w:rPr>
        <w:t>Além disso, o</w:t>
      </w:r>
      <w:r>
        <w:rPr>
          <w:rFonts w:cs="Times New Roman"/>
        </w:rPr>
        <w:t>s setor</w:t>
      </w:r>
      <w:r w:rsidR="00A645B8">
        <w:rPr>
          <w:rFonts w:cs="Times New Roman"/>
        </w:rPr>
        <w:t>es</w:t>
      </w:r>
      <w:r>
        <w:rPr>
          <w:rFonts w:cs="Times New Roman"/>
        </w:rPr>
        <w:t xml:space="preserve"> do Comércio</w:t>
      </w:r>
      <w:r w:rsidR="00A645B8">
        <w:rPr>
          <w:rFonts w:cs="Times New Roman"/>
        </w:rPr>
        <w:t xml:space="preserve">, </w:t>
      </w:r>
      <w:r>
        <w:rPr>
          <w:rFonts w:cs="Times New Roman"/>
        </w:rPr>
        <w:t>Serviços</w:t>
      </w:r>
      <w:r w:rsidR="00A645B8">
        <w:rPr>
          <w:rFonts w:cs="Times New Roman"/>
        </w:rPr>
        <w:t xml:space="preserve"> e Indústria de Transformação</w:t>
      </w:r>
      <w:r>
        <w:rPr>
          <w:rFonts w:cs="Times New Roman"/>
        </w:rPr>
        <w:t>, apesar da importante participação no estoque formal, apresenta</w:t>
      </w:r>
      <w:r w:rsidR="00A645B8">
        <w:rPr>
          <w:rFonts w:cs="Times New Roman"/>
        </w:rPr>
        <w:t>m</w:t>
      </w:r>
      <w:r>
        <w:rPr>
          <w:rFonts w:cs="Times New Roman"/>
        </w:rPr>
        <w:t xml:space="preserve"> níveis de remuneração média mensal</w:t>
      </w:r>
      <w:r w:rsidR="00A645B8">
        <w:rPr>
          <w:rFonts w:cs="Times New Roman"/>
        </w:rPr>
        <w:t xml:space="preserve"> muito inferiores aos      R$ </w:t>
      </w:r>
      <w:r w:rsidR="00A645B8" w:rsidRPr="00A645B8">
        <w:rPr>
          <w:rFonts w:cs="Times New Roman"/>
        </w:rPr>
        <w:t>5.208,35</w:t>
      </w:r>
      <w:r w:rsidR="00A645B8">
        <w:rPr>
          <w:rFonts w:cs="Times New Roman"/>
        </w:rPr>
        <w:t xml:space="preserve"> da Indústria Extrativa Mineral. </w:t>
      </w:r>
    </w:p>
    <w:p w14:paraId="596F6DE1" w14:textId="77777777" w:rsidR="005219AA" w:rsidRPr="00C61661" w:rsidRDefault="005219AA" w:rsidP="00C61661">
      <w:pPr>
        <w:spacing w:line="360" w:lineRule="auto"/>
        <w:ind w:firstLine="720"/>
        <w:jc w:val="both"/>
        <w:rPr>
          <w:rFonts w:cs="Times New Roman"/>
        </w:rPr>
      </w:pPr>
    </w:p>
    <w:p w14:paraId="22D72F13" w14:textId="77777777" w:rsidR="00C61661" w:rsidRPr="00C61661" w:rsidRDefault="00C61661" w:rsidP="00C61661">
      <w:pPr>
        <w:rPr>
          <w:rFonts w:cs="Times New Roman"/>
        </w:rPr>
      </w:pPr>
      <w:r w:rsidRPr="00C61661">
        <w:rPr>
          <w:rFonts w:cs="Times New Roman"/>
        </w:rPr>
        <w:t xml:space="preserve">Tabela </w:t>
      </w:r>
      <w:r w:rsidR="00C820AD">
        <w:rPr>
          <w:rFonts w:cs="Times New Roman"/>
        </w:rPr>
        <w:t>3</w:t>
      </w:r>
    </w:p>
    <w:p w14:paraId="3435B9AE" w14:textId="77777777" w:rsidR="00C61661" w:rsidRDefault="005219AA" w:rsidP="00C61661">
      <w:pPr>
        <w:rPr>
          <w:rFonts w:cs="Times New Roman"/>
        </w:rPr>
      </w:pPr>
      <w:r>
        <w:rPr>
          <w:rFonts w:cs="Times New Roman"/>
        </w:rPr>
        <w:t>Participação</w:t>
      </w:r>
      <w:r w:rsidR="00C61661" w:rsidRPr="00C61661">
        <w:rPr>
          <w:rFonts w:cs="Times New Roman"/>
        </w:rPr>
        <w:t>, remuneração média mensal e massa salarial, por setor IBGE</w:t>
      </w:r>
      <w:r w:rsidR="00C61661" w:rsidRPr="00C61661">
        <w:rPr>
          <w:rFonts w:cs="Times New Roman"/>
        </w:rPr>
        <w:br/>
        <w:t>Oriximiná: 2016.</w:t>
      </w:r>
    </w:p>
    <w:p w14:paraId="0C211085" w14:textId="77777777" w:rsidR="005219AA" w:rsidRPr="00C61661" w:rsidRDefault="005219AA" w:rsidP="00C61661">
      <w:pPr>
        <w:rPr>
          <w:rFonts w:cs="Times New Roman"/>
        </w:rPr>
      </w:pPr>
    </w:p>
    <w:tbl>
      <w:tblPr>
        <w:tblpPr w:leftFromText="141" w:rightFromText="141" w:vertAnchor="text" w:horzAnchor="margin" w:tblpXSpec="center" w:tblpY="8"/>
        <w:tblW w:w="8339" w:type="dxa"/>
        <w:tblLook w:val="04A0" w:firstRow="1" w:lastRow="0" w:firstColumn="1" w:lastColumn="0" w:noHBand="0" w:noVBand="1"/>
      </w:tblPr>
      <w:tblGrid>
        <w:gridCol w:w="1828"/>
        <w:gridCol w:w="1569"/>
        <w:gridCol w:w="1582"/>
        <w:gridCol w:w="1769"/>
        <w:gridCol w:w="1591"/>
      </w:tblGrid>
      <w:tr w:rsidR="00A645B8" w:rsidRPr="00C61661" w14:paraId="55CF9793" w14:textId="77777777" w:rsidTr="00A645B8">
        <w:trPr>
          <w:trHeight w:val="494"/>
        </w:trPr>
        <w:tc>
          <w:tcPr>
            <w:tcW w:w="1828" w:type="dxa"/>
            <w:tcBorders>
              <w:top w:val="single" w:sz="4" w:space="0" w:color="auto"/>
              <w:right w:val="single" w:sz="4" w:space="0" w:color="auto"/>
            </w:tcBorders>
            <w:shd w:val="clear" w:color="auto" w:fill="F2F2F2"/>
            <w:vAlign w:val="center"/>
          </w:tcPr>
          <w:p w14:paraId="6B837CA8" w14:textId="77777777" w:rsidR="00C61661" w:rsidRPr="005219AA" w:rsidRDefault="00C61661" w:rsidP="00C61661">
            <w:pPr>
              <w:rPr>
                <w:rFonts w:eastAsia="Cambria" w:cs="Arial"/>
                <w:b/>
                <w:sz w:val="16"/>
                <w:szCs w:val="16"/>
              </w:rPr>
            </w:pPr>
            <w:r w:rsidRPr="005219AA">
              <w:rPr>
                <w:rFonts w:eastAsia="Cambria" w:cs="Arial"/>
                <w:b/>
                <w:sz w:val="16"/>
                <w:szCs w:val="16"/>
              </w:rPr>
              <w:t>Setor IBGE</w:t>
            </w:r>
          </w:p>
        </w:tc>
        <w:tc>
          <w:tcPr>
            <w:tcW w:w="1569" w:type="dxa"/>
            <w:tcBorders>
              <w:top w:val="single" w:sz="4" w:space="0" w:color="auto"/>
              <w:left w:val="single" w:sz="4" w:space="0" w:color="auto"/>
              <w:right w:val="single" w:sz="4" w:space="0" w:color="auto"/>
            </w:tcBorders>
            <w:shd w:val="clear" w:color="auto" w:fill="F2F2F2"/>
            <w:vAlign w:val="center"/>
          </w:tcPr>
          <w:p w14:paraId="2E5217AB" w14:textId="77777777" w:rsidR="00C61661" w:rsidRPr="00C61661" w:rsidRDefault="005219AA" w:rsidP="000B053D">
            <w:pPr>
              <w:jc w:val="center"/>
              <w:rPr>
                <w:rFonts w:eastAsia="Cambria" w:cs="Arial"/>
                <w:b/>
                <w:sz w:val="16"/>
                <w:szCs w:val="16"/>
              </w:rPr>
            </w:pPr>
            <w:r>
              <w:rPr>
                <w:rFonts w:eastAsia="Cambria" w:cs="Arial"/>
                <w:b/>
                <w:sz w:val="14"/>
                <w:szCs w:val="16"/>
              </w:rPr>
              <w:t>P</w:t>
            </w:r>
            <w:r w:rsidR="00C61661" w:rsidRPr="00C61661">
              <w:rPr>
                <w:rFonts w:eastAsia="Cambria" w:cs="Arial"/>
                <w:b/>
                <w:sz w:val="14"/>
                <w:szCs w:val="16"/>
              </w:rPr>
              <w:t>articipação no estoque do emprego formal</w:t>
            </w:r>
          </w:p>
        </w:tc>
        <w:tc>
          <w:tcPr>
            <w:tcW w:w="1582" w:type="dxa"/>
            <w:tcBorders>
              <w:top w:val="single" w:sz="4" w:space="0" w:color="auto"/>
              <w:left w:val="single" w:sz="4" w:space="0" w:color="auto"/>
              <w:right w:val="single" w:sz="4" w:space="0" w:color="auto"/>
            </w:tcBorders>
            <w:shd w:val="clear" w:color="auto" w:fill="F2F2F2"/>
            <w:vAlign w:val="center"/>
          </w:tcPr>
          <w:p w14:paraId="1E62BE7C" w14:textId="77777777" w:rsidR="00C61661" w:rsidRPr="00C61661" w:rsidRDefault="00C61661" w:rsidP="000B053D">
            <w:pPr>
              <w:jc w:val="center"/>
              <w:rPr>
                <w:rFonts w:eastAsia="Cambria" w:cs="Arial"/>
                <w:b/>
                <w:sz w:val="16"/>
                <w:szCs w:val="16"/>
              </w:rPr>
            </w:pPr>
            <w:r w:rsidRPr="00C61661">
              <w:rPr>
                <w:rFonts w:eastAsia="Cambria" w:cs="Arial"/>
                <w:b/>
                <w:sz w:val="14"/>
                <w:szCs w:val="16"/>
              </w:rPr>
              <w:t>Remuneração média mensal (em R$)</w:t>
            </w:r>
          </w:p>
        </w:tc>
        <w:tc>
          <w:tcPr>
            <w:tcW w:w="1769" w:type="dxa"/>
            <w:tcBorders>
              <w:top w:val="single" w:sz="4" w:space="0" w:color="auto"/>
              <w:left w:val="single" w:sz="4" w:space="0" w:color="auto"/>
              <w:right w:val="single" w:sz="4" w:space="0" w:color="auto"/>
            </w:tcBorders>
            <w:shd w:val="clear" w:color="auto" w:fill="F2F2F2"/>
            <w:vAlign w:val="center"/>
          </w:tcPr>
          <w:p w14:paraId="4D3259D6" w14:textId="77777777" w:rsidR="00C61661" w:rsidRPr="00C61661" w:rsidRDefault="00C61661" w:rsidP="000B053D">
            <w:pPr>
              <w:jc w:val="center"/>
              <w:rPr>
                <w:rFonts w:eastAsia="Cambria" w:cs="Arial"/>
                <w:b/>
                <w:sz w:val="16"/>
                <w:szCs w:val="16"/>
              </w:rPr>
            </w:pPr>
            <w:r w:rsidRPr="00C61661">
              <w:rPr>
                <w:rFonts w:eastAsia="Cambria" w:cs="Arial"/>
                <w:b/>
                <w:sz w:val="14"/>
                <w:szCs w:val="16"/>
              </w:rPr>
              <w:t>Massa salarial (em R$)</w:t>
            </w:r>
          </w:p>
        </w:tc>
        <w:tc>
          <w:tcPr>
            <w:tcW w:w="1591" w:type="dxa"/>
            <w:tcBorders>
              <w:top w:val="single" w:sz="4" w:space="0" w:color="auto"/>
              <w:left w:val="single" w:sz="4" w:space="0" w:color="auto"/>
            </w:tcBorders>
            <w:shd w:val="clear" w:color="auto" w:fill="F2F2F2"/>
            <w:vAlign w:val="center"/>
          </w:tcPr>
          <w:p w14:paraId="1FAD48D3" w14:textId="77777777" w:rsidR="00C61661" w:rsidRPr="00C61661" w:rsidRDefault="00C61661" w:rsidP="000B053D">
            <w:pPr>
              <w:jc w:val="center"/>
              <w:rPr>
                <w:rFonts w:eastAsia="Cambria" w:cs="Arial"/>
                <w:b/>
                <w:sz w:val="16"/>
                <w:szCs w:val="16"/>
              </w:rPr>
            </w:pPr>
            <w:r w:rsidRPr="00C61661">
              <w:rPr>
                <w:rFonts w:eastAsia="Cambria" w:cs="Arial"/>
                <w:b/>
                <w:sz w:val="14"/>
                <w:szCs w:val="16"/>
              </w:rPr>
              <w:t>Taxa de participação no total da massa salarial</w:t>
            </w:r>
          </w:p>
        </w:tc>
      </w:tr>
      <w:tr w:rsidR="00A645B8" w:rsidRPr="00C61661" w14:paraId="40972C10" w14:textId="77777777" w:rsidTr="00A645B8">
        <w:trPr>
          <w:trHeight w:val="395"/>
        </w:trPr>
        <w:tc>
          <w:tcPr>
            <w:tcW w:w="1828" w:type="dxa"/>
            <w:tcBorders>
              <w:top w:val="single" w:sz="4" w:space="0" w:color="auto"/>
              <w:right w:val="single" w:sz="4" w:space="0" w:color="auto"/>
            </w:tcBorders>
            <w:shd w:val="clear" w:color="auto" w:fill="F2F2F2"/>
            <w:vAlign w:val="center"/>
          </w:tcPr>
          <w:p w14:paraId="17F6C2D6" w14:textId="77777777" w:rsidR="000B053D" w:rsidRPr="005219AA" w:rsidRDefault="000B053D" w:rsidP="005219AA">
            <w:pPr>
              <w:tabs>
                <w:tab w:val="left" w:pos="5299"/>
              </w:tabs>
              <w:rPr>
                <w:rFonts w:eastAsia="Cambria" w:cs="Arial"/>
                <w:b/>
                <w:sz w:val="16"/>
                <w:szCs w:val="16"/>
              </w:rPr>
            </w:pPr>
            <w:r w:rsidRPr="005219AA">
              <w:rPr>
                <w:rFonts w:eastAsia="Cambria" w:cs="Arial"/>
                <w:b/>
                <w:sz w:val="16"/>
                <w:szCs w:val="16"/>
              </w:rPr>
              <w:t>Extrativo mineral</w:t>
            </w:r>
          </w:p>
        </w:tc>
        <w:tc>
          <w:tcPr>
            <w:tcW w:w="1569" w:type="dxa"/>
            <w:tcBorders>
              <w:top w:val="single" w:sz="4" w:space="0" w:color="auto"/>
              <w:right w:val="single" w:sz="4" w:space="0" w:color="auto"/>
            </w:tcBorders>
            <w:shd w:val="clear" w:color="auto" w:fill="F2F2F2"/>
            <w:vAlign w:val="center"/>
          </w:tcPr>
          <w:p w14:paraId="709D5CD0" w14:textId="77777777" w:rsidR="000B053D" w:rsidRPr="00C61661" w:rsidRDefault="000B053D" w:rsidP="000B053D">
            <w:pPr>
              <w:jc w:val="center"/>
              <w:rPr>
                <w:rFonts w:eastAsia="Cambria" w:cs="Arial"/>
                <w:sz w:val="16"/>
              </w:rPr>
            </w:pPr>
            <w:r w:rsidRPr="00C61661">
              <w:rPr>
                <w:rFonts w:eastAsia="Cambria" w:cs="Arial"/>
                <w:sz w:val="16"/>
              </w:rPr>
              <w:t>20,60%</w:t>
            </w:r>
          </w:p>
        </w:tc>
        <w:tc>
          <w:tcPr>
            <w:tcW w:w="1582" w:type="dxa"/>
            <w:tcBorders>
              <w:top w:val="single" w:sz="4" w:space="0" w:color="auto"/>
              <w:right w:val="single" w:sz="4" w:space="0" w:color="auto"/>
            </w:tcBorders>
            <w:shd w:val="clear" w:color="auto" w:fill="F2F2F2"/>
            <w:vAlign w:val="center"/>
          </w:tcPr>
          <w:p w14:paraId="5FFE85EE" w14:textId="77777777" w:rsidR="000B053D" w:rsidRPr="00C61661" w:rsidRDefault="000B053D" w:rsidP="000B053D">
            <w:pPr>
              <w:jc w:val="center"/>
              <w:rPr>
                <w:rFonts w:eastAsia="Cambria" w:cs="Arial"/>
                <w:sz w:val="16"/>
              </w:rPr>
            </w:pPr>
            <w:r w:rsidRPr="00C61661">
              <w:rPr>
                <w:rFonts w:eastAsia="Cambria" w:cs="Arial"/>
                <w:sz w:val="16"/>
              </w:rPr>
              <w:t>5.208,35</w:t>
            </w:r>
          </w:p>
        </w:tc>
        <w:tc>
          <w:tcPr>
            <w:tcW w:w="1769" w:type="dxa"/>
            <w:tcBorders>
              <w:top w:val="single" w:sz="4" w:space="0" w:color="auto"/>
              <w:right w:val="single" w:sz="4" w:space="0" w:color="auto"/>
            </w:tcBorders>
            <w:shd w:val="clear" w:color="auto" w:fill="F2F2F2"/>
            <w:vAlign w:val="center"/>
          </w:tcPr>
          <w:p w14:paraId="4264EABB" w14:textId="77777777" w:rsidR="000B053D" w:rsidRPr="00C61661" w:rsidRDefault="000B053D" w:rsidP="000B053D">
            <w:pPr>
              <w:jc w:val="center"/>
              <w:rPr>
                <w:rFonts w:eastAsia="Cambria" w:cs="Arial"/>
                <w:sz w:val="16"/>
                <w:szCs w:val="20"/>
              </w:rPr>
            </w:pPr>
            <w:r w:rsidRPr="00C61661">
              <w:rPr>
                <w:rFonts w:eastAsia="Cambria" w:cs="Arial"/>
                <w:sz w:val="16"/>
                <w:szCs w:val="20"/>
              </w:rPr>
              <w:t>7.621.146,03</w:t>
            </w:r>
          </w:p>
        </w:tc>
        <w:tc>
          <w:tcPr>
            <w:tcW w:w="1591" w:type="dxa"/>
            <w:tcBorders>
              <w:top w:val="single" w:sz="4" w:space="0" w:color="auto"/>
            </w:tcBorders>
            <w:shd w:val="clear" w:color="auto" w:fill="F2F2F2"/>
            <w:vAlign w:val="center"/>
          </w:tcPr>
          <w:p w14:paraId="348DD7A9" w14:textId="77777777" w:rsidR="000B053D" w:rsidRPr="00C61661" w:rsidRDefault="000B053D" w:rsidP="000B053D">
            <w:pPr>
              <w:jc w:val="center"/>
              <w:rPr>
                <w:rFonts w:eastAsia="Cambria" w:cs="Arial"/>
                <w:sz w:val="16"/>
                <w:szCs w:val="16"/>
              </w:rPr>
            </w:pPr>
            <w:r w:rsidRPr="00C61661">
              <w:rPr>
                <w:rFonts w:eastAsia="Cambria" w:cs="Arial"/>
                <w:sz w:val="16"/>
                <w:szCs w:val="16"/>
              </w:rPr>
              <w:t>38,17%</w:t>
            </w:r>
          </w:p>
        </w:tc>
      </w:tr>
      <w:tr w:rsidR="00A645B8" w:rsidRPr="00C61661" w14:paraId="346C9877" w14:textId="77777777" w:rsidTr="00A645B8">
        <w:trPr>
          <w:trHeight w:val="395"/>
        </w:trPr>
        <w:tc>
          <w:tcPr>
            <w:tcW w:w="1828" w:type="dxa"/>
            <w:tcBorders>
              <w:right w:val="single" w:sz="4" w:space="0" w:color="auto"/>
            </w:tcBorders>
            <w:shd w:val="clear" w:color="auto" w:fill="BFBFBF"/>
            <w:vAlign w:val="center"/>
          </w:tcPr>
          <w:p w14:paraId="02822819" w14:textId="77777777" w:rsidR="000B053D" w:rsidRPr="005219AA" w:rsidRDefault="000B053D" w:rsidP="005219AA">
            <w:pPr>
              <w:tabs>
                <w:tab w:val="left" w:pos="5299"/>
              </w:tabs>
              <w:rPr>
                <w:rFonts w:eastAsia="Cambria" w:cs="Arial"/>
                <w:b/>
                <w:sz w:val="16"/>
                <w:szCs w:val="16"/>
              </w:rPr>
            </w:pPr>
            <w:r w:rsidRPr="005219AA">
              <w:rPr>
                <w:rFonts w:eastAsia="Cambria" w:cs="Arial"/>
                <w:b/>
                <w:sz w:val="16"/>
                <w:szCs w:val="16"/>
              </w:rPr>
              <w:t>Indústria de transformação</w:t>
            </w:r>
          </w:p>
        </w:tc>
        <w:tc>
          <w:tcPr>
            <w:tcW w:w="1569" w:type="dxa"/>
            <w:tcBorders>
              <w:right w:val="single" w:sz="4" w:space="0" w:color="auto"/>
            </w:tcBorders>
            <w:shd w:val="clear" w:color="auto" w:fill="BFBFBF"/>
            <w:vAlign w:val="center"/>
          </w:tcPr>
          <w:p w14:paraId="56490918" w14:textId="77777777" w:rsidR="000B053D" w:rsidRPr="00C61661" w:rsidRDefault="000B053D" w:rsidP="000B053D">
            <w:pPr>
              <w:jc w:val="center"/>
              <w:rPr>
                <w:rFonts w:eastAsia="Cambria" w:cs="Arial"/>
                <w:sz w:val="16"/>
              </w:rPr>
            </w:pPr>
            <w:r w:rsidRPr="00C61661">
              <w:rPr>
                <w:rFonts w:eastAsia="Cambria" w:cs="Arial"/>
                <w:sz w:val="16"/>
              </w:rPr>
              <w:t>18,08%</w:t>
            </w:r>
          </w:p>
        </w:tc>
        <w:tc>
          <w:tcPr>
            <w:tcW w:w="1582" w:type="dxa"/>
            <w:tcBorders>
              <w:right w:val="single" w:sz="4" w:space="0" w:color="auto"/>
            </w:tcBorders>
            <w:shd w:val="clear" w:color="auto" w:fill="BFBFBF"/>
            <w:vAlign w:val="center"/>
          </w:tcPr>
          <w:p w14:paraId="4AEEB889" w14:textId="77777777" w:rsidR="000B053D" w:rsidRPr="00C61661" w:rsidRDefault="000B053D" w:rsidP="000B053D">
            <w:pPr>
              <w:jc w:val="center"/>
              <w:rPr>
                <w:rFonts w:eastAsia="Cambria" w:cs="Arial"/>
                <w:sz w:val="16"/>
              </w:rPr>
            </w:pPr>
            <w:r w:rsidRPr="00C61661">
              <w:rPr>
                <w:rFonts w:eastAsia="Cambria" w:cs="Arial"/>
                <w:sz w:val="16"/>
              </w:rPr>
              <w:t>1.519,35</w:t>
            </w:r>
          </w:p>
        </w:tc>
        <w:tc>
          <w:tcPr>
            <w:tcW w:w="1769" w:type="dxa"/>
            <w:tcBorders>
              <w:right w:val="single" w:sz="4" w:space="0" w:color="auto"/>
            </w:tcBorders>
            <w:shd w:val="clear" w:color="auto" w:fill="BFBFBF"/>
            <w:vAlign w:val="center"/>
          </w:tcPr>
          <w:p w14:paraId="432A2FF1" w14:textId="77777777" w:rsidR="000B053D" w:rsidRPr="00C61661" w:rsidRDefault="000B053D" w:rsidP="000B053D">
            <w:pPr>
              <w:jc w:val="center"/>
              <w:rPr>
                <w:rFonts w:eastAsia="Cambria" w:cs="Arial"/>
                <w:sz w:val="16"/>
                <w:szCs w:val="20"/>
              </w:rPr>
            </w:pPr>
            <w:r w:rsidRPr="00C61661">
              <w:rPr>
                <w:rFonts w:eastAsia="Cambria" w:cs="Arial"/>
                <w:sz w:val="16"/>
                <w:szCs w:val="20"/>
              </w:rPr>
              <w:t>2.108.366,92</w:t>
            </w:r>
          </w:p>
        </w:tc>
        <w:tc>
          <w:tcPr>
            <w:tcW w:w="1591" w:type="dxa"/>
            <w:shd w:val="clear" w:color="auto" w:fill="BFBFBF"/>
            <w:vAlign w:val="center"/>
          </w:tcPr>
          <w:p w14:paraId="447E1807" w14:textId="77777777" w:rsidR="000B053D" w:rsidRPr="00C61661" w:rsidRDefault="000B053D" w:rsidP="000B053D">
            <w:pPr>
              <w:jc w:val="center"/>
              <w:rPr>
                <w:rFonts w:eastAsia="Cambria" w:cs="Arial"/>
                <w:sz w:val="16"/>
                <w:szCs w:val="16"/>
              </w:rPr>
            </w:pPr>
            <w:r w:rsidRPr="00C61661">
              <w:rPr>
                <w:rFonts w:eastAsia="Cambria" w:cs="Arial"/>
                <w:sz w:val="16"/>
                <w:szCs w:val="16"/>
              </w:rPr>
              <w:t>10,56%</w:t>
            </w:r>
          </w:p>
        </w:tc>
      </w:tr>
      <w:tr w:rsidR="00A645B8" w:rsidRPr="00C61661" w14:paraId="70A0D39C" w14:textId="77777777" w:rsidTr="00A645B8">
        <w:trPr>
          <w:trHeight w:val="395"/>
        </w:trPr>
        <w:tc>
          <w:tcPr>
            <w:tcW w:w="1828" w:type="dxa"/>
            <w:tcBorders>
              <w:right w:val="single" w:sz="4" w:space="0" w:color="auto"/>
            </w:tcBorders>
            <w:shd w:val="clear" w:color="auto" w:fill="F2F2F2"/>
            <w:vAlign w:val="center"/>
          </w:tcPr>
          <w:p w14:paraId="4521D17D" w14:textId="77777777" w:rsidR="000B053D" w:rsidRPr="005219AA" w:rsidRDefault="000B053D" w:rsidP="005219AA">
            <w:pPr>
              <w:tabs>
                <w:tab w:val="left" w:pos="5299"/>
              </w:tabs>
              <w:rPr>
                <w:rFonts w:eastAsia="Cambria" w:cs="Arial"/>
                <w:b/>
                <w:sz w:val="16"/>
                <w:szCs w:val="16"/>
              </w:rPr>
            </w:pPr>
            <w:r w:rsidRPr="005219AA">
              <w:rPr>
                <w:rFonts w:eastAsia="Cambria" w:cs="Arial"/>
                <w:b/>
                <w:sz w:val="16"/>
                <w:szCs w:val="16"/>
              </w:rPr>
              <w:t>Serviços industriais de utilidade pública</w:t>
            </w:r>
          </w:p>
        </w:tc>
        <w:tc>
          <w:tcPr>
            <w:tcW w:w="1569" w:type="dxa"/>
            <w:tcBorders>
              <w:right w:val="single" w:sz="4" w:space="0" w:color="auto"/>
            </w:tcBorders>
            <w:shd w:val="clear" w:color="auto" w:fill="F2F2F2"/>
            <w:vAlign w:val="center"/>
          </w:tcPr>
          <w:p w14:paraId="3D6E9475" w14:textId="77777777" w:rsidR="000B053D" w:rsidRPr="00C61661" w:rsidRDefault="000B053D" w:rsidP="000B053D">
            <w:pPr>
              <w:jc w:val="center"/>
              <w:rPr>
                <w:rFonts w:eastAsia="Cambria" w:cs="Arial"/>
                <w:sz w:val="16"/>
              </w:rPr>
            </w:pPr>
            <w:r w:rsidRPr="00C61661">
              <w:rPr>
                <w:rFonts w:eastAsia="Cambria" w:cs="Arial"/>
                <w:sz w:val="16"/>
              </w:rPr>
              <w:t>0,76%</w:t>
            </w:r>
          </w:p>
        </w:tc>
        <w:tc>
          <w:tcPr>
            <w:tcW w:w="1582" w:type="dxa"/>
            <w:tcBorders>
              <w:right w:val="single" w:sz="4" w:space="0" w:color="auto"/>
            </w:tcBorders>
            <w:shd w:val="clear" w:color="auto" w:fill="F2F2F2"/>
            <w:vAlign w:val="center"/>
          </w:tcPr>
          <w:p w14:paraId="5642237F" w14:textId="77777777" w:rsidR="000B053D" w:rsidRPr="00C61661" w:rsidRDefault="000B053D" w:rsidP="000B053D">
            <w:pPr>
              <w:jc w:val="center"/>
              <w:rPr>
                <w:rFonts w:eastAsia="Cambria" w:cs="Arial"/>
                <w:sz w:val="16"/>
              </w:rPr>
            </w:pPr>
            <w:r w:rsidRPr="00C61661">
              <w:rPr>
                <w:rFonts w:eastAsia="Cambria" w:cs="Arial"/>
                <w:sz w:val="16"/>
              </w:rPr>
              <w:t>1.810,26</w:t>
            </w:r>
          </w:p>
        </w:tc>
        <w:tc>
          <w:tcPr>
            <w:tcW w:w="1769" w:type="dxa"/>
            <w:tcBorders>
              <w:right w:val="single" w:sz="4" w:space="0" w:color="auto"/>
            </w:tcBorders>
            <w:shd w:val="clear" w:color="auto" w:fill="F2F2F2"/>
            <w:vAlign w:val="center"/>
          </w:tcPr>
          <w:p w14:paraId="4258948E" w14:textId="77777777" w:rsidR="000B053D" w:rsidRPr="00C61661" w:rsidRDefault="000B053D" w:rsidP="000B053D">
            <w:pPr>
              <w:jc w:val="center"/>
              <w:rPr>
                <w:rFonts w:eastAsia="Cambria" w:cs="Arial"/>
                <w:sz w:val="16"/>
                <w:szCs w:val="20"/>
              </w:rPr>
            </w:pPr>
            <w:r w:rsidRPr="00C61661">
              <w:rPr>
                <w:rFonts w:eastAsia="Cambria" w:cs="Arial"/>
                <w:sz w:val="16"/>
                <w:szCs w:val="20"/>
              </w:rPr>
              <w:t>122.470,59</w:t>
            </w:r>
          </w:p>
        </w:tc>
        <w:tc>
          <w:tcPr>
            <w:tcW w:w="1591" w:type="dxa"/>
            <w:shd w:val="clear" w:color="auto" w:fill="F2F2F2"/>
            <w:vAlign w:val="center"/>
          </w:tcPr>
          <w:p w14:paraId="5B47E81F" w14:textId="77777777" w:rsidR="000B053D" w:rsidRPr="00C61661" w:rsidRDefault="000B053D" w:rsidP="000B053D">
            <w:pPr>
              <w:jc w:val="center"/>
              <w:rPr>
                <w:rFonts w:eastAsia="Cambria" w:cs="Arial"/>
                <w:sz w:val="16"/>
                <w:szCs w:val="16"/>
              </w:rPr>
            </w:pPr>
            <w:r w:rsidRPr="00C61661">
              <w:rPr>
                <w:rFonts w:eastAsia="Cambria" w:cs="Arial"/>
                <w:sz w:val="16"/>
                <w:szCs w:val="16"/>
              </w:rPr>
              <w:t>0,61%</w:t>
            </w:r>
          </w:p>
        </w:tc>
      </w:tr>
      <w:tr w:rsidR="00A645B8" w:rsidRPr="00C61661" w14:paraId="46F7CAF3" w14:textId="77777777" w:rsidTr="00A645B8">
        <w:trPr>
          <w:trHeight w:val="395"/>
        </w:trPr>
        <w:tc>
          <w:tcPr>
            <w:tcW w:w="1828" w:type="dxa"/>
            <w:tcBorders>
              <w:right w:val="single" w:sz="4" w:space="0" w:color="auto"/>
            </w:tcBorders>
            <w:shd w:val="clear" w:color="auto" w:fill="BFBFBF"/>
            <w:vAlign w:val="center"/>
          </w:tcPr>
          <w:p w14:paraId="64E30C85" w14:textId="77777777" w:rsidR="000B053D" w:rsidRPr="005219AA" w:rsidRDefault="000B053D" w:rsidP="005219AA">
            <w:pPr>
              <w:tabs>
                <w:tab w:val="left" w:pos="5299"/>
              </w:tabs>
              <w:rPr>
                <w:rFonts w:eastAsia="Cambria" w:cs="Arial"/>
                <w:b/>
                <w:sz w:val="16"/>
                <w:szCs w:val="16"/>
              </w:rPr>
            </w:pPr>
            <w:r w:rsidRPr="005219AA">
              <w:rPr>
                <w:rFonts w:eastAsia="Cambria" w:cs="Arial"/>
                <w:b/>
                <w:sz w:val="16"/>
                <w:szCs w:val="16"/>
              </w:rPr>
              <w:t>Construção civil</w:t>
            </w:r>
          </w:p>
        </w:tc>
        <w:tc>
          <w:tcPr>
            <w:tcW w:w="1569" w:type="dxa"/>
            <w:tcBorders>
              <w:right w:val="single" w:sz="4" w:space="0" w:color="auto"/>
            </w:tcBorders>
            <w:shd w:val="clear" w:color="auto" w:fill="BFBFBF"/>
            <w:vAlign w:val="center"/>
          </w:tcPr>
          <w:p w14:paraId="7564261A" w14:textId="77777777" w:rsidR="000B053D" w:rsidRPr="00C61661" w:rsidRDefault="000B053D" w:rsidP="000B053D">
            <w:pPr>
              <w:jc w:val="center"/>
              <w:rPr>
                <w:rFonts w:eastAsia="Cambria" w:cs="Arial"/>
                <w:sz w:val="16"/>
              </w:rPr>
            </w:pPr>
            <w:r w:rsidRPr="00C61661">
              <w:rPr>
                <w:rFonts w:eastAsia="Cambria" w:cs="Arial"/>
                <w:sz w:val="16"/>
              </w:rPr>
              <w:t>8,05%</w:t>
            </w:r>
          </w:p>
        </w:tc>
        <w:tc>
          <w:tcPr>
            <w:tcW w:w="1582" w:type="dxa"/>
            <w:tcBorders>
              <w:right w:val="single" w:sz="4" w:space="0" w:color="auto"/>
            </w:tcBorders>
            <w:shd w:val="clear" w:color="auto" w:fill="BFBFBF"/>
            <w:vAlign w:val="center"/>
          </w:tcPr>
          <w:p w14:paraId="1E16A0D8" w14:textId="77777777" w:rsidR="000B053D" w:rsidRPr="00C61661" w:rsidRDefault="000B053D" w:rsidP="000B053D">
            <w:pPr>
              <w:jc w:val="center"/>
              <w:rPr>
                <w:rFonts w:eastAsia="Cambria" w:cs="Arial"/>
                <w:sz w:val="16"/>
              </w:rPr>
            </w:pPr>
            <w:r w:rsidRPr="00C61661">
              <w:rPr>
                <w:rFonts w:eastAsia="Cambria" w:cs="Arial"/>
                <w:sz w:val="16"/>
              </w:rPr>
              <w:t>2.010,82</w:t>
            </w:r>
          </w:p>
        </w:tc>
        <w:tc>
          <w:tcPr>
            <w:tcW w:w="1769" w:type="dxa"/>
            <w:tcBorders>
              <w:right w:val="single" w:sz="4" w:space="0" w:color="auto"/>
            </w:tcBorders>
            <w:shd w:val="clear" w:color="auto" w:fill="BFBFBF"/>
            <w:vAlign w:val="center"/>
          </w:tcPr>
          <w:p w14:paraId="6525396F" w14:textId="77777777" w:rsidR="000B053D" w:rsidRPr="00C61661" w:rsidRDefault="000B053D" w:rsidP="000B053D">
            <w:pPr>
              <w:jc w:val="center"/>
              <w:rPr>
                <w:rFonts w:eastAsia="Cambria" w:cs="Arial"/>
                <w:sz w:val="16"/>
                <w:szCs w:val="20"/>
              </w:rPr>
            </w:pPr>
            <w:r w:rsidRPr="00C61661">
              <w:rPr>
                <w:rFonts w:eastAsia="Cambria" w:cs="Arial"/>
                <w:sz w:val="16"/>
                <w:szCs w:val="20"/>
              </w:rPr>
              <w:t>1.199.785,93</w:t>
            </w:r>
          </w:p>
        </w:tc>
        <w:tc>
          <w:tcPr>
            <w:tcW w:w="1591" w:type="dxa"/>
            <w:shd w:val="clear" w:color="auto" w:fill="BFBFBF"/>
            <w:vAlign w:val="center"/>
          </w:tcPr>
          <w:p w14:paraId="601955A7" w14:textId="77777777" w:rsidR="000B053D" w:rsidRPr="00C61661" w:rsidRDefault="000B053D" w:rsidP="000B053D">
            <w:pPr>
              <w:jc w:val="center"/>
              <w:rPr>
                <w:rFonts w:eastAsia="Cambria" w:cs="Arial"/>
                <w:sz w:val="16"/>
                <w:szCs w:val="16"/>
              </w:rPr>
            </w:pPr>
            <w:r w:rsidRPr="00C61661">
              <w:rPr>
                <w:rFonts w:eastAsia="Cambria" w:cs="Arial"/>
                <w:sz w:val="16"/>
                <w:szCs w:val="16"/>
              </w:rPr>
              <w:t>6,01%</w:t>
            </w:r>
          </w:p>
        </w:tc>
      </w:tr>
      <w:tr w:rsidR="00A645B8" w:rsidRPr="00C61661" w14:paraId="1C020147" w14:textId="77777777" w:rsidTr="00A645B8">
        <w:trPr>
          <w:trHeight w:val="395"/>
        </w:trPr>
        <w:tc>
          <w:tcPr>
            <w:tcW w:w="1828" w:type="dxa"/>
            <w:tcBorders>
              <w:right w:val="single" w:sz="4" w:space="0" w:color="auto"/>
            </w:tcBorders>
            <w:shd w:val="clear" w:color="auto" w:fill="F2F2F2"/>
            <w:vAlign w:val="center"/>
          </w:tcPr>
          <w:p w14:paraId="2B31999B" w14:textId="77777777" w:rsidR="000B053D" w:rsidRPr="005219AA" w:rsidRDefault="000B053D" w:rsidP="005219AA">
            <w:pPr>
              <w:tabs>
                <w:tab w:val="left" w:pos="5299"/>
              </w:tabs>
              <w:rPr>
                <w:rFonts w:eastAsia="Cambria" w:cs="Arial"/>
                <w:b/>
                <w:sz w:val="16"/>
                <w:szCs w:val="16"/>
              </w:rPr>
            </w:pPr>
            <w:r w:rsidRPr="005219AA">
              <w:rPr>
                <w:rFonts w:eastAsia="Cambria" w:cs="Arial"/>
                <w:b/>
                <w:sz w:val="16"/>
                <w:szCs w:val="16"/>
              </w:rPr>
              <w:t>Comércio</w:t>
            </w:r>
          </w:p>
        </w:tc>
        <w:tc>
          <w:tcPr>
            <w:tcW w:w="1569" w:type="dxa"/>
            <w:tcBorders>
              <w:right w:val="single" w:sz="4" w:space="0" w:color="auto"/>
            </w:tcBorders>
            <w:shd w:val="clear" w:color="auto" w:fill="F2F2F2"/>
            <w:vAlign w:val="center"/>
          </w:tcPr>
          <w:p w14:paraId="28DE942B" w14:textId="77777777" w:rsidR="000B053D" w:rsidRPr="00C61661" w:rsidRDefault="000B053D" w:rsidP="000B053D">
            <w:pPr>
              <w:jc w:val="center"/>
              <w:rPr>
                <w:rFonts w:eastAsia="Cambria" w:cs="Arial"/>
                <w:sz w:val="16"/>
              </w:rPr>
            </w:pPr>
            <w:r w:rsidRPr="00C61661">
              <w:rPr>
                <w:rFonts w:eastAsia="Cambria" w:cs="Arial"/>
                <w:sz w:val="16"/>
              </w:rPr>
              <w:t>10,89%</w:t>
            </w:r>
          </w:p>
        </w:tc>
        <w:tc>
          <w:tcPr>
            <w:tcW w:w="1582" w:type="dxa"/>
            <w:tcBorders>
              <w:right w:val="single" w:sz="4" w:space="0" w:color="auto"/>
            </w:tcBorders>
            <w:shd w:val="clear" w:color="auto" w:fill="F2F2F2"/>
            <w:vAlign w:val="center"/>
          </w:tcPr>
          <w:p w14:paraId="7DE70CAF" w14:textId="77777777" w:rsidR="000B053D" w:rsidRPr="00C61661" w:rsidRDefault="000B053D" w:rsidP="000B053D">
            <w:pPr>
              <w:jc w:val="center"/>
              <w:rPr>
                <w:rFonts w:eastAsia="Cambria" w:cs="Arial"/>
                <w:sz w:val="16"/>
              </w:rPr>
            </w:pPr>
            <w:r w:rsidRPr="00C61661">
              <w:rPr>
                <w:rFonts w:eastAsia="Cambria" w:cs="Arial"/>
                <w:sz w:val="16"/>
              </w:rPr>
              <w:t>1.378,47</w:t>
            </w:r>
          </w:p>
        </w:tc>
        <w:tc>
          <w:tcPr>
            <w:tcW w:w="1769" w:type="dxa"/>
            <w:tcBorders>
              <w:right w:val="single" w:sz="4" w:space="0" w:color="auto"/>
            </w:tcBorders>
            <w:shd w:val="clear" w:color="auto" w:fill="F2F2F2"/>
            <w:vAlign w:val="center"/>
          </w:tcPr>
          <w:p w14:paraId="23DE9853" w14:textId="77777777" w:rsidR="000B053D" w:rsidRPr="00C61661" w:rsidRDefault="000B053D" w:rsidP="000B053D">
            <w:pPr>
              <w:jc w:val="center"/>
              <w:rPr>
                <w:rFonts w:eastAsia="Cambria" w:cs="Arial"/>
                <w:sz w:val="16"/>
                <w:szCs w:val="20"/>
              </w:rPr>
            </w:pPr>
            <w:r w:rsidRPr="00C61661">
              <w:rPr>
                <w:rFonts w:eastAsia="Cambria" w:cs="Arial"/>
                <w:sz w:val="16"/>
                <w:szCs w:val="20"/>
              </w:rPr>
              <w:t>1.122.969,99</w:t>
            </w:r>
          </w:p>
        </w:tc>
        <w:tc>
          <w:tcPr>
            <w:tcW w:w="1591" w:type="dxa"/>
            <w:shd w:val="clear" w:color="auto" w:fill="F2F2F2"/>
            <w:vAlign w:val="center"/>
          </w:tcPr>
          <w:p w14:paraId="2D8680A5" w14:textId="77777777" w:rsidR="000B053D" w:rsidRPr="00C61661" w:rsidRDefault="000B053D" w:rsidP="000B053D">
            <w:pPr>
              <w:jc w:val="center"/>
              <w:rPr>
                <w:rFonts w:eastAsia="Cambria" w:cs="Arial"/>
                <w:sz w:val="16"/>
                <w:szCs w:val="16"/>
              </w:rPr>
            </w:pPr>
            <w:r w:rsidRPr="00C61661">
              <w:rPr>
                <w:rFonts w:eastAsia="Cambria" w:cs="Arial"/>
                <w:sz w:val="16"/>
                <w:szCs w:val="16"/>
              </w:rPr>
              <w:t>5,62%</w:t>
            </w:r>
          </w:p>
        </w:tc>
      </w:tr>
      <w:tr w:rsidR="00A645B8" w:rsidRPr="00C61661" w14:paraId="7DFC1C20" w14:textId="77777777" w:rsidTr="00A645B8">
        <w:trPr>
          <w:trHeight w:val="395"/>
        </w:trPr>
        <w:tc>
          <w:tcPr>
            <w:tcW w:w="1828" w:type="dxa"/>
            <w:tcBorders>
              <w:right w:val="single" w:sz="4" w:space="0" w:color="auto"/>
            </w:tcBorders>
            <w:shd w:val="clear" w:color="auto" w:fill="BFBFBF"/>
            <w:vAlign w:val="center"/>
          </w:tcPr>
          <w:p w14:paraId="13F7B146" w14:textId="77777777" w:rsidR="000B053D" w:rsidRPr="005219AA" w:rsidRDefault="000B053D" w:rsidP="005219AA">
            <w:pPr>
              <w:tabs>
                <w:tab w:val="left" w:pos="5299"/>
              </w:tabs>
              <w:rPr>
                <w:rFonts w:eastAsia="Cambria" w:cs="Arial"/>
                <w:b/>
                <w:sz w:val="16"/>
                <w:szCs w:val="16"/>
              </w:rPr>
            </w:pPr>
            <w:r w:rsidRPr="005219AA">
              <w:rPr>
                <w:rFonts w:eastAsia="Cambria" w:cs="Arial"/>
                <w:b/>
                <w:sz w:val="16"/>
                <w:szCs w:val="16"/>
              </w:rPr>
              <w:t>Serviços</w:t>
            </w:r>
          </w:p>
        </w:tc>
        <w:tc>
          <w:tcPr>
            <w:tcW w:w="1569" w:type="dxa"/>
            <w:tcBorders>
              <w:right w:val="single" w:sz="4" w:space="0" w:color="auto"/>
            </w:tcBorders>
            <w:shd w:val="clear" w:color="auto" w:fill="BFBFBF"/>
            <w:vAlign w:val="center"/>
          </w:tcPr>
          <w:p w14:paraId="205891EA" w14:textId="77777777" w:rsidR="000B053D" w:rsidRPr="00C61661" w:rsidRDefault="000B053D" w:rsidP="000B053D">
            <w:pPr>
              <w:jc w:val="center"/>
              <w:rPr>
                <w:rFonts w:eastAsia="Cambria" w:cs="Arial"/>
                <w:sz w:val="16"/>
              </w:rPr>
            </w:pPr>
            <w:r w:rsidRPr="00C61661">
              <w:rPr>
                <w:rFonts w:eastAsia="Cambria" w:cs="Arial"/>
                <w:sz w:val="16"/>
              </w:rPr>
              <w:t>12,54%</w:t>
            </w:r>
          </w:p>
        </w:tc>
        <w:tc>
          <w:tcPr>
            <w:tcW w:w="1582" w:type="dxa"/>
            <w:tcBorders>
              <w:right w:val="single" w:sz="4" w:space="0" w:color="auto"/>
            </w:tcBorders>
            <w:shd w:val="clear" w:color="auto" w:fill="BFBFBF"/>
            <w:vAlign w:val="center"/>
          </w:tcPr>
          <w:p w14:paraId="00E27C6D" w14:textId="77777777" w:rsidR="000B053D" w:rsidRPr="00C61661" w:rsidRDefault="000B053D" w:rsidP="000B053D">
            <w:pPr>
              <w:jc w:val="center"/>
              <w:rPr>
                <w:rFonts w:eastAsia="Cambria" w:cs="Arial"/>
                <w:sz w:val="16"/>
              </w:rPr>
            </w:pPr>
            <w:r w:rsidRPr="00C61661">
              <w:rPr>
                <w:rFonts w:eastAsia="Cambria" w:cs="Arial"/>
                <w:sz w:val="16"/>
              </w:rPr>
              <w:t>2.309,41</w:t>
            </w:r>
          </w:p>
        </w:tc>
        <w:tc>
          <w:tcPr>
            <w:tcW w:w="1769" w:type="dxa"/>
            <w:tcBorders>
              <w:right w:val="single" w:sz="4" w:space="0" w:color="auto"/>
            </w:tcBorders>
            <w:shd w:val="clear" w:color="auto" w:fill="BFBFBF"/>
            <w:vAlign w:val="center"/>
          </w:tcPr>
          <w:p w14:paraId="0BCC20D7" w14:textId="77777777" w:rsidR="000B053D" w:rsidRPr="00C61661" w:rsidRDefault="000B053D" w:rsidP="000B053D">
            <w:pPr>
              <w:jc w:val="center"/>
              <w:rPr>
                <w:rFonts w:eastAsia="Cambria" w:cs="Arial"/>
                <w:sz w:val="16"/>
                <w:szCs w:val="20"/>
              </w:rPr>
            </w:pPr>
            <w:r w:rsidRPr="00C61661">
              <w:rPr>
                <w:rFonts w:eastAsia="Cambria" w:cs="Arial"/>
                <w:sz w:val="16"/>
                <w:szCs w:val="20"/>
              </w:rPr>
              <w:t>2.350.446,48</w:t>
            </w:r>
          </w:p>
        </w:tc>
        <w:tc>
          <w:tcPr>
            <w:tcW w:w="1591" w:type="dxa"/>
            <w:shd w:val="clear" w:color="auto" w:fill="BFBFBF"/>
            <w:vAlign w:val="center"/>
          </w:tcPr>
          <w:p w14:paraId="31149746" w14:textId="77777777" w:rsidR="000B053D" w:rsidRPr="00C61661" w:rsidRDefault="000B053D" w:rsidP="000B053D">
            <w:pPr>
              <w:jc w:val="center"/>
              <w:rPr>
                <w:rFonts w:eastAsia="Cambria" w:cs="Arial"/>
                <w:sz w:val="16"/>
                <w:szCs w:val="16"/>
              </w:rPr>
            </w:pPr>
            <w:r w:rsidRPr="00C61661">
              <w:rPr>
                <w:rFonts w:eastAsia="Cambria" w:cs="Arial"/>
                <w:sz w:val="16"/>
                <w:szCs w:val="16"/>
              </w:rPr>
              <w:t>11,77%</w:t>
            </w:r>
          </w:p>
        </w:tc>
      </w:tr>
      <w:tr w:rsidR="00A645B8" w:rsidRPr="00C61661" w14:paraId="7714EEB0" w14:textId="77777777" w:rsidTr="00A645B8">
        <w:trPr>
          <w:trHeight w:val="395"/>
        </w:trPr>
        <w:tc>
          <w:tcPr>
            <w:tcW w:w="1828" w:type="dxa"/>
            <w:tcBorders>
              <w:right w:val="single" w:sz="4" w:space="0" w:color="auto"/>
            </w:tcBorders>
            <w:shd w:val="clear" w:color="auto" w:fill="F2F2F2"/>
            <w:vAlign w:val="center"/>
          </w:tcPr>
          <w:p w14:paraId="4BCFE8F4" w14:textId="77777777" w:rsidR="000B053D" w:rsidRPr="005219AA" w:rsidRDefault="000B053D" w:rsidP="005219AA">
            <w:pPr>
              <w:tabs>
                <w:tab w:val="left" w:pos="5299"/>
              </w:tabs>
              <w:rPr>
                <w:rFonts w:eastAsia="Cambria" w:cs="Arial"/>
                <w:b/>
                <w:sz w:val="16"/>
                <w:szCs w:val="16"/>
              </w:rPr>
            </w:pPr>
            <w:r w:rsidRPr="005219AA">
              <w:rPr>
                <w:rFonts w:eastAsia="Cambria" w:cs="Arial"/>
                <w:b/>
                <w:sz w:val="16"/>
                <w:szCs w:val="16"/>
              </w:rPr>
              <w:t>Administração pública</w:t>
            </w:r>
          </w:p>
        </w:tc>
        <w:tc>
          <w:tcPr>
            <w:tcW w:w="1569" w:type="dxa"/>
            <w:tcBorders>
              <w:right w:val="single" w:sz="4" w:space="0" w:color="auto"/>
            </w:tcBorders>
            <w:shd w:val="clear" w:color="auto" w:fill="F2F2F2"/>
            <w:vAlign w:val="center"/>
          </w:tcPr>
          <w:p w14:paraId="0228BB7A" w14:textId="77777777" w:rsidR="000B053D" w:rsidRPr="00C61661" w:rsidRDefault="000B053D" w:rsidP="000B053D">
            <w:pPr>
              <w:jc w:val="center"/>
              <w:rPr>
                <w:rFonts w:eastAsia="Cambria" w:cs="Arial"/>
                <w:sz w:val="16"/>
              </w:rPr>
            </w:pPr>
            <w:r w:rsidRPr="00C61661">
              <w:rPr>
                <w:rFonts w:eastAsia="Cambria" w:cs="Arial"/>
                <w:sz w:val="16"/>
              </w:rPr>
              <w:t>27,57%</w:t>
            </w:r>
          </w:p>
        </w:tc>
        <w:tc>
          <w:tcPr>
            <w:tcW w:w="1582" w:type="dxa"/>
            <w:tcBorders>
              <w:right w:val="single" w:sz="4" w:space="0" w:color="auto"/>
            </w:tcBorders>
            <w:shd w:val="clear" w:color="auto" w:fill="F2F2F2"/>
            <w:vAlign w:val="center"/>
          </w:tcPr>
          <w:p w14:paraId="6FACDAD5" w14:textId="77777777" w:rsidR="000B053D" w:rsidRPr="00C61661" w:rsidRDefault="000B053D" w:rsidP="000B053D">
            <w:pPr>
              <w:jc w:val="center"/>
              <w:rPr>
                <w:rFonts w:eastAsia="Cambria" w:cs="Arial"/>
                <w:sz w:val="16"/>
              </w:rPr>
            </w:pPr>
            <w:r w:rsidRPr="00C61661">
              <w:rPr>
                <w:rFonts w:eastAsia="Cambria" w:cs="Arial"/>
                <w:sz w:val="16"/>
              </w:rPr>
              <w:t>2.528,07</w:t>
            </w:r>
          </w:p>
        </w:tc>
        <w:tc>
          <w:tcPr>
            <w:tcW w:w="1769" w:type="dxa"/>
            <w:tcBorders>
              <w:right w:val="single" w:sz="4" w:space="0" w:color="auto"/>
            </w:tcBorders>
            <w:shd w:val="clear" w:color="auto" w:fill="F2F2F2"/>
            <w:vAlign w:val="center"/>
          </w:tcPr>
          <w:p w14:paraId="55542154" w14:textId="77777777" w:rsidR="000B053D" w:rsidRPr="00C61661" w:rsidRDefault="000B053D" w:rsidP="000B053D">
            <w:pPr>
              <w:jc w:val="center"/>
              <w:rPr>
                <w:rFonts w:eastAsia="Cambria" w:cs="Arial"/>
                <w:sz w:val="16"/>
                <w:szCs w:val="20"/>
              </w:rPr>
            </w:pPr>
            <w:r w:rsidRPr="00C61661">
              <w:rPr>
                <w:rFonts w:eastAsia="Cambria" w:cs="Arial"/>
                <w:sz w:val="16"/>
                <w:szCs w:val="20"/>
              </w:rPr>
              <w:t>5.292.748,53</w:t>
            </w:r>
          </w:p>
        </w:tc>
        <w:tc>
          <w:tcPr>
            <w:tcW w:w="1591" w:type="dxa"/>
            <w:shd w:val="clear" w:color="auto" w:fill="F2F2F2"/>
            <w:vAlign w:val="center"/>
          </w:tcPr>
          <w:p w14:paraId="178F7F57" w14:textId="77777777" w:rsidR="000B053D" w:rsidRPr="00C61661" w:rsidRDefault="000B053D" w:rsidP="000B053D">
            <w:pPr>
              <w:jc w:val="center"/>
              <w:rPr>
                <w:rFonts w:eastAsia="Cambria" w:cs="Arial"/>
                <w:sz w:val="16"/>
                <w:szCs w:val="16"/>
              </w:rPr>
            </w:pPr>
            <w:r w:rsidRPr="00C61661">
              <w:rPr>
                <w:rFonts w:eastAsia="Cambria" w:cs="Arial"/>
                <w:sz w:val="16"/>
                <w:szCs w:val="16"/>
              </w:rPr>
              <w:t>26,51%</w:t>
            </w:r>
          </w:p>
        </w:tc>
      </w:tr>
      <w:tr w:rsidR="00A645B8" w:rsidRPr="00C61661" w14:paraId="34927FFD" w14:textId="77777777" w:rsidTr="00A645B8">
        <w:trPr>
          <w:trHeight w:val="395"/>
        </w:trPr>
        <w:tc>
          <w:tcPr>
            <w:tcW w:w="1828" w:type="dxa"/>
            <w:tcBorders>
              <w:bottom w:val="single" w:sz="4" w:space="0" w:color="auto"/>
              <w:right w:val="single" w:sz="4" w:space="0" w:color="auto"/>
            </w:tcBorders>
            <w:shd w:val="clear" w:color="auto" w:fill="BFBFBF"/>
            <w:vAlign w:val="center"/>
          </w:tcPr>
          <w:p w14:paraId="7915DE14" w14:textId="77777777" w:rsidR="000B053D" w:rsidRPr="00C61661" w:rsidRDefault="000B053D" w:rsidP="00C61661">
            <w:pPr>
              <w:tabs>
                <w:tab w:val="left" w:pos="5299"/>
              </w:tabs>
              <w:rPr>
                <w:rFonts w:eastAsia="Cambria" w:cs="Arial"/>
                <w:b/>
                <w:sz w:val="12"/>
                <w:szCs w:val="12"/>
              </w:rPr>
            </w:pPr>
            <w:r w:rsidRPr="005219AA">
              <w:rPr>
                <w:rFonts w:eastAsia="Cambria" w:cs="Arial"/>
                <w:b/>
                <w:sz w:val="14"/>
                <w:szCs w:val="14"/>
              </w:rPr>
              <w:t>Agropecuária, extração vegetal, caça e pesca</w:t>
            </w:r>
          </w:p>
        </w:tc>
        <w:tc>
          <w:tcPr>
            <w:tcW w:w="1569" w:type="dxa"/>
            <w:tcBorders>
              <w:bottom w:val="single" w:sz="4" w:space="0" w:color="auto"/>
              <w:right w:val="single" w:sz="4" w:space="0" w:color="auto"/>
            </w:tcBorders>
            <w:shd w:val="clear" w:color="auto" w:fill="BFBFBF"/>
            <w:vAlign w:val="center"/>
          </w:tcPr>
          <w:p w14:paraId="56F5A71E" w14:textId="77777777" w:rsidR="000B053D" w:rsidRPr="00C61661" w:rsidRDefault="000B053D" w:rsidP="000B053D">
            <w:pPr>
              <w:jc w:val="center"/>
              <w:rPr>
                <w:rFonts w:eastAsia="Cambria" w:cs="Arial"/>
                <w:sz w:val="16"/>
              </w:rPr>
            </w:pPr>
            <w:r w:rsidRPr="00C61661">
              <w:rPr>
                <w:rFonts w:eastAsia="Cambria" w:cs="Arial"/>
                <w:sz w:val="16"/>
              </w:rPr>
              <w:t>1,52%</w:t>
            </w:r>
          </w:p>
        </w:tc>
        <w:tc>
          <w:tcPr>
            <w:tcW w:w="1582" w:type="dxa"/>
            <w:tcBorders>
              <w:bottom w:val="single" w:sz="4" w:space="0" w:color="auto"/>
              <w:right w:val="single" w:sz="4" w:space="0" w:color="auto"/>
            </w:tcBorders>
            <w:shd w:val="clear" w:color="auto" w:fill="BFBFBF"/>
            <w:vAlign w:val="center"/>
          </w:tcPr>
          <w:p w14:paraId="2918FB7F" w14:textId="77777777" w:rsidR="000B053D" w:rsidRPr="00C61661" w:rsidRDefault="000B053D" w:rsidP="000B053D">
            <w:pPr>
              <w:jc w:val="center"/>
              <w:rPr>
                <w:rFonts w:eastAsia="Cambria" w:cs="Arial"/>
                <w:sz w:val="16"/>
              </w:rPr>
            </w:pPr>
            <w:r w:rsidRPr="00C61661">
              <w:rPr>
                <w:rFonts w:eastAsia="Cambria" w:cs="Arial"/>
                <w:sz w:val="16"/>
              </w:rPr>
              <w:t>1.302,11</w:t>
            </w:r>
          </w:p>
        </w:tc>
        <w:tc>
          <w:tcPr>
            <w:tcW w:w="1769" w:type="dxa"/>
            <w:tcBorders>
              <w:bottom w:val="single" w:sz="4" w:space="0" w:color="auto"/>
              <w:right w:val="single" w:sz="4" w:space="0" w:color="auto"/>
            </w:tcBorders>
            <w:shd w:val="clear" w:color="auto" w:fill="BFBFBF"/>
            <w:vAlign w:val="center"/>
          </w:tcPr>
          <w:p w14:paraId="3E75098F" w14:textId="77777777" w:rsidR="000B053D" w:rsidRPr="00C61661" w:rsidRDefault="000B053D" w:rsidP="000B053D">
            <w:pPr>
              <w:jc w:val="center"/>
              <w:rPr>
                <w:rFonts w:eastAsia="Cambria" w:cs="Arial"/>
                <w:sz w:val="16"/>
                <w:szCs w:val="20"/>
              </w:rPr>
            </w:pPr>
            <w:r w:rsidRPr="00C61661">
              <w:rPr>
                <w:rFonts w:eastAsia="Cambria" w:cs="Arial"/>
                <w:sz w:val="16"/>
                <w:szCs w:val="20"/>
              </w:rPr>
              <w:t>146.655,85</w:t>
            </w:r>
          </w:p>
        </w:tc>
        <w:tc>
          <w:tcPr>
            <w:tcW w:w="1591" w:type="dxa"/>
            <w:tcBorders>
              <w:bottom w:val="single" w:sz="4" w:space="0" w:color="auto"/>
            </w:tcBorders>
            <w:shd w:val="clear" w:color="auto" w:fill="BFBFBF"/>
            <w:vAlign w:val="center"/>
          </w:tcPr>
          <w:p w14:paraId="2AFC854C" w14:textId="77777777" w:rsidR="000B053D" w:rsidRPr="00C61661" w:rsidRDefault="000B053D" w:rsidP="000B053D">
            <w:pPr>
              <w:jc w:val="center"/>
              <w:rPr>
                <w:rFonts w:eastAsia="Cambria" w:cs="Arial"/>
                <w:sz w:val="16"/>
                <w:szCs w:val="16"/>
              </w:rPr>
            </w:pPr>
            <w:r w:rsidRPr="00C61661">
              <w:rPr>
                <w:rFonts w:eastAsia="Cambria" w:cs="Arial"/>
                <w:sz w:val="16"/>
                <w:szCs w:val="16"/>
              </w:rPr>
              <w:t>0,73%</w:t>
            </w:r>
          </w:p>
        </w:tc>
      </w:tr>
      <w:tr w:rsidR="00A645B8" w:rsidRPr="00C61661" w14:paraId="3CFA83AB" w14:textId="77777777" w:rsidTr="00A645B8">
        <w:trPr>
          <w:trHeight w:val="326"/>
        </w:trPr>
        <w:tc>
          <w:tcPr>
            <w:tcW w:w="1828" w:type="dxa"/>
            <w:tcBorders>
              <w:top w:val="single" w:sz="4" w:space="0" w:color="auto"/>
              <w:bottom w:val="single" w:sz="4" w:space="0" w:color="auto"/>
              <w:right w:val="single" w:sz="4" w:space="0" w:color="auto"/>
            </w:tcBorders>
            <w:shd w:val="clear" w:color="auto" w:fill="F2F2F2"/>
            <w:vAlign w:val="center"/>
          </w:tcPr>
          <w:p w14:paraId="7344DC68" w14:textId="77777777" w:rsidR="000B053D" w:rsidRPr="00C61661" w:rsidRDefault="000B053D" w:rsidP="00C61661">
            <w:pPr>
              <w:tabs>
                <w:tab w:val="left" w:pos="5299"/>
              </w:tabs>
              <w:rPr>
                <w:rFonts w:eastAsia="Cambria" w:cs="Arial"/>
                <w:b/>
                <w:sz w:val="16"/>
                <w:szCs w:val="16"/>
              </w:rPr>
            </w:pPr>
            <w:r w:rsidRPr="00C61661">
              <w:rPr>
                <w:rFonts w:eastAsia="Cambria" w:cs="Arial"/>
                <w:b/>
                <w:sz w:val="16"/>
                <w:szCs w:val="16"/>
              </w:rPr>
              <w:t>Total</w:t>
            </w:r>
          </w:p>
        </w:tc>
        <w:tc>
          <w:tcPr>
            <w:tcW w:w="1569" w:type="dxa"/>
            <w:tcBorders>
              <w:top w:val="single" w:sz="4" w:space="0" w:color="auto"/>
              <w:bottom w:val="single" w:sz="4" w:space="0" w:color="auto"/>
              <w:right w:val="single" w:sz="4" w:space="0" w:color="auto"/>
            </w:tcBorders>
            <w:shd w:val="clear" w:color="auto" w:fill="F2F2F2"/>
            <w:vAlign w:val="center"/>
          </w:tcPr>
          <w:p w14:paraId="33C87745" w14:textId="77777777" w:rsidR="000B053D" w:rsidRPr="00C61661" w:rsidRDefault="000B053D" w:rsidP="000B053D">
            <w:pPr>
              <w:jc w:val="center"/>
              <w:rPr>
                <w:rFonts w:eastAsia="Cambria" w:cs="Arial"/>
                <w:sz w:val="16"/>
              </w:rPr>
            </w:pPr>
            <w:r w:rsidRPr="00C61661">
              <w:rPr>
                <w:rFonts w:eastAsia="Cambria" w:cs="Arial"/>
                <w:sz w:val="16"/>
              </w:rPr>
              <w:t>100%</w:t>
            </w:r>
          </w:p>
        </w:tc>
        <w:tc>
          <w:tcPr>
            <w:tcW w:w="1582" w:type="dxa"/>
            <w:tcBorders>
              <w:top w:val="single" w:sz="4" w:space="0" w:color="auto"/>
              <w:bottom w:val="single" w:sz="4" w:space="0" w:color="auto"/>
              <w:right w:val="single" w:sz="4" w:space="0" w:color="auto"/>
            </w:tcBorders>
            <w:shd w:val="clear" w:color="auto" w:fill="F2F2F2"/>
            <w:vAlign w:val="center"/>
          </w:tcPr>
          <w:p w14:paraId="2C9464B7" w14:textId="77777777" w:rsidR="000B053D" w:rsidRPr="00C61661" w:rsidRDefault="000B053D" w:rsidP="000B053D">
            <w:pPr>
              <w:jc w:val="center"/>
              <w:rPr>
                <w:rFonts w:eastAsia="Cambria" w:cs="Arial"/>
                <w:sz w:val="16"/>
              </w:rPr>
            </w:pPr>
            <w:r w:rsidRPr="00C61661">
              <w:rPr>
                <w:rFonts w:eastAsia="Cambria" w:cs="Arial"/>
                <w:sz w:val="16"/>
              </w:rPr>
              <w:t>2.522,35</w:t>
            </w:r>
          </w:p>
        </w:tc>
        <w:tc>
          <w:tcPr>
            <w:tcW w:w="1769" w:type="dxa"/>
            <w:tcBorders>
              <w:top w:val="single" w:sz="4" w:space="0" w:color="auto"/>
              <w:bottom w:val="single" w:sz="4" w:space="0" w:color="auto"/>
              <w:right w:val="single" w:sz="4" w:space="0" w:color="auto"/>
            </w:tcBorders>
            <w:shd w:val="clear" w:color="auto" w:fill="F2F2F2"/>
            <w:vAlign w:val="center"/>
          </w:tcPr>
          <w:p w14:paraId="53E8815E" w14:textId="77777777" w:rsidR="000B053D" w:rsidRPr="00C61661" w:rsidRDefault="000B053D" w:rsidP="000B053D">
            <w:pPr>
              <w:jc w:val="center"/>
              <w:rPr>
                <w:rFonts w:eastAsia="Cambria" w:cs="Arial"/>
                <w:sz w:val="16"/>
                <w:szCs w:val="20"/>
              </w:rPr>
            </w:pPr>
            <w:r w:rsidRPr="00C61661">
              <w:rPr>
                <w:rFonts w:eastAsia="Cambria" w:cs="Arial"/>
                <w:sz w:val="16"/>
                <w:szCs w:val="20"/>
              </w:rPr>
              <w:t>19.964.590,32</w:t>
            </w:r>
          </w:p>
        </w:tc>
        <w:tc>
          <w:tcPr>
            <w:tcW w:w="1591" w:type="dxa"/>
            <w:tcBorders>
              <w:top w:val="single" w:sz="4" w:space="0" w:color="auto"/>
              <w:bottom w:val="single" w:sz="4" w:space="0" w:color="auto"/>
            </w:tcBorders>
            <w:shd w:val="clear" w:color="auto" w:fill="F2F2F2"/>
            <w:vAlign w:val="center"/>
          </w:tcPr>
          <w:p w14:paraId="19B7D887" w14:textId="77777777" w:rsidR="000B053D" w:rsidRPr="00C61661" w:rsidRDefault="000B053D" w:rsidP="000B053D">
            <w:pPr>
              <w:jc w:val="center"/>
              <w:rPr>
                <w:rFonts w:eastAsia="Cambria" w:cs="Arial"/>
                <w:sz w:val="16"/>
                <w:szCs w:val="16"/>
              </w:rPr>
            </w:pPr>
            <w:r w:rsidRPr="00C61661">
              <w:rPr>
                <w:rFonts w:eastAsia="Cambria" w:cs="Arial"/>
                <w:sz w:val="16"/>
                <w:szCs w:val="16"/>
              </w:rPr>
              <w:t>100%</w:t>
            </w:r>
          </w:p>
        </w:tc>
      </w:tr>
    </w:tbl>
    <w:p w14:paraId="7199FBAE" w14:textId="77777777" w:rsidR="00C61661" w:rsidRDefault="00C61661" w:rsidP="00C61661">
      <w:pPr>
        <w:spacing w:line="360" w:lineRule="auto"/>
        <w:jc w:val="both"/>
        <w:rPr>
          <w:rFonts w:ascii="Times New Roman" w:hAnsi="Times New Roman" w:cs="Times New Roman"/>
          <w:sz w:val="20"/>
        </w:rPr>
      </w:pPr>
      <w:r w:rsidRPr="00B70D3F">
        <w:rPr>
          <w:rFonts w:ascii="Times New Roman" w:hAnsi="Times New Roman" w:cs="Times New Roman"/>
          <w:sz w:val="8"/>
        </w:rPr>
        <w:br/>
      </w:r>
      <w:r w:rsidRPr="0062626D">
        <w:rPr>
          <w:rFonts w:ascii="Times New Roman" w:hAnsi="Times New Roman" w:cs="Times New Roman"/>
          <w:sz w:val="20"/>
        </w:rPr>
        <w:t xml:space="preserve">Fonte: </w:t>
      </w:r>
      <w:r w:rsidR="00FB4826">
        <w:rPr>
          <w:rFonts w:ascii="Times New Roman" w:hAnsi="Times New Roman" w:cs="Times New Roman"/>
          <w:sz w:val="20"/>
        </w:rPr>
        <w:t xml:space="preserve">RAIS - </w:t>
      </w:r>
      <w:r w:rsidRPr="0062626D">
        <w:rPr>
          <w:rFonts w:ascii="Times New Roman" w:hAnsi="Times New Roman" w:cs="Times New Roman"/>
          <w:sz w:val="20"/>
        </w:rPr>
        <w:t>Relação Anual de Indicadores Sociais. Elaboração de autoria.</w:t>
      </w:r>
    </w:p>
    <w:p w14:paraId="3B5923C5" w14:textId="77777777" w:rsidR="00C61661" w:rsidRDefault="00C61661" w:rsidP="00C61661">
      <w:pPr>
        <w:spacing w:line="360" w:lineRule="auto"/>
        <w:jc w:val="both"/>
        <w:rPr>
          <w:rFonts w:cs="Times New Roman"/>
        </w:rPr>
      </w:pPr>
    </w:p>
    <w:p w14:paraId="65BE0339" w14:textId="77777777" w:rsidR="005219AA" w:rsidRDefault="005219AA" w:rsidP="00C61661">
      <w:pPr>
        <w:spacing w:line="360" w:lineRule="auto"/>
        <w:jc w:val="both"/>
        <w:rPr>
          <w:rFonts w:cs="Times New Roman"/>
        </w:rPr>
      </w:pPr>
    </w:p>
    <w:p w14:paraId="458E868F" w14:textId="77777777" w:rsidR="005219AA" w:rsidRDefault="005219AA" w:rsidP="00C61661">
      <w:pPr>
        <w:spacing w:line="360" w:lineRule="auto"/>
        <w:jc w:val="both"/>
        <w:rPr>
          <w:rFonts w:cs="Times New Roman"/>
        </w:rPr>
      </w:pPr>
    </w:p>
    <w:p w14:paraId="07CD0886" w14:textId="77777777" w:rsidR="005219AA" w:rsidRDefault="005219AA" w:rsidP="00C61661">
      <w:pPr>
        <w:spacing w:line="360" w:lineRule="auto"/>
        <w:jc w:val="both"/>
        <w:rPr>
          <w:rFonts w:cs="Times New Roman"/>
        </w:rPr>
      </w:pPr>
    </w:p>
    <w:p w14:paraId="5FCCB7B9" w14:textId="77777777" w:rsidR="005219AA" w:rsidRDefault="005219AA" w:rsidP="00C61661">
      <w:pPr>
        <w:spacing w:line="360" w:lineRule="auto"/>
        <w:jc w:val="both"/>
        <w:rPr>
          <w:rFonts w:cs="Times New Roman"/>
        </w:rPr>
      </w:pPr>
    </w:p>
    <w:p w14:paraId="4BB11324" w14:textId="77777777" w:rsidR="005219AA" w:rsidRDefault="005219AA" w:rsidP="00C61661">
      <w:pPr>
        <w:spacing w:line="360" w:lineRule="auto"/>
        <w:jc w:val="both"/>
        <w:rPr>
          <w:rFonts w:cs="Times New Roman"/>
        </w:rPr>
      </w:pPr>
    </w:p>
    <w:p w14:paraId="63382B3C" w14:textId="77777777" w:rsidR="00A645B8" w:rsidRPr="00C61661" w:rsidRDefault="00A645B8" w:rsidP="00C61661">
      <w:pPr>
        <w:spacing w:line="360" w:lineRule="auto"/>
        <w:jc w:val="both"/>
        <w:rPr>
          <w:rFonts w:cs="Times New Roman"/>
        </w:rPr>
      </w:pPr>
    </w:p>
    <w:p w14:paraId="7CDF90DB" w14:textId="00FBC9F3" w:rsidR="00C61661" w:rsidRPr="003542C8" w:rsidRDefault="001F2CE5" w:rsidP="00A645B8">
      <w:pPr>
        <w:spacing w:after="240" w:line="360" w:lineRule="auto"/>
        <w:ind w:firstLine="720"/>
        <w:jc w:val="both"/>
        <w:rPr>
          <w:rFonts w:cs="Times New Roman"/>
          <w:b/>
        </w:rPr>
      </w:pPr>
      <w:r>
        <w:rPr>
          <w:rFonts w:cs="Times New Roman"/>
          <w:b/>
        </w:rPr>
        <w:t>3</w:t>
      </w:r>
      <w:r w:rsidR="00C61661" w:rsidRPr="003542C8">
        <w:rPr>
          <w:rFonts w:cs="Times New Roman"/>
          <w:b/>
        </w:rPr>
        <w:t xml:space="preserve">. Ciclo econômico e limites da economia extrativista mineral </w:t>
      </w:r>
    </w:p>
    <w:p w14:paraId="27C52FA0" w14:textId="1C53659B" w:rsidR="00053D72" w:rsidRPr="003542C8" w:rsidRDefault="00053D72" w:rsidP="00053D72">
      <w:pPr>
        <w:spacing w:line="360" w:lineRule="auto"/>
        <w:ind w:firstLine="720"/>
        <w:jc w:val="both"/>
        <w:rPr>
          <w:rFonts w:cs="Times New Roman"/>
        </w:rPr>
      </w:pPr>
      <w:r w:rsidRPr="003542C8">
        <w:rPr>
          <w:rFonts w:cs="Times New Roman"/>
        </w:rPr>
        <w:t xml:space="preserve">Assumindo como </w:t>
      </w:r>
      <w:r w:rsidR="00C61661" w:rsidRPr="003542C8">
        <w:rPr>
          <w:rFonts w:cs="Times New Roman"/>
        </w:rPr>
        <w:t xml:space="preserve">tarefa </w:t>
      </w:r>
      <w:r w:rsidRPr="003542C8">
        <w:rPr>
          <w:rFonts w:cs="Times New Roman"/>
        </w:rPr>
        <w:t>imprescindível</w:t>
      </w:r>
      <w:r w:rsidR="00C61661" w:rsidRPr="003542C8">
        <w:rPr>
          <w:rFonts w:cs="Times New Roman"/>
        </w:rPr>
        <w:t xml:space="preserve"> buscar compreender a interferência dos ciclos econômicos sobre as dinâmicas e processos particulares </w:t>
      </w:r>
      <w:r w:rsidRPr="003542C8">
        <w:rPr>
          <w:rFonts w:cs="Times New Roman"/>
        </w:rPr>
        <w:t>do município de Oriximiná, nesta seção está especificamente posta em questão a influência dos grandes empreendimentos sobre o agravamento das desigualdades sociais que</w:t>
      </w:r>
      <w:r w:rsidR="002F353F">
        <w:rPr>
          <w:rFonts w:cs="Times New Roman"/>
        </w:rPr>
        <w:t xml:space="preserve"> avança sobre a região</w:t>
      </w:r>
      <w:r w:rsidRPr="003542C8">
        <w:rPr>
          <w:rFonts w:cs="Times New Roman"/>
        </w:rPr>
        <w:t xml:space="preserve">. </w:t>
      </w:r>
    </w:p>
    <w:p w14:paraId="52C0CF96" w14:textId="6E94B433" w:rsidR="00053D72" w:rsidRPr="003542C8" w:rsidRDefault="00C61661" w:rsidP="00053D72">
      <w:pPr>
        <w:spacing w:line="360" w:lineRule="auto"/>
        <w:ind w:firstLine="720"/>
        <w:jc w:val="both"/>
        <w:rPr>
          <w:rFonts w:cs="Times New Roman"/>
        </w:rPr>
      </w:pPr>
      <w:r w:rsidRPr="003542C8">
        <w:rPr>
          <w:rFonts w:cs="Times New Roman"/>
        </w:rPr>
        <w:t xml:space="preserve">Historicamente, nas localidades em que ocorrem grandes projetos de exploração de recursos não-renováveis, é </w:t>
      </w:r>
      <w:r w:rsidR="002F353F">
        <w:rPr>
          <w:rFonts w:cs="Times New Roman"/>
        </w:rPr>
        <w:t>comum que</w:t>
      </w:r>
      <w:r w:rsidRPr="003542C8">
        <w:rPr>
          <w:rFonts w:cs="Times New Roman"/>
        </w:rPr>
        <w:t xml:space="preserve"> o processo de aquecimento de economias seja seguido pelo intenso acirramento das contradições sociais</w:t>
      </w:r>
      <w:r w:rsidR="002D5D73">
        <w:rPr>
          <w:rFonts w:cs="Times New Roman"/>
        </w:rPr>
        <w:t xml:space="preserve"> (MONTE-MOR, 2005)</w:t>
      </w:r>
      <w:r w:rsidRPr="003542C8">
        <w:rPr>
          <w:rFonts w:cs="Times New Roman"/>
        </w:rPr>
        <w:t xml:space="preserve">. </w:t>
      </w:r>
      <w:r w:rsidR="002F353F">
        <w:rPr>
          <w:rFonts w:cs="Times New Roman"/>
        </w:rPr>
        <w:t>Em</w:t>
      </w:r>
      <w:r w:rsidR="00053D72" w:rsidRPr="003542C8">
        <w:rPr>
          <w:rFonts w:cs="Times New Roman"/>
        </w:rPr>
        <w:t xml:space="preserve"> Oriximiná</w:t>
      </w:r>
      <w:r w:rsidR="002F353F">
        <w:rPr>
          <w:rFonts w:cs="Times New Roman"/>
        </w:rPr>
        <w:t>, por exemplo,</w:t>
      </w:r>
      <w:r w:rsidR="00053D72" w:rsidRPr="003542C8">
        <w:rPr>
          <w:rFonts w:cs="Times New Roman"/>
        </w:rPr>
        <w:t xml:space="preserve"> </w:t>
      </w:r>
      <w:r w:rsidR="002D5D73">
        <w:rPr>
          <w:rFonts w:cs="Times New Roman"/>
        </w:rPr>
        <w:t xml:space="preserve">o </w:t>
      </w:r>
      <w:r w:rsidR="00053D72" w:rsidRPr="003542C8">
        <w:rPr>
          <w:rFonts w:cs="Times New Roman"/>
        </w:rPr>
        <w:t>processo de aquecimento da economia</w:t>
      </w:r>
      <w:r w:rsidR="003542C8">
        <w:rPr>
          <w:rFonts w:cs="Times New Roman"/>
        </w:rPr>
        <w:t xml:space="preserve">, com expressivo crescimento do </w:t>
      </w:r>
      <w:r w:rsidR="003542C8" w:rsidRPr="003542C8">
        <w:rPr>
          <w:rFonts w:cs="Times New Roman"/>
        </w:rPr>
        <w:t xml:space="preserve">produto interno bruto </w:t>
      </w:r>
      <w:r w:rsidR="003542C8" w:rsidRPr="002F353F">
        <w:rPr>
          <w:rFonts w:cs="Times New Roman"/>
          <w:i/>
          <w:iCs/>
        </w:rPr>
        <w:t xml:space="preserve">per capita </w:t>
      </w:r>
      <w:r w:rsidR="00053D72" w:rsidRPr="003542C8">
        <w:rPr>
          <w:rFonts w:cs="Times New Roman"/>
        </w:rPr>
        <w:t>ao longo d</w:t>
      </w:r>
      <w:r w:rsidR="003542C8">
        <w:rPr>
          <w:rFonts w:cs="Times New Roman"/>
        </w:rPr>
        <w:t>as últimas décadas,</w:t>
      </w:r>
      <w:r w:rsidR="00053D72" w:rsidRPr="003542C8">
        <w:rPr>
          <w:rFonts w:cs="Times New Roman"/>
        </w:rPr>
        <w:t xml:space="preserve"> </w:t>
      </w:r>
      <w:r w:rsidR="002F353F" w:rsidRPr="003542C8">
        <w:rPr>
          <w:rFonts w:cs="Times New Roman"/>
        </w:rPr>
        <w:t>não</w:t>
      </w:r>
      <w:r w:rsidR="002F353F">
        <w:rPr>
          <w:rFonts w:cs="Times New Roman"/>
        </w:rPr>
        <w:t xml:space="preserve"> foi </w:t>
      </w:r>
      <w:r w:rsidR="00053D72" w:rsidRPr="003542C8">
        <w:rPr>
          <w:rFonts w:cs="Times New Roman"/>
        </w:rPr>
        <w:t>acompanhado por um</w:t>
      </w:r>
      <w:r w:rsidR="002F353F">
        <w:rPr>
          <w:rFonts w:cs="Times New Roman"/>
        </w:rPr>
        <w:t xml:space="preserve"> </w:t>
      </w:r>
      <w:r w:rsidR="00053D72" w:rsidRPr="003542C8">
        <w:rPr>
          <w:rFonts w:cs="Times New Roman"/>
        </w:rPr>
        <w:t xml:space="preserve">correspondente desenvolvimento nos horizontes de empregabilidade </w:t>
      </w:r>
      <w:r w:rsidR="002D5D73">
        <w:rPr>
          <w:rFonts w:cs="Times New Roman"/>
        </w:rPr>
        <w:t xml:space="preserve">e distribuição </w:t>
      </w:r>
      <w:r w:rsidR="00053D72" w:rsidRPr="003542C8">
        <w:rPr>
          <w:rFonts w:cs="Times New Roman"/>
        </w:rPr>
        <w:t xml:space="preserve">do município. </w:t>
      </w:r>
    </w:p>
    <w:p w14:paraId="49E88BC0" w14:textId="77777777" w:rsidR="00053D72" w:rsidRPr="003542C8" w:rsidRDefault="00053D72" w:rsidP="00053D72">
      <w:pPr>
        <w:spacing w:line="360" w:lineRule="auto"/>
        <w:ind w:firstLine="720"/>
        <w:jc w:val="both"/>
        <w:rPr>
          <w:rFonts w:cs="Times New Roman"/>
        </w:rPr>
      </w:pPr>
    </w:p>
    <w:p w14:paraId="794631EB" w14:textId="77777777" w:rsidR="00053D72" w:rsidRPr="003542C8" w:rsidRDefault="00053D72" w:rsidP="00053D72">
      <w:pPr>
        <w:jc w:val="both"/>
        <w:rPr>
          <w:rFonts w:cs="Times New Roman"/>
        </w:rPr>
      </w:pPr>
      <w:r w:rsidRPr="003542C8">
        <w:rPr>
          <w:rFonts w:cs="Times New Roman"/>
        </w:rPr>
        <w:t xml:space="preserve">Gráfico </w:t>
      </w:r>
      <w:r w:rsidR="003542C8">
        <w:rPr>
          <w:rFonts w:cs="Times New Roman"/>
        </w:rPr>
        <w:t>1</w:t>
      </w:r>
    </w:p>
    <w:p w14:paraId="14F5F72A" w14:textId="77777777" w:rsidR="003542C8" w:rsidRPr="003542C8" w:rsidRDefault="003542C8" w:rsidP="003542C8">
      <w:pPr>
        <w:rPr>
          <w:rFonts w:cs="Times New Roman"/>
        </w:rPr>
      </w:pPr>
      <w:r w:rsidRPr="003542C8">
        <w:rPr>
          <w:rFonts w:cs="Times New Roman"/>
          <w:noProof/>
          <w:lang w:eastAsia="pt-BR"/>
        </w:rPr>
        <mc:AlternateContent>
          <mc:Choice Requires="wps">
            <w:drawing>
              <wp:anchor distT="0" distB="0" distL="114300" distR="114300" simplePos="0" relativeHeight="251663360" behindDoc="0" locked="0" layoutInCell="1" allowOverlap="1" wp14:anchorId="39C9B050" wp14:editId="097DB7B2">
                <wp:simplePos x="0" y="0"/>
                <wp:positionH relativeFrom="column">
                  <wp:posOffset>2254885</wp:posOffset>
                </wp:positionH>
                <wp:positionV relativeFrom="paragraph">
                  <wp:posOffset>2055124</wp:posOffset>
                </wp:positionV>
                <wp:extent cx="914400" cy="267419"/>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914400" cy="267419"/>
                        </a:xfrm>
                        <a:prstGeom prst="rect">
                          <a:avLst/>
                        </a:prstGeom>
                        <a:noFill/>
                        <a:ln w="6350">
                          <a:noFill/>
                        </a:ln>
                      </wps:spPr>
                      <wps:txbx>
                        <w:txbxContent>
                          <w:p w14:paraId="06B84E55" w14:textId="77777777" w:rsidR="00505426" w:rsidRPr="003542C8" w:rsidRDefault="00505426">
                            <w:pPr>
                              <w:rPr>
                                <w:sz w:val="18"/>
                                <w:szCs w:val="18"/>
                              </w:rPr>
                            </w:pPr>
                            <w:r w:rsidRPr="003542C8">
                              <w:rPr>
                                <w:sz w:val="18"/>
                                <w:szCs w:val="18"/>
                              </w:rPr>
                              <w:t>(</w:t>
                            </w:r>
                            <w:r>
                              <w:rPr>
                                <w:sz w:val="18"/>
                                <w:szCs w:val="18"/>
                              </w:rPr>
                              <w:t>e</w:t>
                            </w:r>
                            <w:r w:rsidRPr="003542C8">
                              <w:rPr>
                                <w:sz w:val="18"/>
                                <w:szCs w:val="18"/>
                              </w:rPr>
                              <w:t>m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C9B050" id="_x0000_t202" coordsize="21600,21600" o:spt="202" path="m,l,21600r21600,l21600,xe">
                <v:stroke joinstyle="miter"/>
                <v:path gradientshapeok="t" o:connecttype="rect"/>
              </v:shapetype>
              <v:shape id="Caixa de Texto 5" o:spid="_x0000_s1026" type="#_x0000_t202" style="position:absolute;margin-left:177.55pt;margin-top:161.8pt;width:1in;height:21.0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" filled="f" stroked="f" strokeweight=".5pt">
                <v:textbox>
                  <w:txbxContent>
                    <w:p w14:paraId="06B84E55" w14:textId="77777777" w:rsidR="00505426" w:rsidRPr="003542C8" w:rsidRDefault="00505426">
                      <w:pPr>
                        <w:rPr>
                          <w:sz w:val="18"/>
                          <w:szCs w:val="18"/>
                        </w:rPr>
                      </w:pPr>
                      <w:r w:rsidRPr="003542C8">
                        <w:rPr>
                          <w:sz w:val="18"/>
                          <w:szCs w:val="18"/>
                        </w:rPr>
                        <w:t>(</w:t>
                      </w:r>
                      <w:r>
                        <w:rPr>
                          <w:sz w:val="18"/>
                          <w:szCs w:val="18"/>
                        </w:rPr>
                        <w:t>e</w:t>
                      </w:r>
                      <w:r w:rsidRPr="003542C8">
                        <w:rPr>
                          <w:sz w:val="18"/>
                          <w:szCs w:val="18"/>
                        </w:rPr>
                        <w:t>m R$)</w:t>
                      </w:r>
                    </w:p>
                  </w:txbxContent>
                </v:textbox>
              </v:shape>
            </w:pict>
          </mc:Fallback>
        </mc:AlternateContent>
      </w:r>
      <w:r w:rsidR="00053D72" w:rsidRPr="003542C8">
        <w:rPr>
          <w:rFonts w:cs="Times New Roman"/>
        </w:rPr>
        <w:t xml:space="preserve">Evolução do PIB </w:t>
      </w:r>
      <w:r w:rsidR="00053D72" w:rsidRPr="00C709A6">
        <w:rPr>
          <w:rFonts w:cs="Times New Roman"/>
          <w:i/>
          <w:iCs/>
        </w:rPr>
        <w:t>per capita</w:t>
      </w:r>
      <w:r w:rsidR="00053D72" w:rsidRPr="003542C8">
        <w:rPr>
          <w:rFonts w:cs="Times New Roman"/>
        </w:rPr>
        <w:t xml:space="preserve"> e estoque de emprego</w:t>
      </w:r>
      <w:r w:rsidR="00053D72" w:rsidRPr="003542C8">
        <w:rPr>
          <w:rFonts w:cs="Times New Roman"/>
        </w:rPr>
        <w:br/>
        <w:t>Oriximiná: 1996; 2001; 2006; 2011; 2016.</w:t>
      </w:r>
      <w:r w:rsidR="00053D72" w:rsidRPr="00C61661">
        <w:rPr>
          <w:noProof/>
          <w:lang w:eastAsia="pt-BR"/>
        </w:rPr>
        <w:drawing>
          <wp:inline distT="0" distB="0" distL="0" distR="0" wp14:anchorId="36FCD7D8" wp14:editId="1CF14B71">
            <wp:extent cx="5347970" cy="2165230"/>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B17C439" w14:textId="77777777" w:rsidR="00053D72" w:rsidRDefault="00053D72" w:rsidP="00053D72">
      <w:pPr>
        <w:spacing w:line="360" w:lineRule="auto"/>
        <w:jc w:val="both"/>
        <w:rPr>
          <w:rFonts w:ascii="Times New Roman" w:hAnsi="Times New Roman" w:cs="Times New Roman"/>
          <w:sz w:val="20"/>
        </w:rPr>
      </w:pPr>
      <w:r w:rsidRPr="0088078E">
        <w:rPr>
          <w:rFonts w:ascii="Times New Roman" w:hAnsi="Times New Roman" w:cs="Times New Roman"/>
          <w:sz w:val="20"/>
        </w:rPr>
        <w:t>Fonte: IBGE – Instituto Brasileiro de Geografia e Estatística. Elaboração de autoria.</w:t>
      </w:r>
    </w:p>
    <w:p w14:paraId="19CFA0DE" w14:textId="77777777" w:rsidR="00053D72" w:rsidRDefault="00053D72" w:rsidP="00053D72">
      <w:pPr>
        <w:spacing w:line="360" w:lineRule="auto"/>
        <w:ind w:firstLine="720"/>
        <w:jc w:val="both"/>
        <w:rPr>
          <w:rFonts w:cs="Times New Roman"/>
        </w:rPr>
      </w:pPr>
    </w:p>
    <w:p w14:paraId="4D5B162D" w14:textId="77777777" w:rsidR="00053D72" w:rsidRDefault="00053D72" w:rsidP="00053D72">
      <w:pPr>
        <w:spacing w:line="360" w:lineRule="auto"/>
        <w:ind w:firstLine="720"/>
        <w:jc w:val="both"/>
        <w:rPr>
          <w:rFonts w:cs="Times New Roman"/>
        </w:rPr>
      </w:pPr>
    </w:p>
    <w:p w14:paraId="3A6E98A9" w14:textId="77777777" w:rsidR="00053D72" w:rsidRDefault="00053D72" w:rsidP="00053D72">
      <w:pPr>
        <w:spacing w:line="360" w:lineRule="auto"/>
        <w:ind w:firstLine="720"/>
        <w:jc w:val="both"/>
        <w:rPr>
          <w:rFonts w:cs="Times New Roman"/>
        </w:rPr>
      </w:pPr>
    </w:p>
    <w:p w14:paraId="3FE35CD8" w14:textId="77777777" w:rsidR="00053D72" w:rsidRDefault="00053D72" w:rsidP="00053D72">
      <w:pPr>
        <w:spacing w:line="360" w:lineRule="auto"/>
        <w:ind w:firstLine="720"/>
        <w:jc w:val="both"/>
        <w:rPr>
          <w:rFonts w:cs="Times New Roman"/>
        </w:rPr>
      </w:pPr>
    </w:p>
    <w:p w14:paraId="106D8EF5" w14:textId="77777777" w:rsidR="00053D72" w:rsidRDefault="00053D72" w:rsidP="003542C8">
      <w:pPr>
        <w:spacing w:line="360" w:lineRule="auto"/>
        <w:jc w:val="both"/>
        <w:rPr>
          <w:rFonts w:cs="Times New Roman"/>
        </w:rPr>
      </w:pPr>
    </w:p>
    <w:p w14:paraId="5612013A" w14:textId="60EEAF18" w:rsidR="00053D72" w:rsidRDefault="00053D72" w:rsidP="00053D72">
      <w:pPr>
        <w:spacing w:line="360" w:lineRule="auto"/>
        <w:ind w:firstLine="720"/>
        <w:jc w:val="both"/>
        <w:rPr>
          <w:rFonts w:cs="Times New Roman"/>
        </w:rPr>
      </w:pPr>
    </w:p>
    <w:p w14:paraId="3FC003E9" w14:textId="77777777" w:rsidR="002F353F" w:rsidRDefault="002F353F" w:rsidP="00053D72">
      <w:pPr>
        <w:spacing w:line="360" w:lineRule="auto"/>
        <w:ind w:firstLine="720"/>
        <w:jc w:val="both"/>
        <w:rPr>
          <w:rFonts w:cs="Times New Roman"/>
        </w:rPr>
      </w:pPr>
    </w:p>
    <w:p w14:paraId="0BC5FF11" w14:textId="7A398BC3" w:rsidR="00C61661" w:rsidRDefault="003542C8" w:rsidP="009F1EE3">
      <w:pPr>
        <w:spacing w:line="360" w:lineRule="auto"/>
        <w:ind w:firstLine="720"/>
        <w:jc w:val="both"/>
        <w:rPr>
          <w:rFonts w:cs="Times New Roman"/>
        </w:rPr>
      </w:pPr>
      <w:r>
        <w:rPr>
          <w:rFonts w:cs="Times New Roman"/>
        </w:rPr>
        <w:t>Com efeito</w:t>
      </w:r>
      <w:r w:rsidR="00053D72">
        <w:rPr>
          <w:rFonts w:cs="Times New Roman"/>
        </w:rPr>
        <w:t>,</w:t>
      </w:r>
      <w:r>
        <w:rPr>
          <w:rFonts w:cs="Times New Roman"/>
        </w:rPr>
        <w:t xml:space="preserve"> a</w:t>
      </w:r>
      <w:r w:rsidR="00053D72">
        <w:rPr>
          <w:rFonts w:cs="Times New Roman"/>
        </w:rPr>
        <w:t xml:space="preserve"> </w:t>
      </w:r>
      <w:r w:rsidRPr="00C61661">
        <w:rPr>
          <w:rFonts w:cs="Times New Roman"/>
        </w:rPr>
        <w:t xml:space="preserve">Mineração Rio do Norte S.A. </w:t>
      </w:r>
      <w:r>
        <w:rPr>
          <w:rFonts w:cs="Times New Roman"/>
        </w:rPr>
        <w:t xml:space="preserve">executou </w:t>
      </w:r>
      <w:r w:rsidRPr="00C61661">
        <w:rPr>
          <w:rFonts w:cs="Times New Roman"/>
        </w:rPr>
        <w:t>entre o final dos anos 90 e o início dos anos 2000</w:t>
      </w:r>
      <w:r>
        <w:rPr>
          <w:rFonts w:cs="Times New Roman"/>
        </w:rPr>
        <w:t xml:space="preserve"> uma sólida </w:t>
      </w:r>
      <w:r w:rsidR="00053D72" w:rsidRPr="00C61661">
        <w:rPr>
          <w:rFonts w:cs="Times New Roman"/>
        </w:rPr>
        <w:t>política de expansão de</w:t>
      </w:r>
      <w:r w:rsidR="002F353F">
        <w:rPr>
          <w:rFonts w:cs="Times New Roman"/>
        </w:rPr>
        <w:t xml:space="preserve"> suas</w:t>
      </w:r>
      <w:r w:rsidR="00053D72" w:rsidRPr="00C61661">
        <w:rPr>
          <w:rFonts w:cs="Times New Roman"/>
        </w:rPr>
        <w:t xml:space="preserve"> bases produtivas</w:t>
      </w:r>
      <w:r>
        <w:rPr>
          <w:rFonts w:cs="Times New Roman"/>
        </w:rPr>
        <w:t xml:space="preserve">. Nos anos seguintes, que coincidem com </w:t>
      </w:r>
      <w:r w:rsidR="00403E79">
        <w:rPr>
          <w:rFonts w:cs="Times New Roman"/>
        </w:rPr>
        <w:t>o crescimento</w:t>
      </w:r>
      <w:r>
        <w:rPr>
          <w:rFonts w:cs="Times New Roman"/>
        </w:rPr>
        <w:t xml:space="preserve"> econômic</w:t>
      </w:r>
      <w:r w:rsidR="00403E79">
        <w:rPr>
          <w:rFonts w:cs="Times New Roman"/>
        </w:rPr>
        <w:t>o</w:t>
      </w:r>
      <w:r>
        <w:rPr>
          <w:rFonts w:cs="Times New Roman"/>
        </w:rPr>
        <w:t xml:space="preserve"> express</w:t>
      </w:r>
      <w:r w:rsidR="00403E79">
        <w:rPr>
          <w:rFonts w:cs="Times New Roman"/>
        </w:rPr>
        <w:t>o</w:t>
      </w:r>
      <w:r>
        <w:rPr>
          <w:rFonts w:cs="Times New Roman"/>
        </w:rPr>
        <w:t xml:space="preserve"> no Gráfico 1, a empresa aumentou </w:t>
      </w:r>
      <w:r w:rsidR="00403E79">
        <w:rPr>
          <w:rFonts w:cs="Times New Roman"/>
        </w:rPr>
        <w:t xml:space="preserve">expressivamente sua produção, saltando de </w:t>
      </w:r>
      <w:r w:rsidR="00403E79">
        <w:t xml:space="preserve">6,7 milhões de toneladas de bauxita em 1996 para 17,5 milhões de toneladas em 2004. </w:t>
      </w:r>
      <w:r w:rsidR="00403E79">
        <w:rPr>
          <w:rFonts w:cs="Times New Roman"/>
        </w:rPr>
        <w:t>Figura</w:t>
      </w:r>
      <w:r w:rsidR="00CC442C">
        <w:rPr>
          <w:rFonts w:cs="Times New Roman"/>
        </w:rPr>
        <w:t>ram</w:t>
      </w:r>
      <w:r w:rsidR="00403E79">
        <w:rPr>
          <w:rFonts w:cs="Times New Roman"/>
        </w:rPr>
        <w:t>, nesse</w:t>
      </w:r>
      <w:r w:rsidR="00CC442C">
        <w:rPr>
          <w:rFonts w:cs="Times New Roman"/>
        </w:rPr>
        <w:t xml:space="preserve"> período</w:t>
      </w:r>
      <w:r w:rsidR="00403E79">
        <w:rPr>
          <w:rFonts w:cs="Times New Roman"/>
        </w:rPr>
        <w:t xml:space="preserve">, </w:t>
      </w:r>
      <w:r w:rsidR="00053D72" w:rsidRPr="00C61661">
        <w:rPr>
          <w:rFonts w:cs="Times New Roman"/>
        </w:rPr>
        <w:t>como fator</w:t>
      </w:r>
      <w:r w:rsidR="00CC442C">
        <w:rPr>
          <w:rFonts w:cs="Times New Roman"/>
        </w:rPr>
        <w:t>es</w:t>
      </w:r>
      <w:r w:rsidR="00053D72" w:rsidRPr="00C61661">
        <w:rPr>
          <w:rFonts w:cs="Times New Roman"/>
        </w:rPr>
        <w:t xml:space="preserve"> favoráve</w:t>
      </w:r>
      <w:r w:rsidR="00CC442C">
        <w:rPr>
          <w:rFonts w:cs="Times New Roman"/>
        </w:rPr>
        <w:t>is a desoneração do ICMS, pela Lei Kandir, e</w:t>
      </w:r>
      <w:r w:rsidR="00053D72" w:rsidRPr="00C61661">
        <w:rPr>
          <w:rFonts w:cs="Times New Roman"/>
        </w:rPr>
        <w:t xml:space="preserve"> a alta na demanda mundial pelo</w:t>
      </w:r>
      <w:r w:rsidR="00403E79">
        <w:rPr>
          <w:rFonts w:cs="Times New Roman"/>
        </w:rPr>
        <w:t xml:space="preserve"> alumínio e, consequentemente, pelo</w:t>
      </w:r>
      <w:r w:rsidR="00053D72" w:rsidRPr="00C61661">
        <w:rPr>
          <w:rFonts w:cs="Times New Roman"/>
        </w:rPr>
        <w:t xml:space="preserve"> minério de bauxita metalúrgica</w:t>
      </w:r>
      <w:r w:rsidR="00403E79">
        <w:rPr>
          <w:rStyle w:val="Refdenotaderodap"/>
          <w:rFonts w:cs="Times New Roman"/>
        </w:rPr>
        <w:footnoteReference w:id="10"/>
      </w:r>
      <w:r w:rsidR="00053D72" w:rsidRPr="00C61661">
        <w:rPr>
          <w:rFonts w:cs="Times New Roman"/>
        </w:rPr>
        <w:t>.</w:t>
      </w:r>
      <w:r w:rsidR="00C61661" w:rsidRPr="00C61661">
        <w:rPr>
          <w:rFonts w:cs="Times New Roman"/>
        </w:rPr>
        <w:t xml:space="preserve"> </w:t>
      </w:r>
    </w:p>
    <w:p w14:paraId="45D6DF5B" w14:textId="77777777" w:rsidR="00591956" w:rsidRDefault="00591956" w:rsidP="009F1EE3">
      <w:pPr>
        <w:spacing w:line="360" w:lineRule="auto"/>
        <w:ind w:firstLine="720"/>
        <w:jc w:val="both"/>
        <w:rPr>
          <w:rFonts w:cs="Times New Roman"/>
        </w:rPr>
      </w:pPr>
      <w:r>
        <w:rPr>
          <w:rFonts w:ascii="Calibri" w:hAnsi="Calibri" w:cs="Calibri"/>
          <w:noProof/>
          <w:sz w:val="22"/>
          <w:szCs w:val="22"/>
          <w:lang w:eastAsia="pt-BR"/>
        </w:rPr>
        <mc:AlternateContent>
          <mc:Choice Requires="wps">
            <w:drawing>
              <wp:anchor distT="0" distB="0" distL="114300" distR="114300" simplePos="0" relativeHeight="251665408" behindDoc="0" locked="0" layoutInCell="1" allowOverlap="1" wp14:anchorId="6FE7FCF3" wp14:editId="31DFDA62">
                <wp:simplePos x="0" y="0"/>
                <wp:positionH relativeFrom="column">
                  <wp:posOffset>0</wp:posOffset>
                </wp:positionH>
                <wp:positionV relativeFrom="paragraph">
                  <wp:posOffset>94142</wp:posOffset>
                </wp:positionV>
                <wp:extent cx="5248275" cy="290322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90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0C6E2B" w14:textId="685F0106" w:rsidR="00505426" w:rsidRPr="00C61661" w:rsidRDefault="00505426" w:rsidP="00591956">
                            <w:pPr>
                              <w:spacing w:after="160" w:line="256" w:lineRule="auto"/>
                              <w:rPr>
                                <w:rFonts w:cs="Times New Roman"/>
                              </w:rPr>
                            </w:pPr>
                            <w:r w:rsidRPr="00C61661">
                              <w:rPr>
                                <w:rFonts w:cs="Times New Roman"/>
                              </w:rPr>
                              <w:t xml:space="preserve">Tabela </w:t>
                            </w:r>
                            <w:r w:rsidR="001F2CE5">
                              <w:rPr>
                                <w:rFonts w:cs="Times New Roman"/>
                              </w:rPr>
                              <w:t>4</w:t>
                            </w:r>
                          </w:p>
                          <w:p w14:paraId="65EB3DF0" w14:textId="77777777" w:rsidR="00505426" w:rsidRPr="00C61661" w:rsidRDefault="00505426" w:rsidP="00591956">
                            <w:pPr>
                              <w:spacing w:after="160" w:line="256" w:lineRule="auto"/>
                              <w:rPr>
                                <w:rFonts w:cs="Times New Roman"/>
                              </w:rPr>
                            </w:pPr>
                            <w:r w:rsidRPr="00C61661">
                              <w:rPr>
                                <w:rFonts w:cs="Times New Roman"/>
                              </w:rPr>
                              <w:t>Índice de Desenvolvimento Humano Municipal (IDH-M) e Coeficiente de Gini</w:t>
                            </w:r>
                            <w:r w:rsidRPr="00C61661">
                              <w:rPr>
                                <w:rFonts w:cs="Times New Roman"/>
                              </w:rPr>
                              <w:br/>
                              <w:t>Oriximiná: 1991, 1995, 2000 e 2015.</w:t>
                            </w:r>
                          </w:p>
                          <w:p w14:paraId="0CB4039F" w14:textId="77777777" w:rsidR="00505426" w:rsidRPr="00C61661" w:rsidRDefault="00505426" w:rsidP="00591956">
                            <w:pPr>
                              <w:spacing w:after="160" w:line="256" w:lineRule="auto"/>
                              <w:rPr>
                                <w:rFonts w:cs="Times New Roman"/>
                                <w:sz w:val="2"/>
                              </w:rPr>
                            </w:pPr>
                          </w:p>
                          <w:tbl>
                            <w:tblPr>
                              <w:tblW w:w="0" w:type="auto"/>
                              <w:tblInd w:w="1083" w:type="dxa"/>
                              <w:tblBorders>
                                <w:top w:val="single" w:sz="4" w:space="0" w:color="auto"/>
                                <w:bottom w:val="single" w:sz="4" w:space="0" w:color="auto"/>
                              </w:tblBorders>
                              <w:tblLook w:val="04A0" w:firstRow="1" w:lastRow="0" w:firstColumn="1" w:lastColumn="0" w:noHBand="0" w:noVBand="1"/>
                            </w:tblPr>
                            <w:tblGrid>
                              <w:gridCol w:w="989"/>
                              <w:gridCol w:w="2615"/>
                              <w:gridCol w:w="2219"/>
                            </w:tblGrid>
                            <w:tr w:rsidR="00505426" w:rsidRPr="00C61661" w14:paraId="25AACE85" w14:textId="77777777" w:rsidTr="00591956">
                              <w:trPr>
                                <w:trHeight w:val="382"/>
                              </w:trPr>
                              <w:tc>
                                <w:tcPr>
                                  <w:tcW w:w="989" w:type="dxa"/>
                                  <w:tcBorders>
                                    <w:top w:val="single" w:sz="4" w:space="0" w:color="auto"/>
                                    <w:left w:val="nil"/>
                                    <w:bottom w:val="single" w:sz="4" w:space="0" w:color="auto"/>
                                    <w:right w:val="nil"/>
                                  </w:tcBorders>
                                  <w:vAlign w:val="center"/>
                                  <w:hideMark/>
                                </w:tcPr>
                                <w:p w14:paraId="70FB9FA9" w14:textId="77777777" w:rsidR="00505426" w:rsidRPr="00591956" w:rsidRDefault="00505426" w:rsidP="00C61661">
                                  <w:pPr>
                                    <w:rPr>
                                      <w:rFonts w:cs="Times New Roman"/>
                                      <w:sz w:val="22"/>
                                      <w:szCs w:val="28"/>
                                    </w:rPr>
                                  </w:pPr>
                                  <w:r w:rsidRPr="00591956">
                                    <w:rPr>
                                      <w:rFonts w:cs="Times New Roman"/>
                                      <w:sz w:val="22"/>
                                      <w:szCs w:val="28"/>
                                    </w:rPr>
                                    <w:t>ANO</w:t>
                                  </w:r>
                                </w:p>
                              </w:tc>
                              <w:tc>
                                <w:tcPr>
                                  <w:tcW w:w="2615" w:type="dxa"/>
                                  <w:tcBorders>
                                    <w:top w:val="single" w:sz="4" w:space="0" w:color="auto"/>
                                    <w:left w:val="nil"/>
                                    <w:bottom w:val="single" w:sz="4" w:space="0" w:color="auto"/>
                                    <w:right w:val="nil"/>
                                  </w:tcBorders>
                                  <w:vAlign w:val="center"/>
                                  <w:hideMark/>
                                </w:tcPr>
                                <w:p w14:paraId="0028F961" w14:textId="77777777" w:rsidR="00505426" w:rsidRPr="00591956" w:rsidRDefault="00505426" w:rsidP="00C61661">
                                  <w:pPr>
                                    <w:jc w:val="center"/>
                                    <w:rPr>
                                      <w:rFonts w:cs="Times New Roman"/>
                                      <w:sz w:val="22"/>
                                      <w:szCs w:val="28"/>
                                    </w:rPr>
                                  </w:pPr>
                                  <w:r w:rsidRPr="00591956">
                                    <w:rPr>
                                      <w:rFonts w:cs="Times New Roman"/>
                                      <w:sz w:val="22"/>
                                      <w:szCs w:val="28"/>
                                    </w:rPr>
                                    <w:t>IDH-M*</w:t>
                                  </w:r>
                                </w:p>
                              </w:tc>
                              <w:tc>
                                <w:tcPr>
                                  <w:tcW w:w="2219" w:type="dxa"/>
                                  <w:tcBorders>
                                    <w:top w:val="single" w:sz="4" w:space="0" w:color="auto"/>
                                    <w:left w:val="nil"/>
                                    <w:bottom w:val="single" w:sz="4" w:space="0" w:color="auto"/>
                                    <w:right w:val="nil"/>
                                  </w:tcBorders>
                                  <w:vAlign w:val="center"/>
                                  <w:hideMark/>
                                </w:tcPr>
                                <w:p w14:paraId="3EF3AFC4" w14:textId="77777777" w:rsidR="00505426" w:rsidRPr="00591956" w:rsidRDefault="00505426" w:rsidP="00C61661">
                                  <w:pPr>
                                    <w:jc w:val="center"/>
                                    <w:rPr>
                                      <w:rFonts w:cs="Times New Roman"/>
                                      <w:sz w:val="22"/>
                                      <w:szCs w:val="28"/>
                                    </w:rPr>
                                  </w:pPr>
                                  <w:r w:rsidRPr="00591956">
                                    <w:rPr>
                                      <w:rFonts w:cs="Times New Roman"/>
                                      <w:sz w:val="22"/>
                                      <w:szCs w:val="28"/>
                                    </w:rPr>
                                    <w:t>Gini**</w:t>
                                  </w:r>
                                </w:p>
                              </w:tc>
                            </w:tr>
                            <w:tr w:rsidR="00505426" w:rsidRPr="00C61661" w14:paraId="7BB53AC8" w14:textId="77777777" w:rsidTr="00591956">
                              <w:trPr>
                                <w:trHeight w:val="331"/>
                              </w:trPr>
                              <w:tc>
                                <w:tcPr>
                                  <w:tcW w:w="989" w:type="dxa"/>
                                  <w:tcBorders>
                                    <w:top w:val="nil"/>
                                    <w:left w:val="nil"/>
                                    <w:bottom w:val="nil"/>
                                    <w:right w:val="nil"/>
                                  </w:tcBorders>
                                  <w:vAlign w:val="center"/>
                                  <w:hideMark/>
                                </w:tcPr>
                                <w:p w14:paraId="24C17DCA" w14:textId="77777777" w:rsidR="00505426" w:rsidRPr="00591956" w:rsidRDefault="00505426" w:rsidP="00C61661">
                                  <w:pPr>
                                    <w:rPr>
                                      <w:rFonts w:cs="Times New Roman"/>
                                      <w:sz w:val="22"/>
                                      <w:szCs w:val="28"/>
                                    </w:rPr>
                                  </w:pPr>
                                  <w:r w:rsidRPr="00591956">
                                    <w:rPr>
                                      <w:rFonts w:cs="Times New Roman"/>
                                      <w:sz w:val="22"/>
                                      <w:szCs w:val="28"/>
                                    </w:rPr>
                                    <w:t>1991</w:t>
                                  </w:r>
                                </w:p>
                              </w:tc>
                              <w:tc>
                                <w:tcPr>
                                  <w:tcW w:w="2615" w:type="dxa"/>
                                  <w:tcBorders>
                                    <w:top w:val="nil"/>
                                    <w:left w:val="nil"/>
                                    <w:bottom w:val="nil"/>
                                    <w:right w:val="nil"/>
                                  </w:tcBorders>
                                  <w:vAlign w:val="center"/>
                                  <w:hideMark/>
                                </w:tcPr>
                                <w:p w14:paraId="2E036E13" w14:textId="77777777" w:rsidR="00505426" w:rsidRPr="00591956" w:rsidRDefault="00505426" w:rsidP="00C61661">
                                  <w:pPr>
                                    <w:jc w:val="center"/>
                                    <w:rPr>
                                      <w:rFonts w:cs="Times New Roman"/>
                                      <w:sz w:val="22"/>
                                      <w:szCs w:val="28"/>
                                    </w:rPr>
                                  </w:pPr>
                                  <w:r w:rsidRPr="00591956">
                                    <w:rPr>
                                      <w:rFonts w:cs="Times New Roman"/>
                                      <w:sz w:val="22"/>
                                      <w:szCs w:val="28"/>
                                    </w:rPr>
                                    <w:t>0,390</w:t>
                                  </w:r>
                                </w:p>
                              </w:tc>
                              <w:tc>
                                <w:tcPr>
                                  <w:tcW w:w="2219" w:type="dxa"/>
                                  <w:tcBorders>
                                    <w:top w:val="nil"/>
                                    <w:left w:val="nil"/>
                                    <w:bottom w:val="nil"/>
                                    <w:right w:val="nil"/>
                                  </w:tcBorders>
                                  <w:vAlign w:val="center"/>
                                  <w:hideMark/>
                                </w:tcPr>
                                <w:p w14:paraId="54A29183" w14:textId="77777777" w:rsidR="00505426" w:rsidRPr="00591956" w:rsidRDefault="00505426" w:rsidP="00C61661">
                                  <w:pPr>
                                    <w:jc w:val="center"/>
                                    <w:rPr>
                                      <w:rFonts w:cs="Times New Roman"/>
                                      <w:sz w:val="22"/>
                                      <w:szCs w:val="28"/>
                                    </w:rPr>
                                  </w:pPr>
                                  <w:r w:rsidRPr="00591956">
                                    <w:rPr>
                                      <w:rFonts w:cs="Times New Roman"/>
                                      <w:sz w:val="22"/>
                                      <w:szCs w:val="28"/>
                                    </w:rPr>
                                    <w:t>-</w:t>
                                  </w:r>
                                </w:p>
                              </w:tc>
                            </w:tr>
                            <w:tr w:rsidR="00505426" w:rsidRPr="00C61661" w14:paraId="5D75F9AB" w14:textId="77777777" w:rsidTr="00591956">
                              <w:trPr>
                                <w:trHeight w:val="331"/>
                              </w:trPr>
                              <w:tc>
                                <w:tcPr>
                                  <w:tcW w:w="989" w:type="dxa"/>
                                  <w:tcBorders>
                                    <w:top w:val="nil"/>
                                    <w:left w:val="nil"/>
                                    <w:bottom w:val="nil"/>
                                    <w:right w:val="nil"/>
                                  </w:tcBorders>
                                  <w:vAlign w:val="center"/>
                                  <w:hideMark/>
                                </w:tcPr>
                                <w:p w14:paraId="729D15F2" w14:textId="77777777" w:rsidR="00505426" w:rsidRPr="00591956" w:rsidRDefault="00505426" w:rsidP="00C61661">
                                  <w:pPr>
                                    <w:rPr>
                                      <w:rFonts w:cs="Times New Roman"/>
                                      <w:sz w:val="22"/>
                                      <w:szCs w:val="28"/>
                                    </w:rPr>
                                  </w:pPr>
                                  <w:r w:rsidRPr="00591956">
                                    <w:rPr>
                                      <w:rFonts w:cs="Times New Roman"/>
                                      <w:sz w:val="22"/>
                                      <w:szCs w:val="28"/>
                                    </w:rPr>
                                    <w:t>1995</w:t>
                                  </w:r>
                                </w:p>
                              </w:tc>
                              <w:tc>
                                <w:tcPr>
                                  <w:tcW w:w="2615" w:type="dxa"/>
                                  <w:tcBorders>
                                    <w:top w:val="nil"/>
                                    <w:left w:val="nil"/>
                                    <w:bottom w:val="nil"/>
                                    <w:right w:val="nil"/>
                                  </w:tcBorders>
                                  <w:vAlign w:val="center"/>
                                  <w:hideMark/>
                                </w:tcPr>
                                <w:p w14:paraId="0F5FD888" w14:textId="77777777" w:rsidR="00505426" w:rsidRPr="00591956" w:rsidRDefault="00505426" w:rsidP="00C61661">
                                  <w:pPr>
                                    <w:jc w:val="center"/>
                                    <w:rPr>
                                      <w:rFonts w:cs="Times New Roman"/>
                                      <w:sz w:val="22"/>
                                      <w:szCs w:val="28"/>
                                    </w:rPr>
                                  </w:pPr>
                                  <w:r w:rsidRPr="00591956">
                                    <w:rPr>
                                      <w:rFonts w:cs="Times New Roman"/>
                                      <w:sz w:val="22"/>
                                      <w:szCs w:val="28"/>
                                    </w:rPr>
                                    <w:t>-</w:t>
                                  </w:r>
                                </w:p>
                              </w:tc>
                              <w:tc>
                                <w:tcPr>
                                  <w:tcW w:w="2219" w:type="dxa"/>
                                  <w:tcBorders>
                                    <w:top w:val="nil"/>
                                    <w:left w:val="nil"/>
                                    <w:bottom w:val="nil"/>
                                    <w:right w:val="nil"/>
                                  </w:tcBorders>
                                  <w:vAlign w:val="center"/>
                                  <w:hideMark/>
                                </w:tcPr>
                                <w:p w14:paraId="6B02975F" w14:textId="77777777" w:rsidR="00505426" w:rsidRPr="00591956" w:rsidRDefault="00505426" w:rsidP="00C61661">
                                  <w:pPr>
                                    <w:jc w:val="center"/>
                                    <w:rPr>
                                      <w:rFonts w:cs="Times New Roman"/>
                                      <w:sz w:val="22"/>
                                      <w:szCs w:val="28"/>
                                    </w:rPr>
                                  </w:pPr>
                                  <w:r w:rsidRPr="00591956">
                                    <w:rPr>
                                      <w:rFonts w:cs="Times New Roman"/>
                                      <w:sz w:val="22"/>
                                      <w:szCs w:val="28"/>
                                    </w:rPr>
                                    <w:t>0,6019</w:t>
                                  </w:r>
                                </w:p>
                              </w:tc>
                            </w:tr>
                            <w:tr w:rsidR="00505426" w:rsidRPr="00C61661" w14:paraId="104F919E" w14:textId="77777777" w:rsidTr="00591956">
                              <w:trPr>
                                <w:trHeight w:val="331"/>
                              </w:trPr>
                              <w:tc>
                                <w:tcPr>
                                  <w:tcW w:w="989" w:type="dxa"/>
                                  <w:tcBorders>
                                    <w:top w:val="nil"/>
                                    <w:left w:val="nil"/>
                                    <w:bottom w:val="nil"/>
                                    <w:right w:val="nil"/>
                                  </w:tcBorders>
                                  <w:vAlign w:val="center"/>
                                  <w:hideMark/>
                                </w:tcPr>
                                <w:p w14:paraId="11F7ED2A" w14:textId="77777777" w:rsidR="00505426" w:rsidRPr="00591956" w:rsidRDefault="00505426" w:rsidP="00C61661">
                                  <w:pPr>
                                    <w:rPr>
                                      <w:rFonts w:cs="Times New Roman"/>
                                      <w:sz w:val="22"/>
                                      <w:szCs w:val="28"/>
                                    </w:rPr>
                                  </w:pPr>
                                  <w:r w:rsidRPr="00591956">
                                    <w:rPr>
                                      <w:rFonts w:cs="Times New Roman"/>
                                      <w:sz w:val="22"/>
                                      <w:szCs w:val="28"/>
                                    </w:rPr>
                                    <w:t>2000</w:t>
                                  </w:r>
                                </w:p>
                              </w:tc>
                              <w:tc>
                                <w:tcPr>
                                  <w:tcW w:w="2615" w:type="dxa"/>
                                  <w:tcBorders>
                                    <w:top w:val="nil"/>
                                    <w:left w:val="nil"/>
                                    <w:bottom w:val="nil"/>
                                    <w:right w:val="nil"/>
                                  </w:tcBorders>
                                  <w:vAlign w:val="center"/>
                                  <w:hideMark/>
                                </w:tcPr>
                                <w:p w14:paraId="6F522824" w14:textId="77777777" w:rsidR="00505426" w:rsidRPr="00591956" w:rsidRDefault="00505426" w:rsidP="00C61661">
                                  <w:pPr>
                                    <w:jc w:val="center"/>
                                    <w:rPr>
                                      <w:rFonts w:cs="Times New Roman"/>
                                      <w:sz w:val="22"/>
                                      <w:szCs w:val="28"/>
                                    </w:rPr>
                                  </w:pPr>
                                  <w:r w:rsidRPr="00591956">
                                    <w:rPr>
                                      <w:rFonts w:cs="Times New Roman"/>
                                      <w:sz w:val="22"/>
                                      <w:szCs w:val="28"/>
                                    </w:rPr>
                                    <w:t>0,517</w:t>
                                  </w:r>
                                </w:p>
                              </w:tc>
                              <w:tc>
                                <w:tcPr>
                                  <w:tcW w:w="2219" w:type="dxa"/>
                                  <w:tcBorders>
                                    <w:top w:val="nil"/>
                                    <w:left w:val="nil"/>
                                    <w:bottom w:val="nil"/>
                                    <w:right w:val="nil"/>
                                  </w:tcBorders>
                                  <w:vAlign w:val="center"/>
                                  <w:hideMark/>
                                </w:tcPr>
                                <w:p w14:paraId="3DDADCA6" w14:textId="77777777" w:rsidR="00505426" w:rsidRPr="00591956" w:rsidRDefault="00505426" w:rsidP="00C61661">
                                  <w:pPr>
                                    <w:jc w:val="center"/>
                                    <w:rPr>
                                      <w:rFonts w:cs="Times New Roman"/>
                                      <w:sz w:val="22"/>
                                      <w:szCs w:val="28"/>
                                    </w:rPr>
                                  </w:pPr>
                                  <w:r w:rsidRPr="00591956">
                                    <w:rPr>
                                      <w:rFonts w:cs="Times New Roman"/>
                                      <w:sz w:val="22"/>
                                      <w:szCs w:val="28"/>
                                    </w:rPr>
                                    <w:t>0,6201</w:t>
                                  </w:r>
                                </w:p>
                              </w:tc>
                            </w:tr>
                            <w:tr w:rsidR="00505426" w:rsidRPr="00C61661" w14:paraId="342D52CD" w14:textId="77777777" w:rsidTr="00591956">
                              <w:trPr>
                                <w:trHeight w:val="331"/>
                              </w:trPr>
                              <w:tc>
                                <w:tcPr>
                                  <w:tcW w:w="989" w:type="dxa"/>
                                  <w:tcBorders>
                                    <w:top w:val="nil"/>
                                    <w:left w:val="nil"/>
                                    <w:bottom w:val="single" w:sz="4" w:space="0" w:color="auto"/>
                                    <w:right w:val="nil"/>
                                  </w:tcBorders>
                                  <w:vAlign w:val="center"/>
                                  <w:hideMark/>
                                </w:tcPr>
                                <w:p w14:paraId="57920E8C" w14:textId="77777777" w:rsidR="00505426" w:rsidRPr="00591956" w:rsidRDefault="00505426" w:rsidP="00C61661">
                                  <w:pPr>
                                    <w:rPr>
                                      <w:rFonts w:cs="Times New Roman"/>
                                      <w:sz w:val="22"/>
                                      <w:szCs w:val="28"/>
                                    </w:rPr>
                                  </w:pPr>
                                  <w:r w:rsidRPr="00591956">
                                    <w:rPr>
                                      <w:rFonts w:cs="Times New Roman"/>
                                      <w:sz w:val="22"/>
                                      <w:szCs w:val="28"/>
                                    </w:rPr>
                                    <w:t>2010</w:t>
                                  </w:r>
                                </w:p>
                              </w:tc>
                              <w:tc>
                                <w:tcPr>
                                  <w:tcW w:w="2615" w:type="dxa"/>
                                  <w:tcBorders>
                                    <w:top w:val="nil"/>
                                    <w:left w:val="nil"/>
                                    <w:bottom w:val="single" w:sz="4" w:space="0" w:color="auto"/>
                                    <w:right w:val="nil"/>
                                  </w:tcBorders>
                                  <w:vAlign w:val="center"/>
                                  <w:hideMark/>
                                </w:tcPr>
                                <w:p w14:paraId="1944FAE3" w14:textId="77777777" w:rsidR="00505426" w:rsidRPr="00591956" w:rsidRDefault="00505426" w:rsidP="00C61661">
                                  <w:pPr>
                                    <w:jc w:val="center"/>
                                    <w:rPr>
                                      <w:rFonts w:cs="Times New Roman"/>
                                      <w:sz w:val="22"/>
                                      <w:szCs w:val="28"/>
                                    </w:rPr>
                                  </w:pPr>
                                  <w:r w:rsidRPr="00591956">
                                    <w:rPr>
                                      <w:rFonts w:cs="Times New Roman"/>
                                      <w:sz w:val="22"/>
                                      <w:szCs w:val="28"/>
                                    </w:rPr>
                                    <w:t>0,623</w:t>
                                  </w:r>
                                </w:p>
                              </w:tc>
                              <w:tc>
                                <w:tcPr>
                                  <w:tcW w:w="2219" w:type="dxa"/>
                                  <w:tcBorders>
                                    <w:top w:val="nil"/>
                                    <w:left w:val="nil"/>
                                    <w:bottom w:val="single" w:sz="4" w:space="0" w:color="auto"/>
                                    <w:right w:val="nil"/>
                                  </w:tcBorders>
                                  <w:vAlign w:val="center"/>
                                  <w:hideMark/>
                                </w:tcPr>
                                <w:p w14:paraId="06598AC5" w14:textId="77777777" w:rsidR="00505426" w:rsidRPr="00591956" w:rsidRDefault="00505426" w:rsidP="00C61661">
                                  <w:pPr>
                                    <w:jc w:val="center"/>
                                    <w:rPr>
                                      <w:rFonts w:cs="Times New Roman"/>
                                      <w:sz w:val="22"/>
                                      <w:szCs w:val="28"/>
                                    </w:rPr>
                                  </w:pPr>
                                  <w:r w:rsidRPr="00591956">
                                    <w:rPr>
                                      <w:rFonts w:cs="Times New Roman"/>
                                      <w:sz w:val="22"/>
                                      <w:szCs w:val="28"/>
                                    </w:rPr>
                                    <w:t>0,6535</w:t>
                                  </w:r>
                                </w:p>
                              </w:tc>
                            </w:tr>
                          </w:tbl>
                          <w:p w14:paraId="49CE54E5" w14:textId="77777777" w:rsidR="00505426" w:rsidRPr="00C61661" w:rsidRDefault="00505426" w:rsidP="00591956">
                            <w:pPr>
                              <w:spacing w:after="160" w:line="256" w:lineRule="auto"/>
                              <w:rPr>
                                <w:rFonts w:cs="Times New Roman"/>
                                <w:sz w:val="20"/>
                              </w:rPr>
                            </w:pPr>
                          </w:p>
                          <w:p w14:paraId="0B9BA78B" w14:textId="77777777" w:rsidR="00505426" w:rsidRPr="00C61661" w:rsidRDefault="00505426" w:rsidP="00591956">
                            <w:pPr>
                              <w:spacing w:after="160" w:line="256" w:lineRule="auto"/>
                              <w:rPr>
                                <w:rFonts w:cs="Times New Roman"/>
                                <w:sz w:val="20"/>
                              </w:rPr>
                            </w:pPr>
                            <w:r w:rsidRPr="00C61661">
                              <w:rPr>
                                <w:rFonts w:cs="Times New Roman"/>
                                <w:sz w:val="20"/>
                              </w:rPr>
                              <w:t>*Fontes: Instituto de Pesquisa de Economia Aplicada (IPEA) e Programa das Nações Unidas para o Desenvolvimento (PNUD).</w:t>
                            </w:r>
                            <w:r>
                              <w:rPr>
                                <w:rFonts w:cs="Times New Roman"/>
                                <w:sz w:val="20"/>
                              </w:rPr>
                              <w:br/>
                            </w:r>
                            <w:r w:rsidRPr="00591956">
                              <w:rPr>
                                <w:rFonts w:cs="Times New Roman"/>
                                <w:sz w:val="10"/>
                                <w:szCs w:val="14"/>
                              </w:rPr>
                              <w:br/>
                            </w:r>
                            <w:r w:rsidRPr="00C61661">
                              <w:rPr>
                                <w:rFonts w:cs="Times New Roman"/>
                                <w:sz w:val="20"/>
                              </w:rPr>
                              <w:t>**Fonte: http://tabnet.datasus.gov.br/cgi/ibge/censo/cnv/ginipa.def</w:t>
                            </w:r>
                            <w:r w:rsidRPr="00C61661">
                              <w:rPr>
                                <w:rFonts w:cs="Times New Roman"/>
                                <w:sz w:val="20"/>
                              </w:rPr>
                              <w:br/>
                            </w:r>
                          </w:p>
                          <w:p w14:paraId="6D772482" w14:textId="77777777" w:rsidR="00505426" w:rsidRPr="00C61661" w:rsidRDefault="00505426" w:rsidP="00591956">
                            <w:pPr>
                              <w:rPr>
                                <w:rFonts w:cs="Times New Roman"/>
                              </w:rPr>
                            </w:pPr>
                          </w:p>
                          <w:p w14:paraId="0EC08518" w14:textId="77777777" w:rsidR="00505426" w:rsidRPr="00C61661" w:rsidRDefault="00505426" w:rsidP="00591956">
                            <w:pPr>
                              <w:rPr>
                                <w:rFonts w:cs="Times New Roman"/>
                              </w:rPr>
                            </w:pPr>
                          </w:p>
                          <w:p w14:paraId="0ABE928F" w14:textId="77777777" w:rsidR="00505426" w:rsidRPr="00C61661" w:rsidRDefault="00505426" w:rsidP="00591956">
                            <w:pPr>
                              <w:rPr>
                                <w:rFonts w:cs="Times New Roman"/>
                              </w:rPr>
                            </w:pPr>
                          </w:p>
                          <w:p w14:paraId="4C092B33" w14:textId="77777777" w:rsidR="00505426" w:rsidRPr="00C61661" w:rsidRDefault="00505426" w:rsidP="00591956">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FE7FCF3" id="_x0000_t202" coordsize="21600,21600" o:spt="202" path="m,l,21600r21600,l21600,xe">
                <v:stroke joinstyle="miter"/>
                <v:path gradientshapeok="t" o:connecttype="rect"/>
              </v:shapetype>
              <v:shape id="Caixa de Texto 6" o:spid="_x0000_s1027" type="#_x0000_t202" style="position:absolute;left:0;text-align:left;margin-left:0;margin-top:7.4pt;width:413.25pt;height:22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UywAIAAMc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" filled="f" stroked="f" strokeweight=".5pt">
                <v:textbox>
                  <w:txbxContent>
                    <w:p w14:paraId="460C6E2B" w14:textId="685F0106" w:rsidR="00505426" w:rsidRPr="00C61661" w:rsidRDefault="00505426" w:rsidP="00591956">
                      <w:pPr>
                        <w:spacing w:after="160" w:line="256" w:lineRule="auto"/>
                        <w:rPr>
                          <w:rFonts w:cs="Times New Roman"/>
                        </w:rPr>
                      </w:pPr>
                      <w:r w:rsidRPr="00C61661">
                        <w:rPr>
                          <w:rFonts w:cs="Times New Roman"/>
                        </w:rPr>
                        <w:t xml:space="preserve">Tabela </w:t>
                      </w:r>
                      <w:r w:rsidR="001F2CE5">
                        <w:rPr>
                          <w:rFonts w:cs="Times New Roman"/>
                        </w:rPr>
                        <w:t>4</w:t>
                      </w:r>
                    </w:p>
                    <w:p w14:paraId="65EB3DF0" w14:textId="77777777" w:rsidR="00505426" w:rsidRPr="00C61661" w:rsidRDefault="00505426" w:rsidP="00591956">
                      <w:pPr>
                        <w:spacing w:after="160" w:line="256" w:lineRule="auto"/>
                        <w:rPr>
                          <w:rFonts w:cs="Times New Roman"/>
                        </w:rPr>
                      </w:pPr>
                      <w:r w:rsidRPr="00C61661">
                        <w:rPr>
                          <w:rFonts w:cs="Times New Roman"/>
                        </w:rPr>
                        <w:t>Índice de Desenvolvimento Humano Municipal (IDH-M) e Coeficiente de Gini</w:t>
                      </w:r>
                      <w:r w:rsidRPr="00C61661">
                        <w:rPr>
                          <w:rFonts w:cs="Times New Roman"/>
                        </w:rPr>
                        <w:br/>
                        <w:t>Oriximiná: 1991, 1995, 2000 e 2015.</w:t>
                      </w:r>
                    </w:p>
                    <w:p w14:paraId="0CB4039F" w14:textId="77777777" w:rsidR="00505426" w:rsidRPr="00C61661" w:rsidRDefault="00505426" w:rsidP="00591956">
                      <w:pPr>
                        <w:spacing w:after="160" w:line="256" w:lineRule="auto"/>
                        <w:rPr>
                          <w:rFonts w:cs="Times New Roman"/>
                          <w:sz w:val="2"/>
                        </w:rPr>
                      </w:pPr>
                    </w:p>
                    <w:tbl>
                      <w:tblPr>
                        <w:tblW w:w="0" w:type="auto"/>
                        <w:tblInd w:w="1083" w:type="dxa"/>
                        <w:tblBorders>
                          <w:top w:val="single" w:sz="4" w:space="0" w:color="auto"/>
                          <w:bottom w:val="single" w:sz="4" w:space="0" w:color="auto"/>
                        </w:tblBorders>
                        <w:tblLook w:val="04A0" w:firstRow="1" w:lastRow="0" w:firstColumn="1" w:lastColumn="0" w:noHBand="0" w:noVBand="1"/>
                      </w:tblPr>
                      <w:tblGrid>
                        <w:gridCol w:w="989"/>
                        <w:gridCol w:w="2615"/>
                        <w:gridCol w:w="2219"/>
                      </w:tblGrid>
                      <w:tr w:rsidR="00505426" w:rsidRPr="00C61661" w14:paraId="25AACE85" w14:textId="77777777" w:rsidTr="00591956">
                        <w:trPr>
                          <w:trHeight w:val="382"/>
                        </w:trPr>
                        <w:tc>
                          <w:tcPr>
                            <w:tcW w:w="989" w:type="dxa"/>
                            <w:tcBorders>
                              <w:top w:val="single" w:sz="4" w:space="0" w:color="auto"/>
                              <w:left w:val="nil"/>
                              <w:bottom w:val="single" w:sz="4" w:space="0" w:color="auto"/>
                              <w:right w:val="nil"/>
                            </w:tcBorders>
                            <w:vAlign w:val="center"/>
                            <w:hideMark/>
                          </w:tcPr>
                          <w:p w14:paraId="70FB9FA9" w14:textId="77777777" w:rsidR="00505426" w:rsidRPr="00591956" w:rsidRDefault="00505426" w:rsidP="00C61661">
                            <w:pPr>
                              <w:rPr>
                                <w:rFonts w:cs="Times New Roman"/>
                                <w:sz w:val="22"/>
                                <w:szCs w:val="28"/>
                              </w:rPr>
                            </w:pPr>
                            <w:r w:rsidRPr="00591956">
                              <w:rPr>
                                <w:rFonts w:cs="Times New Roman"/>
                                <w:sz w:val="22"/>
                                <w:szCs w:val="28"/>
                              </w:rPr>
                              <w:t>ANO</w:t>
                            </w:r>
                          </w:p>
                        </w:tc>
                        <w:tc>
                          <w:tcPr>
                            <w:tcW w:w="2615" w:type="dxa"/>
                            <w:tcBorders>
                              <w:top w:val="single" w:sz="4" w:space="0" w:color="auto"/>
                              <w:left w:val="nil"/>
                              <w:bottom w:val="single" w:sz="4" w:space="0" w:color="auto"/>
                              <w:right w:val="nil"/>
                            </w:tcBorders>
                            <w:vAlign w:val="center"/>
                            <w:hideMark/>
                          </w:tcPr>
                          <w:p w14:paraId="0028F961" w14:textId="77777777" w:rsidR="00505426" w:rsidRPr="00591956" w:rsidRDefault="00505426" w:rsidP="00C61661">
                            <w:pPr>
                              <w:jc w:val="center"/>
                              <w:rPr>
                                <w:rFonts w:cs="Times New Roman"/>
                                <w:sz w:val="22"/>
                                <w:szCs w:val="28"/>
                              </w:rPr>
                            </w:pPr>
                            <w:r w:rsidRPr="00591956">
                              <w:rPr>
                                <w:rFonts w:cs="Times New Roman"/>
                                <w:sz w:val="22"/>
                                <w:szCs w:val="28"/>
                              </w:rPr>
                              <w:t>IDH-M*</w:t>
                            </w:r>
                          </w:p>
                        </w:tc>
                        <w:tc>
                          <w:tcPr>
                            <w:tcW w:w="2219" w:type="dxa"/>
                            <w:tcBorders>
                              <w:top w:val="single" w:sz="4" w:space="0" w:color="auto"/>
                              <w:left w:val="nil"/>
                              <w:bottom w:val="single" w:sz="4" w:space="0" w:color="auto"/>
                              <w:right w:val="nil"/>
                            </w:tcBorders>
                            <w:vAlign w:val="center"/>
                            <w:hideMark/>
                          </w:tcPr>
                          <w:p w14:paraId="3EF3AFC4" w14:textId="77777777" w:rsidR="00505426" w:rsidRPr="00591956" w:rsidRDefault="00505426" w:rsidP="00C61661">
                            <w:pPr>
                              <w:jc w:val="center"/>
                              <w:rPr>
                                <w:rFonts w:cs="Times New Roman"/>
                                <w:sz w:val="22"/>
                                <w:szCs w:val="28"/>
                              </w:rPr>
                            </w:pPr>
                            <w:r w:rsidRPr="00591956">
                              <w:rPr>
                                <w:rFonts w:cs="Times New Roman"/>
                                <w:sz w:val="22"/>
                                <w:szCs w:val="28"/>
                              </w:rPr>
                              <w:t>Gini**</w:t>
                            </w:r>
                          </w:p>
                        </w:tc>
                      </w:tr>
                      <w:tr w:rsidR="00505426" w:rsidRPr="00C61661" w14:paraId="7BB53AC8" w14:textId="77777777" w:rsidTr="00591956">
                        <w:trPr>
                          <w:trHeight w:val="331"/>
                        </w:trPr>
                        <w:tc>
                          <w:tcPr>
                            <w:tcW w:w="989" w:type="dxa"/>
                            <w:tcBorders>
                              <w:top w:val="nil"/>
                              <w:left w:val="nil"/>
                              <w:bottom w:val="nil"/>
                              <w:right w:val="nil"/>
                            </w:tcBorders>
                            <w:vAlign w:val="center"/>
                            <w:hideMark/>
                          </w:tcPr>
                          <w:p w14:paraId="24C17DCA" w14:textId="77777777" w:rsidR="00505426" w:rsidRPr="00591956" w:rsidRDefault="00505426" w:rsidP="00C61661">
                            <w:pPr>
                              <w:rPr>
                                <w:rFonts w:cs="Times New Roman"/>
                                <w:sz w:val="22"/>
                                <w:szCs w:val="28"/>
                              </w:rPr>
                            </w:pPr>
                            <w:r w:rsidRPr="00591956">
                              <w:rPr>
                                <w:rFonts w:cs="Times New Roman"/>
                                <w:sz w:val="22"/>
                                <w:szCs w:val="28"/>
                              </w:rPr>
                              <w:t>1991</w:t>
                            </w:r>
                          </w:p>
                        </w:tc>
                        <w:tc>
                          <w:tcPr>
                            <w:tcW w:w="2615" w:type="dxa"/>
                            <w:tcBorders>
                              <w:top w:val="nil"/>
                              <w:left w:val="nil"/>
                              <w:bottom w:val="nil"/>
                              <w:right w:val="nil"/>
                            </w:tcBorders>
                            <w:vAlign w:val="center"/>
                            <w:hideMark/>
                          </w:tcPr>
                          <w:p w14:paraId="2E036E13" w14:textId="77777777" w:rsidR="00505426" w:rsidRPr="00591956" w:rsidRDefault="00505426" w:rsidP="00C61661">
                            <w:pPr>
                              <w:jc w:val="center"/>
                              <w:rPr>
                                <w:rFonts w:cs="Times New Roman"/>
                                <w:sz w:val="22"/>
                                <w:szCs w:val="28"/>
                              </w:rPr>
                            </w:pPr>
                            <w:r w:rsidRPr="00591956">
                              <w:rPr>
                                <w:rFonts w:cs="Times New Roman"/>
                                <w:sz w:val="22"/>
                                <w:szCs w:val="28"/>
                              </w:rPr>
                              <w:t>0,390</w:t>
                            </w:r>
                          </w:p>
                        </w:tc>
                        <w:tc>
                          <w:tcPr>
                            <w:tcW w:w="2219" w:type="dxa"/>
                            <w:tcBorders>
                              <w:top w:val="nil"/>
                              <w:left w:val="nil"/>
                              <w:bottom w:val="nil"/>
                              <w:right w:val="nil"/>
                            </w:tcBorders>
                            <w:vAlign w:val="center"/>
                            <w:hideMark/>
                          </w:tcPr>
                          <w:p w14:paraId="54A29183" w14:textId="77777777" w:rsidR="00505426" w:rsidRPr="00591956" w:rsidRDefault="00505426" w:rsidP="00C61661">
                            <w:pPr>
                              <w:jc w:val="center"/>
                              <w:rPr>
                                <w:rFonts w:cs="Times New Roman"/>
                                <w:sz w:val="22"/>
                                <w:szCs w:val="28"/>
                              </w:rPr>
                            </w:pPr>
                            <w:r w:rsidRPr="00591956">
                              <w:rPr>
                                <w:rFonts w:cs="Times New Roman"/>
                                <w:sz w:val="22"/>
                                <w:szCs w:val="28"/>
                              </w:rPr>
                              <w:t>-</w:t>
                            </w:r>
                          </w:p>
                        </w:tc>
                      </w:tr>
                      <w:tr w:rsidR="00505426" w:rsidRPr="00C61661" w14:paraId="5D75F9AB" w14:textId="77777777" w:rsidTr="00591956">
                        <w:trPr>
                          <w:trHeight w:val="331"/>
                        </w:trPr>
                        <w:tc>
                          <w:tcPr>
                            <w:tcW w:w="989" w:type="dxa"/>
                            <w:tcBorders>
                              <w:top w:val="nil"/>
                              <w:left w:val="nil"/>
                              <w:bottom w:val="nil"/>
                              <w:right w:val="nil"/>
                            </w:tcBorders>
                            <w:vAlign w:val="center"/>
                            <w:hideMark/>
                          </w:tcPr>
                          <w:p w14:paraId="729D15F2" w14:textId="77777777" w:rsidR="00505426" w:rsidRPr="00591956" w:rsidRDefault="00505426" w:rsidP="00C61661">
                            <w:pPr>
                              <w:rPr>
                                <w:rFonts w:cs="Times New Roman"/>
                                <w:sz w:val="22"/>
                                <w:szCs w:val="28"/>
                              </w:rPr>
                            </w:pPr>
                            <w:r w:rsidRPr="00591956">
                              <w:rPr>
                                <w:rFonts w:cs="Times New Roman"/>
                                <w:sz w:val="22"/>
                                <w:szCs w:val="28"/>
                              </w:rPr>
                              <w:t>1995</w:t>
                            </w:r>
                          </w:p>
                        </w:tc>
                        <w:tc>
                          <w:tcPr>
                            <w:tcW w:w="2615" w:type="dxa"/>
                            <w:tcBorders>
                              <w:top w:val="nil"/>
                              <w:left w:val="nil"/>
                              <w:bottom w:val="nil"/>
                              <w:right w:val="nil"/>
                            </w:tcBorders>
                            <w:vAlign w:val="center"/>
                            <w:hideMark/>
                          </w:tcPr>
                          <w:p w14:paraId="0F5FD888" w14:textId="77777777" w:rsidR="00505426" w:rsidRPr="00591956" w:rsidRDefault="00505426" w:rsidP="00C61661">
                            <w:pPr>
                              <w:jc w:val="center"/>
                              <w:rPr>
                                <w:rFonts w:cs="Times New Roman"/>
                                <w:sz w:val="22"/>
                                <w:szCs w:val="28"/>
                              </w:rPr>
                            </w:pPr>
                            <w:r w:rsidRPr="00591956">
                              <w:rPr>
                                <w:rFonts w:cs="Times New Roman"/>
                                <w:sz w:val="22"/>
                                <w:szCs w:val="28"/>
                              </w:rPr>
                              <w:t>-</w:t>
                            </w:r>
                          </w:p>
                        </w:tc>
                        <w:tc>
                          <w:tcPr>
                            <w:tcW w:w="2219" w:type="dxa"/>
                            <w:tcBorders>
                              <w:top w:val="nil"/>
                              <w:left w:val="nil"/>
                              <w:bottom w:val="nil"/>
                              <w:right w:val="nil"/>
                            </w:tcBorders>
                            <w:vAlign w:val="center"/>
                            <w:hideMark/>
                          </w:tcPr>
                          <w:p w14:paraId="6B02975F" w14:textId="77777777" w:rsidR="00505426" w:rsidRPr="00591956" w:rsidRDefault="00505426" w:rsidP="00C61661">
                            <w:pPr>
                              <w:jc w:val="center"/>
                              <w:rPr>
                                <w:rFonts w:cs="Times New Roman"/>
                                <w:sz w:val="22"/>
                                <w:szCs w:val="28"/>
                              </w:rPr>
                            </w:pPr>
                            <w:r w:rsidRPr="00591956">
                              <w:rPr>
                                <w:rFonts w:cs="Times New Roman"/>
                                <w:sz w:val="22"/>
                                <w:szCs w:val="28"/>
                              </w:rPr>
                              <w:t>0,6019</w:t>
                            </w:r>
                          </w:p>
                        </w:tc>
                      </w:tr>
                      <w:tr w:rsidR="00505426" w:rsidRPr="00C61661" w14:paraId="104F919E" w14:textId="77777777" w:rsidTr="00591956">
                        <w:trPr>
                          <w:trHeight w:val="331"/>
                        </w:trPr>
                        <w:tc>
                          <w:tcPr>
                            <w:tcW w:w="989" w:type="dxa"/>
                            <w:tcBorders>
                              <w:top w:val="nil"/>
                              <w:left w:val="nil"/>
                              <w:bottom w:val="nil"/>
                              <w:right w:val="nil"/>
                            </w:tcBorders>
                            <w:vAlign w:val="center"/>
                            <w:hideMark/>
                          </w:tcPr>
                          <w:p w14:paraId="11F7ED2A" w14:textId="77777777" w:rsidR="00505426" w:rsidRPr="00591956" w:rsidRDefault="00505426" w:rsidP="00C61661">
                            <w:pPr>
                              <w:rPr>
                                <w:rFonts w:cs="Times New Roman"/>
                                <w:sz w:val="22"/>
                                <w:szCs w:val="28"/>
                              </w:rPr>
                            </w:pPr>
                            <w:r w:rsidRPr="00591956">
                              <w:rPr>
                                <w:rFonts w:cs="Times New Roman"/>
                                <w:sz w:val="22"/>
                                <w:szCs w:val="28"/>
                              </w:rPr>
                              <w:t>2000</w:t>
                            </w:r>
                          </w:p>
                        </w:tc>
                        <w:tc>
                          <w:tcPr>
                            <w:tcW w:w="2615" w:type="dxa"/>
                            <w:tcBorders>
                              <w:top w:val="nil"/>
                              <w:left w:val="nil"/>
                              <w:bottom w:val="nil"/>
                              <w:right w:val="nil"/>
                            </w:tcBorders>
                            <w:vAlign w:val="center"/>
                            <w:hideMark/>
                          </w:tcPr>
                          <w:p w14:paraId="6F522824" w14:textId="77777777" w:rsidR="00505426" w:rsidRPr="00591956" w:rsidRDefault="00505426" w:rsidP="00C61661">
                            <w:pPr>
                              <w:jc w:val="center"/>
                              <w:rPr>
                                <w:rFonts w:cs="Times New Roman"/>
                                <w:sz w:val="22"/>
                                <w:szCs w:val="28"/>
                              </w:rPr>
                            </w:pPr>
                            <w:r w:rsidRPr="00591956">
                              <w:rPr>
                                <w:rFonts w:cs="Times New Roman"/>
                                <w:sz w:val="22"/>
                                <w:szCs w:val="28"/>
                              </w:rPr>
                              <w:t>0,517</w:t>
                            </w:r>
                          </w:p>
                        </w:tc>
                        <w:tc>
                          <w:tcPr>
                            <w:tcW w:w="2219" w:type="dxa"/>
                            <w:tcBorders>
                              <w:top w:val="nil"/>
                              <w:left w:val="nil"/>
                              <w:bottom w:val="nil"/>
                              <w:right w:val="nil"/>
                            </w:tcBorders>
                            <w:vAlign w:val="center"/>
                            <w:hideMark/>
                          </w:tcPr>
                          <w:p w14:paraId="3DDADCA6" w14:textId="77777777" w:rsidR="00505426" w:rsidRPr="00591956" w:rsidRDefault="00505426" w:rsidP="00C61661">
                            <w:pPr>
                              <w:jc w:val="center"/>
                              <w:rPr>
                                <w:rFonts w:cs="Times New Roman"/>
                                <w:sz w:val="22"/>
                                <w:szCs w:val="28"/>
                              </w:rPr>
                            </w:pPr>
                            <w:r w:rsidRPr="00591956">
                              <w:rPr>
                                <w:rFonts w:cs="Times New Roman"/>
                                <w:sz w:val="22"/>
                                <w:szCs w:val="28"/>
                              </w:rPr>
                              <w:t>0,6201</w:t>
                            </w:r>
                          </w:p>
                        </w:tc>
                      </w:tr>
                      <w:tr w:rsidR="00505426" w:rsidRPr="00C61661" w14:paraId="342D52CD" w14:textId="77777777" w:rsidTr="00591956">
                        <w:trPr>
                          <w:trHeight w:val="331"/>
                        </w:trPr>
                        <w:tc>
                          <w:tcPr>
                            <w:tcW w:w="989" w:type="dxa"/>
                            <w:tcBorders>
                              <w:top w:val="nil"/>
                              <w:left w:val="nil"/>
                              <w:bottom w:val="single" w:sz="4" w:space="0" w:color="auto"/>
                              <w:right w:val="nil"/>
                            </w:tcBorders>
                            <w:vAlign w:val="center"/>
                            <w:hideMark/>
                          </w:tcPr>
                          <w:p w14:paraId="57920E8C" w14:textId="77777777" w:rsidR="00505426" w:rsidRPr="00591956" w:rsidRDefault="00505426" w:rsidP="00C61661">
                            <w:pPr>
                              <w:rPr>
                                <w:rFonts w:cs="Times New Roman"/>
                                <w:sz w:val="22"/>
                                <w:szCs w:val="28"/>
                              </w:rPr>
                            </w:pPr>
                            <w:r w:rsidRPr="00591956">
                              <w:rPr>
                                <w:rFonts w:cs="Times New Roman"/>
                                <w:sz w:val="22"/>
                                <w:szCs w:val="28"/>
                              </w:rPr>
                              <w:t>2010</w:t>
                            </w:r>
                          </w:p>
                        </w:tc>
                        <w:tc>
                          <w:tcPr>
                            <w:tcW w:w="2615" w:type="dxa"/>
                            <w:tcBorders>
                              <w:top w:val="nil"/>
                              <w:left w:val="nil"/>
                              <w:bottom w:val="single" w:sz="4" w:space="0" w:color="auto"/>
                              <w:right w:val="nil"/>
                            </w:tcBorders>
                            <w:vAlign w:val="center"/>
                            <w:hideMark/>
                          </w:tcPr>
                          <w:p w14:paraId="1944FAE3" w14:textId="77777777" w:rsidR="00505426" w:rsidRPr="00591956" w:rsidRDefault="00505426" w:rsidP="00C61661">
                            <w:pPr>
                              <w:jc w:val="center"/>
                              <w:rPr>
                                <w:rFonts w:cs="Times New Roman"/>
                                <w:sz w:val="22"/>
                                <w:szCs w:val="28"/>
                              </w:rPr>
                            </w:pPr>
                            <w:r w:rsidRPr="00591956">
                              <w:rPr>
                                <w:rFonts w:cs="Times New Roman"/>
                                <w:sz w:val="22"/>
                                <w:szCs w:val="28"/>
                              </w:rPr>
                              <w:t>0,623</w:t>
                            </w:r>
                          </w:p>
                        </w:tc>
                        <w:tc>
                          <w:tcPr>
                            <w:tcW w:w="2219" w:type="dxa"/>
                            <w:tcBorders>
                              <w:top w:val="nil"/>
                              <w:left w:val="nil"/>
                              <w:bottom w:val="single" w:sz="4" w:space="0" w:color="auto"/>
                              <w:right w:val="nil"/>
                            </w:tcBorders>
                            <w:vAlign w:val="center"/>
                            <w:hideMark/>
                          </w:tcPr>
                          <w:p w14:paraId="06598AC5" w14:textId="77777777" w:rsidR="00505426" w:rsidRPr="00591956" w:rsidRDefault="00505426" w:rsidP="00C61661">
                            <w:pPr>
                              <w:jc w:val="center"/>
                              <w:rPr>
                                <w:rFonts w:cs="Times New Roman"/>
                                <w:sz w:val="22"/>
                                <w:szCs w:val="28"/>
                              </w:rPr>
                            </w:pPr>
                            <w:r w:rsidRPr="00591956">
                              <w:rPr>
                                <w:rFonts w:cs="Times New Roman"/>
                                <w:sz w:val="22"/>
                                <w:szCs w:val="28"/>
                              </w:rPr>
                              <w:t>0,6535</w:t>
                            </w:r>
                          </w:p>
                        </w:tc>
                      </w:tr>
                    </w:tbl>
                    <w:p w14:paraId="49CE54E5" w14:textId="77777777" w:rsidR="00505426" w:rsidRPr="00C61661" w:rsidRDefault="00505426" w:rsidP="00591956">
                      <w:pPr>
                        <w:spacing w:after="160" w:line="256" w:lineRule="auto"/>
                        <w:rPr>
                          <w:rFonts w:cs="Times New Roman"/>
                          <w:sz w:val="20"/>
                        </w:rPr>
                      </w:pPr>
                    </w:p>
                    <w:p w14:paraId="0B9BA78B" w14:textId="77777777" w:rsidR="00505426" w:rsidRPr="00C61661" w:rsidRDefault="00505426" w:rsidP="00591956">
                      <w:pPr>
                        <w:spacing w:after="160" w:line="256" w:lineRule="auto"/>
                        <w:rPr>
                          <w:rFonts w:cs="Times New Roman"/>
                          <w:sz w:val="20"/>
                        </w:rPr>
                      </w:pPr>
                      <w:r w:rsidRPr="00C61661">
                        <w:rPr>
                          <w:rFonts w:cs="Times New Roman"/>
                          <w:sz w:val="20"/>
                        </w:rPr>
                        <w:t>*Fontes: Instituto de Pesquisa de Economia Aplicada (IPEA) e Programa das Nações Unidas para o Desenvolvimento (PNUD).</w:t>
                      </w:r>
                      <w:r>
                        <w:rPr>
                          <w:rFonts w:cs="Times New Roman"/>
                          <w:sz w:val="20"/>
                        </w:rPr>
                        <w:br/>
                      </w:r>
                      <w:r w:rsidRPr="00591956">
                        <w:rPr>
                          <w:rFonts w:cs="Times New Roman"/>
                          <w:sz w:val="10"/>
                          <w:szCs w:val="14"/>
                        </w:rPr>
                        <w:br/>
                      </w:r>
                      <w:r w:rsidRPr="00C61661">
                        <w:rPr>
                          <w:rFonts w:cs="Times New Roman"/>
                          <w:sz w:val="20"/>
                        </w:rPr>
                        <w:t>**Fonte: http://tabnet.datasus.gov.br/cgi/ibge/censo/cnv/ginipa.def</w:t>
                      </w:r>
                      <w:r w:rsidRPr="00C61661">
                        <w:rPr>
                          <w:rFonts w:cs="Times New Roman"/>
                          <w:sz w:val="20"/>
                        </w:rPr>
                        <w:br/>
                      </w:r>
                    </w:p>
                    <w:p w14:paraId="6D772482" w14:textId="77777777" w:rsidR="00505426" w:rsidRPr="00C61661" w:rsidRDefault="00505426" w:rsidP="00591956">
                      <w:pPr>
                        <w:rPr>
                          <w:rFonts w:cs="Times New Roman"/>
                        </w:rPr>
                      </w:pPr>
                    </w:p>
                    <w:p w14:paraId="0EC08518" w14:textId="77777777" w:rsidR="00505426" w:rsidRPr="00C61661" w:rsidRDefault="00505426" w:rsidP="00591956">
                      <w:pPr>
                        <w:rPr>
                          <w:rFonts w:cs="Times New Roman"/>
                        </w:rPr>
                      </w:pPr>
                    </w:p>
                    <w:p w14:paraId="0ABE928F" w14:textId="77777777" w:rsidR="00505426" w:rsidRPr="00C61661" w:rsidRDefault="00505426" w:rsidP="00591956">
                      <w:pPr>
                        <w:rPr>
                          <w:rFonts w:cs="Times New Roman"/>
                        </w:rPr>
                      </w:pPr>
                    </w:p>
                    <w:p w14:paraId="4C092B33" w14:textId="77777777" w:rsidR="00505426" w:rsidRPr="00C61661" w:rsidRDefault="00505426" w:rsidP="00591956">
                      <w:pPr>
                        <w:jc w:val="center"/>
                        <w:rPr>
                          <w:rFonts w:cs="Times New Roman"/>
                        </w:rPr>
                      </w:pPr>
                    </w:p>
                  </w:txbxContent>
                </v:textbox>
              </v:shape>
            </w:pict>
          </mc:Fallback>
        </mc:AlternateContent>
      </w:r>
    </w:p>
    <w:p w14:paraId="5F437807" w14:textId="77777777" w:rsidR="00591956" w:rsidRDefault="00591956" w:rsidP="009F1EE3">
      <w:pPr>
        <w:spacing w:line="360" w:lineRule="auto"/>
        <w:ind w:firstLine="720"/>
        <w:jc w:val="both"/>
        <w:rPr>
          <w:rFonts w:cs="Times New Roman"/>
        </w:rPr>
      </w:pPr>
    </w:p>
    <w:p w14:paraId="3A6099CE" w14:textId="77777777" w:rsidR="00591956" w:rsidRDefault="00591956" w:rsidP="009F1EE3">
      <w:pPr>
        <w:spacing w:line="360" w:lineRule="auto"/>
        <w:ind w:firstLine="720"/>
        <w:jc w:val="both"/>
        <w:rPr>
          <w:rFonts w:cs="Times New Roman"/>
        </w:rPr>
      </w:pPr>
    </w:p>
    <w:p w14:paraId="26F957F1" w14:textId="77777777" w:rsidR="00591956" w:rsidRDefault="00591956" w:rsidP="009F1EE3">
      <w:pPr>
        <w:spacing w:line="360" w:lineRule="auto"/>
        <w:ind w:firstLine="720"/>
        <w:jc w:val="both"/>
        <w:rPr>
          <w:rFonts w:cs="Times New Roman"/>
        </w:rPr>
      </w:pPr>
    </w:p>
    <w:p w14:paraId="46AF85CD" w14:textId="77777777" w:rsidR="00591956" w:rsidRDefault="00591956" w:rsidP="009F1EE3">
      <w:pPr>
        <w:spacing w:line="360" w:lineRule="auto"/>
        <w:ind w:firstLine="720"/>
        <w:jc w:val="both"/>
        <w:rPr>
          <w:rFonts w:cs="Times New Roman"/>
        </w:rPr>
      </w:pPr>
    </w:p>
    <w:p w14:paraId="56ACEDBA" w14:textId="77777777" w:rsidR="00591956" w:rsidRDefault="00591956" w:rsidP="009F1EE3">
      <w:pPr>
        <w:spacing w:line="360" w:lineRule="auto"/>
        <w:ind w:firstLine="720"/>
        <w:jc w:val="both"/>
        <w:rPr>
          <w:rFonts w:cs="Times New Roman"/>
        </w:rPr>
      </w:pPr>
    </w:p>
    <w:p w14:paraId="4328D3C2" w14:textId="77777777" w:rsidR="00591956" w:rsidRDefault="00591956" w:rsidP="009F1EE3">
      <w:pPr>
        <w:spacing w:line="360" w:lineRule="auto"/>
        <w:ind w:firstLine="720"/>
        <w:jc w:val="both"/>
        <w:rPr>
          <w:rFonts w:cs="Times New Roman"/>
        </w:rPr>
      </w:pPr>
    </w:p>
    <w:p w14:paraId="1050957E" w14:textId="77777777" w:rsidR="00591956" w:rsidRDefault="00591956" w:rsidP="009F1EE3">
      <w:pPr>
        <w:spacing w:line="360" w:lineRule="auto"/>
        <w:ind w:firstLine="720"/>
        <w:jc w:val="both"/>
        <w:rPr>
          <w:rFonts w:cs="Times New Roman"/>
        </w:rPr>
      </w:pPr>
    </w:p>
    <w:p w14:paraId="7E83B858" w14:textId="77777777" w:rsidR="00591956" w:rsidRDefault="00591956" w:rsidP="009F1EE3">
      <w:pPr>
        <w:spacing w:line="360" w:lineRule="auto"/>
        <w:ind w:firstLine="720"/>
        <w:jc w:val="both"/>
        <w:rPr>
          <w:rFonts w:cs="Times New Roman"/>
        </w:rPr>
      </w:pPr>
    </w:p>
    <w:p w14:paraId="1E44034E" w14:textId="77777777" w:rsidR="00591956" w:rsidRDefault="00591956" w:rsidP="009F1EE3">
      <w:pPr>
        <w:spacing w:line="360" w:lineRule="auto"/>
        <w:ind w:firstLine="720"/>
        <w:jc w:val="both"/>
        <w:rPr>
          <w:rFonts w:cs="Times New Roman"/>
        </w:rPr>
      </w:pPr>
    </w:p>
    <w:p w14:paraId="323F7A37" w14:textId="77777777" w:rsidR="00591956" w:rsidRDefault="00591956" w:rsidP="009F1EE3">
      <w:pPr>
        <w:spacing w:line="360" w:lineRule="auto"/>
        <w:ind w:firstLine="720"/>
        <w:jc w:val="both"/>
        <w:rPr>
          <w:rFonts w:cs="Times New Roman"/>
        </w:rPr>
      </w:pPr>
    </w:p>
    <w:p w14:paraId="48405045" w14:textId="77777777" w:rsidR="00591956" w:rsidRPr="00C61661" w:rsidRDefault="00591956" w:rsidP="009F1EE3">
      <w:pPr>
        <w:spacing w:line="360" w:lineRule="auto"/>
        <w:ind w:firstLine="720"/>
        <w:jc w:val="both"/>
        <w:rPr>
          <w:rFonts w:cs="Times New Roman"/>
        </w:rPr>
      </w:pPr>
    </w:p>
    <w:p w14:paraId="486AA00A" w14:textId="15FA2A30" w:rsidR="00C61661" w:rsidRDefault="00C61661" w:rsidP="00CC442C">
      <w:pPr>
        <w:spacing w:line="360" w:lineRule="auto"/>
        <w:ind w:firstLine="720"/>
        <w:jc w:val="both"/>
        <w:rPr>
          <w:rFonts w:cs="Times New Roman"/>
        </w:rPr>
      </w:pPr>
      <w:r w:rsidRPr="00C61661">
        <w:rPr>
          <w:rFonts w:cs="Times New Roman"/>
        </w:rPr>
        <w:t xml:space="preserve">Embora não </w:t>
      </w:r>
      <w:r w:rsidR="00CC442C">
        <w:rPr>
          <w:rFonts w:cs="Times New Roman"/>
        </w:rPr>
        <w:t>seja</w:t>
      </w:r>
      <w:r w:rsidRPr="00C61661">
        <w:rPr>
          <w:rFonts w:cs="Times New Roman"/>
        </w:rPr>
        <w:t xml:space="preserve"> um indi</w:t>
      </w:r>
      <w:r w:rsidR="00CC442C">
        <w:rPr>
          <w:rFonts w:cs="Times New Roman"/>
        </w:rPr>
        <w:t>cador</w:t>
      </w:r>
      <w:r w:rsidRPr="00C61661">
        <w:rPr>
          <w:rFonts w:cs="Times New Roman"/>
        </w:rPr>
        <w:t xml:space="preserve"> </w:t>
      </w:r>
      <w:r w:rsidR="00CC442C">
        <w:rPr>
          <w:rFonts w:cs="Times New Roman"/>
        </w:rPr>
        <w:t xml:space="preserve">completo </w:t>
      </w:r>
      <w:r w:rsidRPr="00C61661">
        <w:rPr>
          <w:rFonts w:cs="Times New Roman"/>
        </w:rPr>
        <w:t xml:space="preserve">para representação do poder de compra, </w:t>
      </w:r>
      <w:r w:rsidR="00CC442C">
        <w:rPr>
          <w:rFonts w:cs="Times New Roman"/>
        </w:rPr>
        <w:t>o</w:t>
      </w:r>
      <w:r w:rsidRPr="00C61661">
        <w:rPr>
          <w:rFonts w:cs="Times New Roman"/>
        </w:rPr>
        <w:t xml:space="preserve"> PIB </w:t>
      </w:r>
      <w:r w:rsidRPr="00C709A6">
        <w:rPr>
          <w:rFonts w:cs="Times New Roman"/>
          <w:i/>
          <w:iCs/>
        </w:rPr>
        <w:t>per capita</w:t>
      </w:r>
      <w:r w:rsidRPr="00C61661">
        <w:rPr>
          <w:rFonts w:cs="Times New Roman"/>
        </w:rPr>
        <w:t xml:space="preserve"> </w:t>
      </w:r>
      <w:r w:rsidR="00CC442C">
        <w:rPr>
          <w:rFonts w:cs="Times New Roman"/>
        </w:rPr>
        <w:t xml:space="preserve">do Gráfico 1 já </w:t>
      </w:r>
      <w:r w:rsidR="00C709A6">
        <w:rPr>
          <w:rFonts w:cs="Times New Roman"/>
        </w:rPr>
        <w:t>aponta</w:t>
      </w:r>
      <w:r w:rsidR="00CC442C">
        <w:rPr>
          <w:rFonts w:cs="Times New Roman"/>
        </w:rPr>
        <w:t>va</w:t>
      </w:r>
      <w:r w:rsidR="00C709A6">
        <w:rPr>
          <w:rFonts w:cs="Times New Roman"/>
        </w:rPr>
        <w:t xml:space="preserve"> </w:t>
      </w:r>
      <w:r w:rsidRPr="00C61661">
        <w:rPr>
          <w:rFonts w:cs="Times New Roman"/>
        </w:rPr>
        <w:t xml:space="preserve">características </w:t>
      </w:r>
      <w:r w:rsidR="00C709A6">
        <w:rPr>
          <w:rFonts w:cs="Times New Roman"/>
        </w:rPr>
        <w:t>de</w:t>
      </w:r>
      <w:r w:rsidR="00C709A6" w:rsidRPr="00C61661">
        <w:rPr>
          <w:rFonts w:cs="Times New Roman"/>
        </w:rPr>
        <w:t xml:space="preserve"> Oriximiná</w:t>
      </w:r>
      <w:r w:rsidR="00C709A6">
        <w:rPr>
          <w:rFonts w:cs="Times New Roman"/>
        </w:rPr>
        <w:t xml:space="preserve"> </w:t>
      </w:r>
      <w:r w:rsidR="009F1EE3">
        <w:rPr>
          <w:rFonts w:cs="Times New Roman"/>
        </w:rPr>
        <w:t xml:space="preserve">afins </w:t>
      </w:r>
      <w:r w:rsidR="00C709A6">
        <w:rPr>
          <w:rFonts w:cs="Times New Roman"/>
        </w:rPr>
        <w:t xml:space="preserve">à condição de </w:t>
      </w:r>
      <w:r w:rsidR="009F1EE3">
        <w:rPr>
          <w:rFonts w:cs="Times New Roman"/>
        </w:rPr>
        <w:t>subdesenvolviment</w:t>
      </w:r>
      <w:r w:rsidR="00C709A6">
        <w:rPr>
          <w:rFonts w:cs="Times New Roman"/>
        </w:rPr>
        <w:t>o</w:t>
      </w:r>
      <w:r w:rsidRPr="00C61661">
        <w:rPr>
          <w:rFonts w:cs="Times New Roman"/>
        </w:rPr>
        <w:t>.</w:t>
      </w:r>
      <w:r w:rsidR="00C709A6">
        <w:rPr>
          <w:rFonts w:cs="Times New Roman"/>
        </w:rPr>
        <w:t xml:space="preserve"> Uma das mais urgentes é </w:t>
      </w:r>
      <w:r w:rsidR="00591956">
        <w:rPr>
          <w:rFonts w:cs="Times New Roman"/>
        </w:rPr>
        <w:t>o</w:t>
      </w:r>
      <w:r w:rsidR="00CC442C">
        <w:rPr>
          <w:rFonts w:cs="Times New Roman"/>
        </w:rPr>
        <w:t xml:space="preserve"> </w:t>
      </w:r>
      <w:r w:rsidR="00591956">
        <w:rPr>
          <w:rFonts w:cs="Times New Roman"/>
        </w:rPr>
        <w:t>aumento na</w:t>
      </w:r>
      <w:r w:rsidR="00C709A6">
        <w:rPr>
          <w:rFonts w:cs="Times New Roman"/>
        </w:rPr>
        <w:t xml:space="preserve"> </w:t>
      </w:r>
      <w:r w:rsidR="00CC442C">
        <w:rPr>
          <w:rFonts w:cs="Times New Roman"/>
        </w:rPr>
        <w:br/>
      </w:r>
      <w:r w:rsidR="00CC442C">
        <w:rPr>
          <w:rFonts w:cs="Times New Roman"/>
        </w:rPr>
        <w:lastRenderedPageBreak/>
        <w:br/>
      </w:r>
      <w:r w:rsidR="00CC442C">
        <w:rPr>
          <w:rFonts w:cs="Times New Roman"/>
        </w:rPr>
        <w:br/>
      </w:r>
      <w:r w:rsidR="00CC442C">
        <w:rPr>
          <w:rFonts w:cs="Times New Roman"/>
        </w:rPr>
        <w:br/>
      </w:r>
      <w:r w:rsidR="00CC442C">
        <w:rPr>
          <w:rFonts w:cs="Times New Roman"/>
        </w:rPr>
        <w:br/>
      </w:r>
      <w:r w:rsidR="00C709A6">
        <w:rPr>
          <w:rFonts w:cs="Times New Roman"/>
        </w:rPr>
        <w:t xml:space="preserve">desigualdade </w:t>
      </w:r>
      <w:r w:rsidRPr="00C61661">
        <w:rPr>
          <w:rFonts w:cs="Times New Roman"/>
        </w:rPr>
        <w:t>d</w:t>
      </w:r>
      <w:r w:rsidR="00C709A6">
        <w:rPr>
          <w:rFonts w:cs="Times New Roman"/>
        </w:rPr>
        <w:t>e</w:t>
      </w:r>
      <w:r w:rsidRPr="00C61661">
        <w:rPr>
          <w:rFonts w:cs="Times New Roman"/>
        </w:rPr>
        <w:t xml:space="preserve"> renda, </w:t>
      </w:r>
      <w:r w:rsidR="00C709A6">
        <w:rPr>
          <w:rFonts w:cs="Times New Roman"/>
        </w:rPr>
        <w:t>que se c</w:t>
      </w:r>
      <w:r w:rsidRPr="00C61661">
        <w:rPr>
          <w:rFonts w:cs="Times New Roman"/>
        </w:rPr>
        <w:t>onfirma</w:t>
      </w:r>
      <w:r w:rsidR="00C709A6">
        <w:rPr>
          <w:rFonts w:cs="Times New Roman"/>
        </w:rPr>
        <w:t xml:space="preserve"> </w:t>
      </w:r>
      <w:r w:rsidR="00591956">
        <w:rPr>
          <w:rFonts w:cs="Times New Roman"/>
        </w:rPr>
        <w:t>pelo</w:t>
      </w:r>
      <w:r w:rsidRPr="00C61661">
        <w:rPr>
          <w:rFonts w:cs="Times New Roman"/>
        </w:rPr>
        <w:t xml:space="preserve"> </w:t>
      </w:r>
      <w:r w:rsidR="002D5D73">
        <w:rPr>
          <w:rFonts w:cs="Times New Roman"/>
        </w:rPr>
        <w:t>crescimento</w:t>
      </w:r>
      <w:r w:rsidRPr="00C61661">
        <w:rPr>
          <w:rFonts w:cs="Times New Roman"/>
        </w:rPr>
        <w:t xml:space="preserve"> </w:t>
      </w:r>
      <w:r w:rsidR="002D5D73">
        <w:rPr>
          <w:rFonts w:cs="Times New Roman"/>
        </w:rPr>
        <w:t>d</w:t>
      </w:r>
      <w:r w:rsidRPr="00C61661">
        <w:rPr>
          <w:rFonts w:cs="Times New Roman"/>
        </w:rPr>
        <w:t xml:space="preserve">o índice de </w:t>
      </w:r>
      <w:r w:rsidRPr="00CC442C">
        <w:rPr>
          <w:rFonts w:cs="Times New Roman"/>
          <w:i/>
          <w:iCs/>
        </w:rPr>
        <w:t>Gini</w:t>
      </w:r>
      <w:r w:rsidRPr="00C61661">
        <w:rPr>
          <w:rFonts w:cs="Times New Roman"/>
        </w:rPr>
        <w:t xml:space="preserve"> </w:t>
      </w:r>
      <w:r w:rsidR="00591956">
        <w:rPr>
          <w:rFonts w:cs="Times New Roman"/>
        </w:rPr>
        <w:t xml:space="preserve">ilustrado na </w:t>
      </w:r>
      <w:r w:rsidR="00CC442C">
        <w:rPr>
          <w:rFonts w:cs="Times New Roman"/>
        </w:rPr>
        <w:t>T</w:t>
      </w:r>
      <w:r w:rsidR="00591956">
        <w:rPr>
          <w:rFonts w:cs="Times New Roman"/>
        </w:rPr>
        <w:t>abela</w:t>
      </w:r>
      <w:r w:rsidR="00CC442C">
        <w:rPr>
          <w:rFonts w:cs="Times New Roman"/>
        </w:rPr>
        <w:t xml:space="preserve"> 4</w:t>
      </w:r>
      <w:r w:rsidRPr="00C61661">
        <w:rPr>
          <w:rFonts w:cs="Times New Roman"/>
        </w:rPr>
        <w:t xml:space="preserve">. Convém, </w:t>
      </w:r>
      <w:r w:rsidR="002D5D73">
        <w:rPr>
          <w:rFonts w:cs="Times New Roman"/>
        </w:rPr>
        <w:t>para mais</w:t>
      </w:r>
      <w:r w:rsidRPr="00C61661">
        <w:rPr>
          <w:rFonts w:cs="Times New Roman"/>
        </w:rPr>
        <w:t>, ressaltar</w:t>
      </w:r>
      <w:r w:rsidR="00B35008">
        <w:rPr>
          <w:rFonts w:cs="Times New Roman"/>
        </w:rPr>
        <w:t xml:space="preserve"> que</w:t>
      </w:r>
      <w:r w:rsidRPr="00C61661">
        <w:rPr>
          <w:rFonts w:cs="Times New Roman"/>
        </w:rPr>
        <w:t xml:space="preserve"> </w:t>
      </w:r>
      <w:r w:rsidR="00B35008">
        <w:rPr>
          <w:rFonts w:cs="Times New Roman"/>
        </w:rPr>
        <w:t>esses</w:t>
      </w:r>
      <w:r w:rsidRPr="00C61661">
        <w:rPr>
          <w:rFonts w:cs="Times New Roman"/>
        </w:rPr>
        <w:t xml:space="preserve"> </w:t>
      </w:r>
      <w:r w:rsidR="00B35008">
        <w:rPr>
          <w:rFonts w:cs="Times New Roman"/>
        </w:rPr>
        <w:t>dados</w:t>
      </w:r>
      <w:r w:rsidRPr="00C61661">
        <w:rPr>
          <w:rFonts w:cs="Times New Roman"/>
        </w:rPr>
        <w:t xml:space="preserve"> encobre</w:t>
      </w:r>
      <w:r w:rsidR="00B35008">
        <w:rPr>
          <w:rFonts w:cs="Times New Roman"/>
        </w:rPr>
        <w:t xml:space="preserve">m </w:t>
      </w:r>
      <w:r w:rsidRPr="00C61661">
        <w:rPr>
          <w:rFonts w:cs="Times New Roman"/>
        </w:rPr>
        <w:t xml:space="preserve">as próprias diferenciações espaciais internas do município. </w:t>
      </w:r>
      <w:r w:rsidR="00B35008">
        <w:rPr>
          <w:rFonts w:cs="Times New Roman"/>
        </w:rPr>
        <w:t>Por exemplo, o</w:t>
      </w:r>
      <w:r w:rsidRPr="00C61661">
        <w:rPr>
          <w:rFonts w:cs="Times New Roman"/>
        </w:rPr>
        <w:t>s índices de desenvolvimento humano</w:t>
      </w:r>
      <w:r w:rsidR="00B35008">
        <w:rPr>
          <w:rFonts w:cs="Times New Roman"/>
        </w:rPr>
        <w:t xml:space="preserve"> </w:t>
      </w:r>
      <w:r w:rsidRPr="00C61661">
        <w:rPr>
          <w:rFonts w:cs="Times New Roman"/>
        </w:rPr>
        <w:t>são</w:t>
      </w:r>
      <w:r w:rsidR="00B35008">
        <w:rPr>
          <w:rFonts w:cs="Times New Roman"/>
        </w:rPr>
        <w:t xml:space="preserve"> </w:t>
      </w:r>
      <w:r w:rsidRPr="00C61661">
        <w:rPr>
          <w:rFonts w:cs="Times New Roman"/>
        </w:rPr>
        <w:t>exagerados pela</w:t>
      </w:r>
      <w:r w:rsidR="00C709A6">
        <w:rPr>
          <w:rFonts w:cs="Times New Roman"/>
        </w:rPr>
        <w:t xml:space="preserve">s instalações </w:t>
      </w:r>
      <w:r w:rsidRPr="00C61661">
        <w:rPr>
          <w:rFonts w:cs="Times New Roman"/>
        </w:rPr>
        <w:t xml:space="preserve">da </w:t>
      </w:r>
      <w:proofErr w:type="spellStart"/>
      <w:r w:rsidRPr="00C61661">
        <w:rPr>
          <w:rFonts w:cs="Times New Roman"/>
          <w:i/>
        </w:rPr>
        <w:t>company</w:t>
      </w:r>
      <w:proofErr w:type="spellEnd"/>
      <w:r w:rsidR="00B35008">
        <w:rPr>
          <w:rFonts w:cs="Times New Roman"/>
          <w:i/>
        </w:rPr>
        <w:t xml:space="preserve"> </w:t>
      </w:r>
      <w:proofErr w:type="spellStart"/>
      <w:r w:rsidRPr="00C61661">
        <w:rPr>
          <w:rFonts w:cs="Times New Roman"/>
          <w:i/>
        </w:rPr>
        <w:t>town</w:t>
      </w:r>
      <w:proofErr w:type="spellEnd"/>
      <w:r w:rsidRPr="00C61661">
        <w:rPr>
          <w:rFonts w:cs="Times New Roman"/>
        </w:rPr>
        <w:t xml:space="preserve"> Porto Trombetas, onde </w:t>
      </w:r>
      <w:r w:rsidR="00C709A6">
        <w:rPr>
          <w:rFonts w:cs="Times New Roman"/>
        </w:rPr>
        <w:t xml:space="preserve">as </w:t>
      </w:r>
      <w:r w:rsidR="00062A2C">
        <w:rPr>
          <w:rFonts w:cs="Times New Roman"/>
        </w:rPr>
        <w:t>estruturas para qualidade</w:t>
      </w:r>
      <w:r w:rsidRPr="00C61661">
        <w:rPr>
          <w:rFonts w:cs="Times New Roman"/>
        </w:rPr>
        <w:t xml:space="preserve"> de vida são </w:t>
      </w:r>
      <w:r w:rsidR="00062A2C">
        <w:rPr>
          <w:rFonts w:cs="Times New Roman"/>
        </w:rPr>
        <w:t xml:space="preserve">muito </w:t>
      </w:r>
      <w:r w:rsidRPr="00C61661">
        <w:rPr>
          <w:rFonts w:cs="Times New Roman"/>
        </w:rPr>
        <w:t>superiores às</w:t>
      </w:r>
      <w:r w:rsidR="009F1EE3">
        <w:rPr>
          <w:rFonts w:cs="Times New Roman"/>
        </w:rPr>
        <w:t xml:space="preserve"> </w:t>
      </w:r>
      <w:r w:rsidRPr="00C61661">
        <w:rPr>
          <w:rFonts w:cs="Times New Roman"/>
        </w:rPr>
        <w:t>da sede municipal</w:t>
      </w:r>
      <w:r w:rsidR="00062A2C">
        <w:rPr>
          <w:rFonts w:cs="Times New Roman"/>
        </w:rPr>
        <w:t xml:space="preserve"> (TRINDADE, 2001)</w:t>
      </w:r>
      <w:r w:rsidRPr="00C61661">
        <w:rPr>
          <w:rFonts w:cs="Times New Roman"/>
        </w:rPr>
        <w:t>.</w:t>
      </w:r>
    </w:p>
    <w:p w14:paraId="3D8A878F" w14:textId="480B4984" w:rsidR="00D534B7" w:rsidRDefault="00C61661" w:rsidP="000672B4">
      <w:pPr>
        <w:spacing w:line="360" w:lineRule="auto"/>
        <w:ind w:firstLine="720"/>
        <w:jc w:val="both"/>
        <w:rPr>
          <w:rFonts w:cs="Times New Roman"/>
        </w:rPr>
      </w:pPr>
      <w:r w:rsidRPr="00C61661">
        <w:rPr>
          <w:rFonts w:cs="Times New Roman"/>
        </w:rPr>
        <w:t xml:space="preserve">Além das controvérsias </w:t>
      </w:r>
      <w:r w:rsidR="00591956">
        <w:rPr>
          <w:rFonts w:cs="Times New Roman"/>
        </w:rPr>
        <w:t>referentes</w:t>
      </w:r>
      <w:r w:rsidRPr="00C61661">
        <w:rPr>
          <w:rFonts w:cs="Times New Roman"/>
        </w:rPr>
        <w:t xml:space="preserve"> aos indicadores socioeconômicos do município, surge</w:t>
      </w:r>
      <w:r w:rsidR="00591956">
        <w:rPr>
          <w:rFonts w:cs="Times New Roman"/>
        </w:rPr>
        <w:t>m</w:t>
      </w:r>
      <w:r w:rsidRPr="00C61661">
        <w:rPr>
          <w:rFonts w:cs="Times New Roman"/>
        </w:rPr>
        <w:t xml:space="preserve"> como</w:t>
      </w:r>
      <w:r w:rsidR="00591956">
        <w:rPr>
          <w:rFonts w:cs="Times New Roman"/>
        </w:rPr>
        <w:t xml:space="preserve"> temas de</w:t>
      </w:r>
      <w:r w:rsidRPr="00C61661">
        <w:rPr>
          <w:rFonts w:cs="Times New Roman"/>
        </w:rPr>
        <w:t xml:space="preserve"> debate igualmente inadiáve</w:t>
      </w:r>
      <w:r w:rsidR="00591956">
        <w:rPr>
          <w:rFonts w:cs="Times New Roman"/>
        </w:rPr>
        <w:t>is</w:t>
      </w:r>
      <w:r w:rsidRPr="00C61661">
        <w:rPr>
          <w:rFonts w:cs="Times New Roman"/>
        </w:rPr>
        <w:t xml:space="preserve"> </w:t>
      </w:r>
      <w:r w:rsidR="00591956">
        <w:rPr>
          <w:rFonts w:cs="Times New Roman"/>
        </w:rPr>
        <w:t xml:space="preserve">os </w:t>
      </w:r>
      <w:r w:rsidRPr="00C61661">
        <w:rPr>
          <w:rFonts w:cs="Times New Roman"/>
        </w:rPr>
        <w:t xml:space="preserve">impactos ambientais na localidade. </w:t>
      </w:r>
      <w:r w:rsidR="00804147" w:rsidRPr="00C61661">
        <w:rPr>
          <w:rFonts w:cs="Times New Roman"/>
        </w:rPr>
        <w:t>Espont</w:t>
      </w:r>
      <w:r w:rsidR="00804147">
        <w:rPr>
          <w:rFonts w:cs="Times New Roman"/>
        </w:rPr>
        <w:t>a</w:t>
      </w:r>
      <w:r w:rsidR="00804147" w:rsidRPr="00C61661">
        <w:rPr>
          <w:rFonts w:cs="Times New Roman"/>
        </w:rPr>
        <w:t>neamente</w:t>
      </w:r>
      <w:r w:rsidRPr="00C61661">
        <w:rPr>
          <w:rFonts w:cs="Times New Roman"/>
        </w:rPr>
        <w:t xml:space="preserve">, por ser uma atividade extrativista, o setor mineral gera impactos ao solo e sobre a biodiversidade em múltiplas frentes. Tais impactos </w:t>
      </w:r>
      <w:r w:rsidR="000672B4">
        <w:rPr>
          <w:rFonts w:cs="Times New Roman"/>
        </w:rPr>
        <w:t>geralmente são</w:t>
      </w:r>
      <w:r w:rsidRPr="00C61661">
        <w:rPr>
          <w:rFonts w:cs="Times New Roman"/>
        </w:rPr>
        <w:t xml:space="preserve"> oriundos da supressão vegetal para construção das bases industriais</w:t>
      </w:r>
      <w:r w:rsidR="00CC442C">
        <w:rPr>
          <w:rFonts w:cs="Times New Roman"/>
        </w:rPr>
        <w:t xml:space="preserve"> de </w:t>
      </w:r>
      <w:r w:rsidRPr="00C61661">
        <w:rPr>
          <w:rFonts w:cs="Times New Roman"/>
        </w:rPr>
        <w:t>extração</w:t>
      </w:r>
      <w:r w:rsidR="00CC442C">
        <w:rPr>
          <w:rFonts w:cs="Times New Roman"/>
        </w:rPr>
        <w:t xml:space="preserve"> - vist</w:t>
      </w:r>
      <w:r w:rsidR="00CC442C" w:rsidRPr="00C61661">
        <w:rPr>
          <w:rFonts w:cs="Times New Roman"/>
        </w:rPr>
        <w:t xml:space="preserve">o que </w:t>
      </w:r>
      <w:r w:rsidR="00CC442C">
        <w:rPr>
          <w:rFonts w:cs="Times New Roman"/>
        </w:rPr>
        <w:t xml:space="preserve">os depósitos de bauxita da região </w:t>
      </w:r>
      <w:r w:rsidR="00CC442C" w:rsidRPr="00C61661">
        <w:rPr>
          <w:rFonts w:cs="Times New Roman"/>
        </w:rPr>
        <w:t>encontram-se abaixo de coberturas vegetais</w:t>
      </w:r>
      <w:r w:rsidR="00CC442C">
        <w:rPr>
          <w:rFonts w:cs="Times New Roman"/>
        </w:rPr>
        <w:t xml:space="preserve"> -</w:t>
      </w:r>
      <w:r w:rsidRPr="00C61661">
        <w:rPr>
          <w:rFonts w:cs="Times New Roman"/>
        </w:rPr>
        <w:t xml:space="preserve"> e lavra dos minérios. Há ainda o</w:t>
      </w:r>
      <w:r w:rsidR="00CC442C">
        <w:rPr>
          <w:rFonts w:cs="Times New Roman"/>
        </w:rPr>
        <w:t>s</w:t>
      </w:r>
      <w:r w:rsidRPr="00C61661">
        <w:rPr>
          <w:rFonts w:cs="Times New Roman"/>
        </w:rPr>
        <w:t xml:space="preserve"> usua</w:t>
      </w:r>
      <w:r w:rsidR="00CC442C">
        <w:rPr>
          <w:rFonts w:cs="Times New Roman"/>
        </w:rPr>
        <w:t>is</w:t>
      </w:r>
      <w:r w:rsidRPr="00C61661">
        <w:rPr>
          <w:rFonts w:cs="Times New Roman"/>
        </w:rPr>
        <w:t xml:space="preserve"> caso</w:t>
      </w:r>
      <w:r w:rsidR="00CC442C">
        <w:rPr>
          <w:rFonts w:cs="Times New Roman"/>
        </w:rPr>
        <w:t>s</w:t>
      </w:r>
      <w:r w:rsidRPr="00C61661">
        <w:rPr>
          <w:rFonts w:cs="Times New Roman"/>
        </w:rPr>
        <w:t xml:space="preserve"> de contaminaç</w:t>
      </w:r>
      <w:r w:rsidR="00CC442C">
        <w:rPr>
          <w:rFonts w:cs="Times New Roman"/>
        </w:rPr>
        <w:t>ão</w:t>
      </w:r>
      <w:r w:rsidRPr="00C61661">
        <w:rPr>
          <w:rFonts w:cs="Times New Roman"/>
        </w:rPr>
        <w:t xml:space="preserve"> do solo</w:t>
      </w:r>
      <w:r w:rsidR="000672B4">
        <w:rPr>
          <w:rFonts w:cs="Times New Roman"/>
        </w:rPr>
        <w:t xml:space="preserve"> e das águas</w:t>
      </w:r>
      <w:r w:rsidRPr="00C61661">
        <w:rPr>
          <w:rFonts w:cs="Times New Roman"/>
        </w:rPr>
        <w:t xml:space="preserve"> em virtude do lançamento de resíduos</w:t>
      </w:r>
      <w:r w:rsidR="000672B4">
        <w:rPr>
          <w:rFonts w:cs="Times New Roman"/>
        </w:rPr>
        <w:t xml:space="preserve"> poluentes</w:t>
      </w:r>
      <w:r w:rsidRPr="00C61661">
        <w:rPr>
          <w:rFonts w:cs="Times New Roman"/>
        </w:rPr>
        <w:t xml:space="preserve">. Ambos, além de representarem danos ambientais ocasionam impactos </w:t>
      </w:r>
      <w:r w:rsidR="005E5485">
        <w:rPr>
          <w:rFonts w:cs="Times New Roman"/>
        </w:rPr>
        <w:t>nefastos</w:t>
      </w:r>
      <w:r w:rsidR="00D534B7">
        <w:rPr>
          <w:rFonts w:cs="Times New Roman"/>
        </w:rPr>
        <w:t xml:space="preserve"> </w:t>
      </w:r>
      <w:r w:rsidRPr="00C61661">
        <w:rPr>
          <w:rFonts w:cs="Times New Roman"/>
        </w:rPr>
        <w:t>às comunidades locais</w:t>
      </w:r>
      <w:r w:rsidR="005E5485">
        <w:rPr>
          <w:rFonts w:cs="Times New Roman"/>
        </w:rPr>
        <w:t xml:space="preserve"> (ACEVEDO &amp; CASTRO, 1993)</w:t>
      </w:r>
      <w:r w:rsidRPr="00C61661">
        <w:rPr>
          <w:rFonts w:cs="Times New Roman"/>
        </w:rPr>
        <w:t>.</w:t>
      </w:r>
    </w:p>
    <w:p w14:paraId="067F5052" w14:textId="77777777" w:rsidR="00D534B7" w:rsidRPr="00C61661" w:rsidRDefault="00D534B7" w:rsidP="000672B4">
      <w:pPr>
        <w:spacing w:before="240" w:line="360" w:lineRule="auto"/>
        <w:jc w:val="both"/>
        <w:rPr>
          <w:rFonts w:cs="Times New Roman"/>
          <w:shd w:val="clear" w:color="auto" w:fill="FFFFFF"/>
        </w:rPr>
      </w:pPr>
    </w:p>
    <w:p w14:paraId="5D390552" w14:textId="5111A145" w:rsidR="00C61661" w:rsidRPr="00C61661" w:rsidRDefault="001F2CE5" w:rsidP="000672B4">
      <w:pPr>
        <w:spacing w:after="240" w:line="360" w:lineRule="auto"/>
        <w:ind w:firstLine="708"/>
        <w:jc w:val="both"/>
        <w:rPr>
          <w:rFonts w:cs="Times New Roman"/>
          <w:b/>
        </w:rPr>
      </w:pPr>
      <w:r>
        <w:rPr>
          <w:rFonts w:cs="Times New Roman"/>
          <w:b/>
        </w:rPr>
        <w:t>4</w:t>
      </w:r>
      <w:r w:rsidR="00C61661" w:rsidRPr="00C61661">
        <w:rPr>
          <w:rFonts w:cs="Times New Roman"/>
          <w:b/>
        </w:rPr>
        <w:t xml:space="preserve">. </w:t>
      </w:r>
      <w:r w:rsidR="00C61661" w:rsidRPr="00CC442C">
        <w:rPr>
          <w:rFonts w:cs="Times New Roman"/>
          <w:b/>
          <w:i/>
          <w:iCs/>
        </w:rPr>
        <w:t>Royalties</w:t>
      </w:r>
      <w:r w:rsidR="00C61661" w:rsidRPr="00C61661">
        <w:rPr>
          <w:rFonts w:cs="Times New Roman"/>
          <w:b/>
        </w:rPr>
        <w:t xml:space="preserve"> minerais e o potencial de financiamento do desenvolvimento</w:t>
      </w:r>
    </w:p>
    <w:p w14:paraId="6F8E0915" w14:textId="77777777" w:rsidR="00D1116D" w:rsidRDefault="000672B4" w:rsidP="00D1116D">
      <w:pPr>
        <w:spacing w:line="360" w:lineRule="auto"/>
        <w:ind w:firstLine="708"/>
        <w:jc w:val="both"/>
        <w:rPr>
          <w:rFonts w:cs="Times New Roman"/>
        </w:rPr>
      </w:pPr>
      <w:r w:rsidRPr="000672B4">
        <w:rPr>
          <w:rFonts w:cs="Times New Roman"/>
        </w:rPr>
        <w:t>Ainda que se considere a permanência do empreendimento por mais algumas décadas, é esperado que surjam cada vez mais preocupações acerca da vulnerabilidade econômica d</w:t>
      </w:r>
      <w:r w:rsidR="00D1116D">
        <w:rPr>
          <w:rFonts w:cs="Times New Roman"/>
        </w:rPr>
        <w:t>e Oriximiná</w:t>
      </w:r>
      <w:r w:rsidRPr="000672B4">
        <w:rPr>
          <w:rFonts w:cs="Times New Roman"/>
        </w:rPr>
        <w:t>, dada a</w:t>
      </w:r>
      <w:r>
        <w:rPr>
          <w:rFonts w:cs="Times New Roman"/>
        </w:rPr>
        <w:t xml:space="preserve"> centralidade </w:t>
      </w:r>
      <w:r w:rsidRPr="000672B4">
        <w:rPr>
          <w:rFonts w:cs="Times New Roman"/>
        </w:rPr>
        <w:t xml:space="preserve">da indústria mineral para </w:t>
      </w:r>
      <w:r w:rsidR="00D1116D">
        <w:rPr>
          <w:rFonts w:cs="Times New Roman"/>
        </w:rPr>
        <w:t>su</w:t>
      </w:r>
      <w:r w:rsidRPr="000672B4">
        <w:rPr>
          <w:rFonts w:cs="Times New Roman"/>
        </w:rPr>
        <w:t xml:space="preserve">as </w:t>
      </w:r>
      <w:r>
        <w:rPr>
          <w:rFonts w:cs="Times New Roman"/>
        </w:rPr>
        <w:t>dinâmicas financeiras e econômicas gerais</w:t>
      </w:r>
      <w:r w:rsidRPr="000672B4">
        <w:rPr>
          <w:rFonts w:cs="Times New Roman"/>
        </w:rPr>
        <w:t>. Tanto uma crise na demanda mundial por alumínio</w:t>
      </w:r>
      <w:r>
        <w:rPr>
          <w:rFonts w:cs="Times New Roman"/>
        </w:rPr>
        <w:t>,</w:t>
      </w:r>
      <w:r w:rsidRPr="000672B4">
        <w:rPr>
          <w:rFonts w:cs="Times New Roman"/>
        </w:rPr>
        <w:t xml:space="preserve"> quanto </w:t>
      </w:r>
      <w:proofErr w:type="spellStart"/>
      <w:r>
        <w:rPr>
          <w:rFonts w:cs="Times New Roman"/>
        </w:rPr>
        <w:t>a</w:t>
      </w:r>
      <w:proofErr w:type="spellEnd"/>
      <w:r w:rsidRPr="000672B4">
        <w:rPr>
          <w:rFonts w:cs="Times New Roman"/>
        </w:rPr>
        <w:t xml:space="preserve"> exaustão das reservas minerais condicionariam </w:t>
      </w:r>
      <w:r w:rsidR="00D1116D">
        <w:rPr>
          <w:rFonts w:cs="Times New Roman"/>
        </w:rPr>
        <w:t xml:space="preserve">o município </w:t>
      </w:r>
      <w:r w:rsidRPr="000672B4">
        <w:rPr>
          <w:rFonts w:cs="Times New Roman"/>
        </w:rPr>
        <w:t>a um</w:t>
      </w:r>
      <w:r>
        <w:rPr>
          <w:rFonts w:cs="Times New Roman"/>
        </w:rPr>
        <w:t>a sucessão</w:t>
      </w:r>
      <w:r w:rsidRPr="000672B4">
        <w:rPr>
          <w:rFonts w:cs="Times New Roman"/>
        </w:rPr>
        <w:t xml:space="preserve"> de sérias incertezas. Antes,</w:t>
      </w:r>
      <w:r w:rsidR="00D1116D">
        <w:rPr>
          <w:rFonts w:cs="Times New Roman"/>
        </w:rPr>
        <w:t xml:space="preserve"> entretanto, de discutir </w:t>
      </w:r>
      <w:r w:rsidR="00D1116D">
        <w:rPr>
          <w:rFonts w:cs="Times New Roman"/>
        </w:rPr>
        <w:br/>
      </w:r>
      <w:r w:rsidR="00D1116D">
        <w:rPr>
          <w:rFonts w:cs="Times New Roman"/>
        </w:rPr>
        <w:br/>
      </w:r>
      <w:r w:rsidR="00D1116D">
        <w:rPr>
          <w:rFonts w:cs="Times New Roman"/>
        </w:rPr>
        <w:br/>
      </w:r>
      <w:r w:rsidR="00D1116D">
        <w:rPr>
          <w:rFonts w:cs="Times New Roman"/>
        </w:rPr>
        <w:br/>
      </w:r>
      <w:r w:rsidR="00D1116D">
        <w:rPr>
          <w:rFonts w:cs="Times New Roman"/>
        </w:rPr>
        <w:lastRenderedPageBreak/>
        <w:br/>
      </w:r>
      <w:r w:rsidR="00D1116D">
        <w:rPr>
          <w:rFonts w:cs="Times New Roman"/>
        </w:rPr>
        <w:br/>
      </w:r>
      <w:r w:rsidR="00D1116D">
        <w:rPr>
          <w:rFonts w:cs="Times New Roman"/>
        </w:rPr>
        <w:br/>
      </w:r>
      <w:r w:rsidR="00D1116D">
        <w:rPr>
          <w:rFonts w:cs="Times New Roman"/>
        </w:rPr>
        <w:br/>
      </w:r>
      <w:r w:rsidR="00D1116D" w:rsidRPr="000672B4">
        <w:rPr>
          <w:rFonts w:cs="Times New Roman"/>
        </w:rPr>
        <w:t>alternativas</w:t>
      </w:r>
      <w:r w:rsidRPr="000672B4">
        <w:rPr>
          <w:rFonts w:cs="Times New Roman"/>
        </w:rPr>
        <w:t xml:space="preserve"> </w:t>
      </w:r>
      <w:r w:rsidR="00D1116D">
        <w:rPr>
          <w:rFonts w:cs="Times New Roman"/>
        </w:rPr>
        <w:t xml:space="preserve">econômicas à atividade mineral no município, </w:t>
      </w:r>
      <w:r w:rsidRPr="000672B4">
        <w:rPr>
          <w:rFonts w:cs="Times New Roman"/>
        </w:rPr>
        <w:t xml:space="preserve">é conveniente analisar as particularidades do poder municipal, </w:t>
      </w:r>
      <w:r w:rsidR="00D1116D">
        <w:rPr>
          <w:rFonts w:cs="Times New Roman"/>
        </w:rPr>
        <w:t xml:space="preserve">o que inclui sua </w:t>
      </w:r>
      <w:r w:rsidRPr="000672B4">
        <w:rPr>
          <w:rFonts w:cs="Times New Roman"/>
        </w:rPr>
        <w:t>capacidade</w:t>
      </w:r>
      <w:r w:rsidR="00D1116D">
        <w:rPr>
          <w:rFonts w:cs="Times New Roman"/>
        </w:rPr>
        <w:t xml:space="preserve"> para</w:t>
      </w:r>
      <w:r w:rsidRPr="000672B4">
        <w:rPr>
          <w:rFonts w:cs="Times New Roman"/>
        </w:rPr>
        <w:t xml:space="preserve"> financiamento de políticas </w:t>
      </w:r>
      <w:r w:rsidR="00D1116D">
        <w:rPr>
          <w:rFonts w:cs="Times New Roman"/>
        </w:rPr>
        <w:t xml:space="preserve">de </w:t>
      </w:r>
      <w:r w:rsidRPr="000672B4">
        <w:rPr>
          <w:rFonts w:cs="Times New Roman"/>
        </w:rPr>
        <w:t>desenvolvimento</w:t>
      </w:r>
      <w:r w:rsidR="00D1116D">
        <w:rPr>
          <w:rFonts w:cs="Times New Roman"/>
        </w:rPr>
        <w:t xml:space="preserve">. </w:t>
      </w:r>
    </w:p>
    <w:p w14:paraId="36FF52DB" w14:textId="799086A1" w:rsidR="00167AE4" w:rsidRDefault="00167AE4" w:rsidP="00167AE4">
      <w:pPr>
        <w:spacing w:line="360" w:lineRule="auto"/>
        <w:ind w:firstLine="708"/>
        <w:jc w:val="both"/>
        <w:rPr>
          <w:rFonts w:cs="Times New Roman"/>
        </w:rPr>
      </w:pPr>
      <w:r>
        <w:rPr>
          <w:rFonts w:cs="Times New Roman"/>
        </w:rPr>
        <w:t>Sendo um dos destaques nacionais na produção mineral, a</w:t>
      </w:r>
      <w:r w:rsidRPr="00C61661">
        <w:rPr>
          <w:rFonts w:cs="Times New Roman"/>
        </w:rPr>
        <w:t xml:space="preserve"> receita </w:t>
      </w:r>
      <w:r w:rsidR="00863611">
        <w:rPr>
          <w:rFonts w:cs="Times New Roman"/>
        </w:rPr>
        <w:t xml:space="preserve">para Oriximiná </w:t>
      </w:r>
      <w:r w:rsidRPr="00C61661">
        <w:rPr>
          <w:rFonts w:cs="Times New Roman"/>
        </w:rPr>
        <w:t>a partir da tributação sobre a produção mineral (CFEM – Compensação Financeira por Exploração Mineral)</w:t>
      </w:r>
      <w:r w:rsidR="00CC442C">
        <w:rPr>
          <w:rFonts w:cs="Times New Roman"/>
        </w:rPr>
        <w:t xml:space="preserve">, </w:t>
      </w:r>
      <w:r w:rsidR="00CC442C" w:rsidRPr="00C61661">
        <w:rPr>
          <w:rFonts w:cs="Times New Roman"/>
        </w:rPr>
        <w:t xml:space="preserve">com média anual de aproximadamente 15 milhões de reais, cerca de 20% do volume da receita global </w:t>
      </w:r>
      <w:r w:rsidR="00863611">
        <w:rPr>
          <w:rFonts w:cs="Times New Roman"/>
        </w:rPr>
        <w:t>municipal</w:t>
      </w:r>
      <w:r w:rsidR="00CC442C">
        <w:rPr>
          <w:rFonts w:cs="Times New Roman"/>
        </w:rPr>
        <w:t xml:space="preserve"> </w:t>
      </w:r>
      <w:r w:rsidR="00CC442C" w:rsidRPr="00C61661">
        <w:rPr>
          <w:rFonts w:cs="Times New Roman"/>
        </w:rPr>
        <w:t>(CHAGAS, 2018)</w:t>
      </w:r>
      <w:r w:rsidRPr="00C61661">
        <w:rPr>
          <w:rFonts w:cs="Times New Roman"/>
        </w:rPr>
        <w:t xml:space="preserve">, </w:t>
      </w:r>
      <w:r w:rsidR="00863611">
        <w:rPr>
          <w:rFonts w:cs="Times New Roman"/>
        </w:rPr>
        <w:t xml:space="preserve">lhe </w:t>
      </w:r>
      <w:r w:rsidRPr="00C61661">
        <w:rPr>
          <w:rFonts w:cs="Times New Roman"/>
        </w:rPr>
        <w:t>confere</w:t>
      </w:r>
      <w:r w:rsidR="00863611">
        <w:rPr>
          <w:rFonts w:cs="Times New Roman"/>
        </w:rPr>
        <w:t xml:space="preserve"> </w:t>
      </w:r>
      <w:r w:rsidRPr="00C61661">
        <w:rPr>
          <w:rFonts w:cs="Times New Roman"/>
        </w:rPr>
        <w:t>a maior arrecadação própria do oeste paraense.</w:t>
      </w:r>
      <w:r>
        <w:rPr>
          <w:rFonts w:cs="Times New Roman"/>
        </w:rPr>
        <w:t xml:space="preserve"> A generosa arrecadação em</w:t>
      </w:r>
      <w:r w:rsidR="00C61661" w:rsidRPr="00C61661">
        <w:rPr>
          <w:rFonts w:cs="Times New Roman"/>
        </w:rPr>
        <w:t xml:space="preserve"> </w:t>
      </w:r>
      <w:r w:rsidR="00C61661" w:rsidRPr="00CC442C">
        <w:rPr>
          <w:rFonts w:cs="Times New Roman"/>
          <w:i/>
          <w:iCs/>
        </w:rPr>
        <w:t>royalties</w:t>
      </w:r>
      <w:r w:rsidR="00C61661" w:rsidRPr="00C61661">
        <w:rPr>
          <w:rFonts w:cs="Times New Roman"/>
        </w:rPr>
        <w:t xml:space="preserve"> </w:t>
      </w:r>
      <w:r>
        <w:rPr>
          <w:rFonts w:cs="Times New Roman"/>
        </w:rPr>
        <w:t xml:space="preserve">por si só, entretanto, </w:t>
      </w:r>
      <w:r w:rsidR="00C61661" w:rsidRPr="00C61661">
        <w:rPr>
          <w:rFonts w:cs="Times New Roman"/>
        </w:rPr>
        <w:t xml:space="preserve">não </w:t>
      </w:r>
      <w:r>
        <w:rPr>
          <w:rFonts w:cs="Times New Roman"/>
        </w:rPr>
        <w:t xml:space="preserve">necessariamente </w:t>
      </w:r>
      <w:r w:rsidR="00C61661" w:rsidRPr="00C61661">
        <w:rPr>
          <w:rFonts w:cs="Times New Roman"/>
        </w:rPr>
        <w:t>implica</w:t>
      </w:r>
      <w:r>
        <w:rPr>
          <w:rFonts w:cs="Times New Roman"/>
        </w:rPr>
        <w:t xml:space="preserve"> em elevações nos níveis de </w:t>
      </w:r>
      <w:r w:rsidR="00C61661" w:rsidRPr="00C61661">
        <w:rPr>
          <w:rFonts w:cs="Times New Roman"/>
        </w:rPr>
        <w:t>qualidade de vida</w:t>
      </w:r>
      <w:r w:rsidR="005E5485">
        <w:rPr>
          <w:rFonts w:cs="Times New Roman"/>
        </w:rPr>
        <w:t xml:space="preserve"> local</w:t>
      </w:r>
      <w:r w:rsidR="00C61661" w:rsidRPr="00C61661">
        <w:rPr>
          <w:rFonts w:cs="Times New Roman"/>
        </w:rPr>
        <w:t xml:space="preserve"> e </w:t>
      </w:r>
      <w:r>
        <w:rPr>
          <w:rFonts w:cs="Times New Roman"/>
        </w:rPr>
        <w:t xml:space="preserve">governabilidade </w:t>
      </w:r>
      <w:r w:rsidR="00C61661" w:rsidRPr="00C61661">
        <w:rPr>
          <w:rFonts w:cs="Times New Roman"/>
        </w:rPr>
        <w:t xml:space="preserve">municipal. </w:t>
      </w:r>
    </w:p>
    <w:p w14:paraId="7C1A6882" w14:textId="09E8234D" w:rsidR="00297327" w:rsidRDefault="00167AE4" w:rsidP="00297327">
      <w:pPr>
        <w:spacing w:line="360" w:lineRule="auto"/>
        <w:ind w:firstLine="708"/>
        <w:jc w:val="both"/>
        <w:rPr>
          <w:rFonts w:ascii="Cambria" w:hAnsi="Cambria" w:cs="Times New Roman"/>
        </w:rPr>
      </w:pPr>
      <w:r w:rsidRPr="00C61661">
        <w:rPr>
          <w:rFonts w:ascii="Cambria" w:hAnsi="Cambria" w:cs="Times New Roman"/>
        </w:rPr>
        <w:t xml:space="preserve">Infelizmente, a falta de transparência sobre a aplicação desses recursos ainda é uma realidade recorrente </w:t>
      </w:r>
      <w:r w:rsidR="00863611">
        <w:rPr>
          <w:rFonts w:ascii="Cambria" w:hAnsi="Cambria" w:cs="Times New Roman"/>
        </w:rPr>
        <w:t>nos</w:t>
      </w:r>
      <w:r w:rsidRPr="00C61661">
        <w:rPr>
          <w:rFonts w:ascii="Cambria" w:hAnsi="Cambria" w:cs="Times New Roman"/>
        </w:rPr>
        <w:t xml:space="preserve"> municípios mineradores</w:t>
      </w:r>
      <w:r w:rsidR="00297327">
        <w:rPr>
          <w:rFonts w:ascii="Cambria" w:hAnsi="Cambria" w:cs="Times New Roman"/>
        </w:rPr>
        <w:t xml:space="preserve"> brasileiros</w:t>
      </w:r>
      <w:r w:rsidRPr="00C61661">
        <w:rPr>
          <w:rFonts w:ascii="Cambria" w:hAnsi="Cambria" w:cs="Times New Roman"/>
        </w:rPr>
        <w:t>.</w:t>
      </w:r>
      <w:r>
        <w:rPr>
          <w:rFonts w:ascii="Cambria" w:hAnsi="Cambria" w:cs="Times New Roman"/>
        </w:rPr>
        <w:t xml:space="preserve"> </w:t>
      </w:r>
      <w:r w:rsidR="00297327">
        <w:rPr>
          <w:rFonts w:ascii="Cambria" w:hAnsi="Cambria" w:cs="Times New Roman"/>
        </w:rPr>
        <w:t xml:space="preserve">Os </w:t>
      </w:r>
      <w:r w:rsidR="00297327" w:rsidRPr="00863611">
        <w:rPr>
          <w:rFonts w:ascii="Cambria" w:hAnsi="Cambria" w:cs="Times New Roman"/>
          <w:i/>
          <w:iCs/>
        </w:rPr>
        <w:t>royalties</w:t>
      </w:r>
      <w:r w:rsidR="00297327" w:rsidRPr="00C61661">
        <w:rPr>
          <w:rFonts w:ascii="Cambria" w:hAnsi="Cambria" w:cs="Times New Roman"/>
        </w:rPr>
        <w:t>, idealmente, deve</w:t>
      </w:r>
      <w:r w:rsidR="005E5485">
        <w:rPr>
          <w:rFonts w:ascii="Cambria" w:hAnsi="Cambria" w:cs="Times New Roman"/>
        </w:rPr>
        <w:t>m</w:t>
      </w:r>
      <w:r w:rsidR="00297327" w:rsidRPr="00C61661">
        <w:rPr>
          <w:rFonts w:ascii="Cambria" w:hAnsi="Cambria" w:cs="Times New Roman"/>
        </w:rPr>
        <w:t xml:space="preserve"> ser aplicados em projetos que rever</w:t>
      </w:r>
      <w:r w:rsidR="00863611">
        <w:rPr>
          <w:rFonts w:ascii="Cambria" w:hAnsi="Cambria" w:cs="Times New Roman"/>
        </w:rPr>
        <w:t>t</w:t>
      </w:r>
      <w:r w:rsidR="005E5485">
        <w:rPr>
          <w:rFonts w:ascii="Cambria" w:hAnsi="Cambria" w:cs="Times New Roman"/>
        </w:rPr>
        <w:t>am</w:t>
      </w:r>
      <w:r w:rsidR="00297327" w:rsidRPr="00C61661">
        <w:rPr>
          <w:rFonts w:ascii="Cambria" w:hAnsi="Cambria" w:cs="Times New Roman"/>
        </w:rPr>
        <w:t xml:space="preserve"> em prol da comunidade local</w:t>
      </w:r>
      <w:r w:rsidR="00863611">
        <w:rPr>
          <w:rFonts w:ascii="Cambria" w:hAnsi="Cambria" w:cs="Times New Roman"/>
        </w:rPr>
        <w:t>, e</w:t>
      </w:r>
      <w:r w:rsidR="00297327">
        <w:rPr>
          <w:rFonts w:ascii="Cambria" w:hAnsi="Cambria" w:cs="Times New Roman"/>
        </w:rPr>
        <w:t>ntretanto são</w:t>
      </w:r>
      <w:r w:rsidR="00297327" w:rsidRPr="00C61661">
        <w:rPr>
          <w:rFonts w:ascii="Cambria" w:hAnsi="Cambria" w:cs="Times New Roman"/>
        </w:rPr>
        <w:t xml:space="preserve"> poucas</w:t>
      </w:r>
      <w:r w:rsidR="00297327">
        <w:rPr>
          <w:rFonts w:ascii="Cambria" w:hAnsi="Cambria" w:cs="Times New Roman"/>
        </w:rPr>
        <w:t>,</w:t>
      </w:r>
      <w:r w:rsidR="00297327" w:rsidRPr="00C61661">
        <w:rPr>
          <w:rFonts w:ascii="Cambria" w:hAnsi="Cambria" w:cs="Times New Roman"/>
        </w:rPr>
        <w:t xml:space="preserve"> </w:t>
      </w:r>
      <w:r w:rsidR="00297327">
        <w:rPr>
          <w:rFonts w:ascii="Cambria" w:hAnsi="Cambria" w:cs="Times New Roman"/>
        </w:rPr>
        <w:t xml:space="preserve">de fato, as </w:t>
      </w:r>
      <w:r w:rsidR="00297327" w:rsidRPr="00C61661">
        <w:rPr>
          <w:rFonts w:ascii="Cambria" w:hAnsi="Cambria" w:cs="Times New Roman"/>
        </w:rPr>
        <w:t>restrições previstas na legislação da CFEM</w:t>
      </w:r>
      <w:r w:rsidR="00297327">
        <w:rPr>
          <w:rStyle w:val="Refdenotaderodap"/>
          <w:rFonts w:ascii="Cambria" w:hAnsi="Cambria" w:cs="Times New Roman"/>
        </w:rPr>
        <w:footnoteReference w:id="11"/>
      </w:r>
      <w:r w:rsidR="00863611">
        <w:rPr>
          <w:rFonts w:ascii="Cambria" w:hAnsi="Cambria" w:cs="Times New Roman"/>
        </w:rPr>
        <w:t>.</w:t>
      </w:r>
      <w:r w:rsidR="00E23024">
        <w:rPr>
          <w:rFonts w:ascii="Cambria" w:hAnsi="Cambria" w:cs="Times New Roman"/>
        </w:rPr>
        <w:t xml:space="preserve"> </w:t>
      </w:r>
      <w:r w:rsidR="00863611">
        <w:rPr>
          <w:rFonts w:ascii="Cambria" w:hAnsi="Cambria" w:cs="Times New Roman"/>
        </w:rPr>
        <w:t>As existentes, r</w:t>
      </w:r>
      <w:r w:rsidR="00297327" w:rsidRPr="00C61661">
        <w:rPr>
          <w:rFonts w:ascii="Cambria" w:hAnsi="Cambria" w:cs="Times New Roman"/>
        </w:rPr>
        <w:t>emetem</w:t>
      </w:r>
      <w:r w:rsidR="00863611">
        <w:rPr>
          <w:rFonts w:ascii="Cambria" w:hAnsi="Cambria" w:cs="Times New Roman"/>
        </w:rPr>
        <w:t xml:space="preserve"> </w:t>
      </w:r>
      <w:r w:rsidR="00297327" w:rsidRPr="00C61661">
        <w:rPr>
          <w:rFonts w:ascii="Cambria" w:hAnsi="Cambria" w:cs="Times New Roman"/>
        </w:rPr>
        <w:t>sobretudo</w:t>
      </w:r>
      <w:r w:rsidR="00863611">
        <w:rPr>
          <w:rFonts w:ascii="Cambria" w:hAnsi="Cambria" w:cs="Times New Roman"/>
        </w:rPr>
        <w:t xml:space="preserve"> </w:t>
      </w:r>
      <w:r w:rsidR="00297327" w:rsidRPr="00C61661">
        <w:rPr>
          <w:rFonts w:ascii="Cambria" w:hAnsi="Cambria" w:cs="Times New Roman"/>
        </w:rPr>
        <w:t>ao pagamento de dívidas e aplicação no quadro permanente de pessoal</w:t>
      </w:r>
      <w:r w:rsidR="00C61661" w:rsidRPr="00C61661">
        <w:rPr>
          <w:rFonts w:ascii="Cambria" w:hAnsi="Cambria" w:cs="Times New Roman"/>
        </w:rPr>
        <w:t>. Isso</w:t>
      </w:r>
      <w:r w:rsidR="00297327">
        <w:rPr>
          <w:rFonts w:ascii="Cambria" w:hAnsi="Cambria" w:cs="Times New Roman"/>
        </w:rPr>
        <w:t>, por outro lado,</w:t>
      </w:r>
      <w:r w:rsidR="00C61661" w:rsidRPr="00C61661">
        <w:rPr>
          <w:rFonts w:ascii="Cambria" w:hAnsi="Cambria" w:cs="Times New Roman"/>
        </w:rPr>
        <w:t xml:space="preserve"> traz flexibilidade</w:t>
      </w:r>
      <w:r w:rsidR="00863611">
        <w:rPr>
          <w:rFonts w:ascii="Cambria" w:hAnsi="Cambria" w:cs="Times New Roman"/>
        </w:rPr>
        <w:t xml:space="preserve"> à sua utilização</w:t>
      </w:r>
      <w:r w:rsidR="00C61661" w:rsidRPr="00C61661">
        <w:rPr>
          <w:rFonts w:ascii="Cambria" w:hAnsi="Cambria" w:cs="Times New Roman"/>
        </w:rPr>
        <w:t>, ampliando o horizonte para a elaboração de políticas públicas que busquem mitigar impactos da atividade de mineração na localidade.</w:t>
      </w:r>
    </w:p>
    <w:p w14:paraId="1C2831F9" w14:textId="00DF86F3" w:rsidR="00297327" w:rsidRDefault="00297327" w:rsidP="00C61661">
      <w:pPr>
        <w:spacing w:line="360" w:lineRule="auto"/>
        <w:ind w:firstLine="708"/>
        <w:jc w:val="both"/>
        <w:rPr>
          <w:rFonts w:ascii="Cambria" w:hAnsi="Cambria" w:cs="Times New Roman"/>
        </w:rPr>
      </w:pPr>
      <w:r>
        <w:rPr>
          <w:rFonts w:ascii="Cambria" w:hAnsi="Cambria" w:cs="Times New Roman"/>
        </w:rPr>
        <w:t xml:space="preserve">Além </w:t>
      </w:r>
      <w:r w:rsidR="00256FD3">
        <w:rPr>
          <w:rFonts w:ascii="Cambria" w:hAnsi="Cambria" w:cs="Times New Roman"/>
        </w:rPr>
        <w:t>das</w:t>
      </w:r>
      <w:r>
        <w:rPr>
          <w:rFonts w:ascii="Cambria" w:hAnsi="Cambria" w:cs="Times New Roman"/>
        </w:rPr>
        <w:t xml:space="preserve"> críticas possíveis </w:t>
      </w:r>
      <w:r w:rsidR="00256FD3">
        <w:rPr>
          <w:rFonts w:ascii="Cambria" w:hAnsi="Cambria" w:cs="Times New Roman"/>
        </w:rPr>
        <w:t>acerca da</w:t>
      </w:r>
      <w:r>
        <w:rPr>
          <w:rFonts w:ascii="Cambria" w:hAnsi="Cambria" w:cs="Times New Roman"/>
        </w:rPr>
        <w:t xml:space="preserve"> gestão municipal dos royalties, </w:t>
      </w:r>
      <w:r w:rsidR="00256FD3">
        <w:rPr>
          <w:rFonts w:ascii="Cambria" w:hAnsi="Cambria" w:cs="Times New Roman"/>
        </w:rPr>
        <w:t xml:space="preserve">o cenário em Oriximiná sugere </w:t>
      </w:r>
      <w:r>
        <w:rPr>
          <w:rFonts w:ascii="Cambria" w:hAnsi="Cambria" w:cs="Times New Roman"/>
        </w:rPr>
        <w:t>a insuficiência das bases de compensações tributárias historicamente estruturadas</w:t>
      </w:r>
      <w:r w:rsidR="00863611">
        <w:rPr>
          <w:rFonts w:ascii="Cambria" w:hAnsi="Cambria" w:cs="Times New Roman"/>
        </w:rPr>
        <w:t xml:space="preserve">, o que </w:t>
      </w:r>
      <w:r>
        <w:rPr>
          <w:rFonts w:ascii="Cambria" w:hAnsi="Cambria" w:cs="Times New Roman"/>
        </w:rPr>
        <w:t xml:space="preserve">também constitui um debate necessário. Isso diz respeito, sobretudo às </w:t>
      </w:r>
      <w:r w:rsidRPr="00C61661">
        <w:rPr>
          <w:rFonts w:ascii="Cambria" w:hAnsi="Cambria" w:cs="Times New Roman"/>
        </w:rPr>
        <w:t xml:space="preserve">bases de cálculo dos </w:t>
      </w:r>
      <w:r w:rsidRPr="00863611">
        <w:rPr>
          <w:rFonts w:ascii="Cambria" w:hAnsi="Cambria" w:cs="Times New Roman"/>
          <w:i/>
          <w:iCs/>
        </w:rPr>
        <w:t>royalties</w:t>
      </w:r>
      <w:r w:rsidRPr="00C61661">
        <w:rPr>
          <w:rFonts w:ascii="Cambria" w:hAnsi="Cambria" w:cs="Times New Roman"/>
        </w:rPr>
        <w:t xml:space="preserve"> e às taxas fracionadas entre as unidades federativas e instituições</w:t>
      </w:r>
      <w:r w:rsidR="00256FD3">
        <w:rPr>
          <w:rFonts w:ascii="Cambria" w:hAnsi="Cambria" w:cs="Times New Roman"/>
        </w:rPr>
        <w:t xml:space="preserve"> </w:t>
      </w:r>
      <w:r w:rsidR="00E23024">
        <w:rPr>
          <w:rFonts w:ascii="Cambria" w:hAnsi="Cambria" w:cs="Times New Roman"/>
        </w:rPr>
        <w:t>(ENRÍQUEZ, 20</w:t>
      </w:r>
      <w:r w:rsidR="002D5D73">
        <w:rPr>
          <w:rFonts w:ascii="Cambria" w:hAnsi="Cambria" w:cs="Times New Roman"/>
        </w:rPr>
        <w:t>07</w:t>
      </w:r>
      <w:r w:rsidR="00E23024">
        <w:rPr>
          <w:rFonts w:ascii="Cambria" w:hAnsi="Cambria" w:cs="Times New Roman"/>
        </w:rPr>
        <w:t>)</w:t>
      </w:r>
      <w:r w:rsidR="00256FD3">
        <w:rPr>
          <w:rFonts w:ascii="Cambria" w:hAnsi="Cambria" w:cs="Times New Roman"/>
        </w:rPr>
        <w:t>.</w:t>
      </w:r>
    </w:p>
    <w:p w14:paraId="4D11E2EA" w14:textId="77777777" w:rsidR="00297327" w:rsidRDefault="00297327" w:rsidP="00E23024">
      <w:pPr>
        <w:spacing w:line="360" w:lineRule="auto"/>
        <w:jc w:val="both"/>
        <w:rPr>
          <w:rFonts w:ascii="Cambria" w:hAnsi="Cambria" w:cs="Times New Roman"/>
        </w:rPr>
      </w:pPr>
    </w:p>
    <w:p w14:paraId="423B1375" w14:textId="77777777" w:rsidR="00E23024" w:rsidRDefault="00E23024" w:rsidP="00E23024">
      <w:pPr>
        <w:spacing w:line="360" w:lineRule="auto"/>
        <w:jc w:val="both"/>
        <w:rPr>
          <w:rFonts w:ascii="Cambria" w:hAnsi="Cambria" w:cs="Times New Roman"/>
        </w:rPr>
      </w:pPr>
    </w:p>
    <w:p w14:paraId="6F665148" w14:textId="77777777" w:rsidR="00E23024" w:rsidRDefault="00E23024" w:rsidP="00E23024">
      <w:pPr>
        <w:spacing w:line="360" w:lineRule="auto"/>
        <w:jc w:val="both"/>
        <w:rPr>
          <w:rFonts w:ascii="Cambria" w:hAnsi="Cambria" w:cs="Times New Roman"/>
        </w:rPr>
      </w:pPr>
    </w:p>
    <w:p w14:paraId="434938EF" w14:textId="77777777" w:rsidR="00297327" w:rsidRDefault="00297327" w:rsidP="00C61661">
      <w:pPr>
        <w:spacing w:line="360" w:lineRule="auto"/>
        <w:ind w:firstLine="708"/>
        <w:jc w:val="both"/>
        <w:rPr>
          <w:rFonts w:ascii="Cambria" w:hAnsi="Cambria" w:cs="Times New Roman"/>
        </w:rPr>
      </w:pPr>
    </w:p>
    <w:p w14:paraId="6B19F360" w14:textId="6BA72E0C" w:rsidR="00E23024" w:rsidRDefault="00C61661" w:rsidP="00256FD3">
      <w:pPr>
        <w:spacing w:after="240" w:line="360" w:lineRule="auto"/>
        <w:jc w:val="both"/>
        <w:rPr>
          <w:rFonts w:ascii="Cambria" w:hAnsi="Cambria" w:cs="Times New Roman"/>
        </w:rPr>
      </w:pPr>
      <w:r w:rsidRPr="00C61661">
        <w:rPr>
          <w:rFonts w:ascii="Cambria" w:hAnsi="Cambria" w:cs="Times New Roman"/>
        </w:rPr>
        <w:t xml:space="preserve"> </w:t>
      </w:r>
      <w:r w:rsidR="00E23024">
        <w:rPr>
          <w:rFonts w:ascii="Cambria" w:hAnsi="Cambria" w:cs="Times New Roman"/>
        </w:rPr>
        <w:tab/>
      </w:r>
      <w:r w:rsidR="00256FD3">
        <w:rPr>
          <w:rFonts w:ascii="Cambria" w:hAnsi="Cambria" w:cs="Times New Roman"/>
        </w:rPr>
        <w:t>Isso posto, sustenta que a</w:t>
      </w:r>
      <w:r w:rsidR="00E23024">
        <w:rPr>
          <w:rFonts w:ascii="Cambria" w:hAnsi="Cambria" w:cs="Times New Roman"/>
        </w:rPr>
        <w:t xml:space="preserve"> </w:t>
      </w:r>
      <w:r w:rsidRPr="00C61661">
        <w:rPr>
          <w:rFonts w:ascii="Cambria" w:hAnsi="Cambria" w:cs="Times New Roman"/>
        </w:rPr>
        <w:t>CFEM e as outras fontes de rendimento mineral representam</w:t>
      </w:r>
      <w:r w:rsidR="005E5485">
        <w:rPr>
          <w:rFonts w:ascii="Cambria" w:hAnsi="Cambria" w:cs="Times New Roman"/>
        </w:rPr>
        <w:t xml:space="preserve"> </w:t>
      </w:r>
      <w:r w:rsidRPr="00C61661">
        <w:rPr>
          <w:rFonts w:ascii="Cambria" w:hAnsi="Cambria" w:cs="Times New Roman"/>
        </w:rPr>
        <w:t>elementos básicos para a formulação de um planejamento econômico estratégico, radical e concreto</w:t>
      </w:r>
      <w:r w:rsidRPr="00C61661">
        <w:rPr>
          <w:rFonts w:ascii="Cambria" w:hAnsi="Cambria"/>
        </w:rPr>
        <w:t>.</w:t>
      </w:r>
      <w:r w:rsidR="00E23024">
        <w:rPr>
          <w:rFonts w:ascii="Cambria" w:hAnsi="Cambria" w:cs="Times New Roman"/>
        </w:rPr>
        <w:t xml:space="preserve"> Para </w:t>
      </w:r>
      <w:r w:rsidRPr="00C61661">
        <w:rPr>
          <w:rFonts w:ascii="Cambria" w:hAnsi="Cambria" w:cs="Times New Roman"/>
        </w:rPr>
        <w:t>Trindade (2012)</w:t>
      </w:r>
      <w:r w:rsidR="00E23024">
        <w:rPr>
          <w:rFonts w:ascii="Cambria" w:hAnsi="Cambria" w:cs="Times New Roman"/>
        </w:rPr>
        <w:t>,</w:t>
      </w:r>
    </w:p>
    <w:p w14:paraId="5D9A9FD0" w14:textId="77777777" w:rsidR="00E23024" w:rsidRDefault="00C61661" w:rsidP="00E23024">
      <w:pPr>
        <w:ind w:left="1440"/>
        <w:jc w:val="both"/>
        <w:rPr>
          <w:rFonts w:ascii="Cambria" w:hAnsi="Cambria" w:cs="Times New Roman"/>
          <w:sz w:val="22"/>
          <w:szCs w:val="22"/>
        </w:rPr>
      </w:pPr>
      <w:r w:rsidRPr="00E23024">
        <w:rPr>
          <w:rFonts w:ascii="Cambria" w:hAnsi="Cambria" w:cs="Times New Roman"/>
          <w:sz w:val="22"/>
          <w:szCs w:val="22"/>
        </w:rPr>
        <w:t>“</w:t>
      </w:r>
      <w:proofErr w:type="spellStart"/>
      <w:r w:rsidRPr="00E23024">
        <w:rPr>
          <w:rFonts w:ascii="Cambria" w:hAnsi="Cambria" w:cs="Times New Roman"/>
          <w:sz w:val="22"/>
          <w:szCs w:val="22"/>
        </w:rPr>
        <w:t>a</w:t>
      </w:r>
      <w:proofErr w:type="spellEnd"/>
      <w:r w:rsidRPr="00E23024">
        <w:rPr>
          <w:rFonts w:ascii="Cambria" w:hAnsi="Cambria" w:cs="Times New Roman"/>
          <w:sz w:val="22"/>
          <w:szCs w:val="22"/>
        </w:rPr>
        <w:t xml:space="preserve"> elaboração de políticas de desenvolvimento local requer capacidade de financiamento de institucionalidades necessárias à construção de um padrão de desenvolvimento centrado nas potencialidades territoriais, identificando as potencialidades, reforçando dinâmicas presentes ou construindo dinâmicas necessárias”.  </w:t>
      </w:r>
    </w:p>
    <w:p w14:paraId="0FF1C4CF" w14:textId="77777777" w:rsidR="00256FD3" w:rsidRPr="00E23024" w:rsidRDefault="00256FD3" w:rsidP="00E23024">
      <w:pPr>
        <w:ind w:left="1440"/>
        <w:jc w:val="both"/>
        <w:rPr>
          <w:rFonts w:ascii="Cambria" w:hAnsi="Cambria" w:cs="Times New Roman"/>
          <w:sz w:val="22"/>
          <w:szCs w:val="22"/>
        </w:rPr>
      </w:pPr>
    </w:p>
    <w:p w14:paraId="4917EF4C" w14:textId="77777777" w:rsidR="00C61661" w:rsidRPr="00C61661" w:rsidRDefault="00C61661" w:rsidP="00C61661">
      <w:pPr>
        <w:spacing w:line="360" w:lineRule="auto"/>
        <w:ind w:firstLine="708"/>
        <w:jc w:val="both"/>
        <w:rPr>
          <w:rFonts w:ascii="Cambria" w:hAnsi="Cambria" w:cs="Times New Roman"/>
        </w:rPr>
      </w:pPr>
    </w:p>
    <w:p w14:paraId="364415FE" w14:textId="2DACCC3D" w:rsidR="00C61661" w:rsidRPr="00C61661" w:rsidRDefault="001F2CE5" w:rsidP="00256FD3">
      <w:pPr>
        <w:spacing w:after="240" w:line="360" w:lineRule="auto"/>
        <w:ind w:firstLine="708"/>
        <w:jc w:val="both"/>
        <w:rPr>
          <w:rFonts w:ascii="Cambria" w:hAnsi="Cambria" w:cs="Times New Roman"/>
          <w:b/>
        </w:rPr>
      </w:pPr>
      <w:r>
        <w:rPr>
          <w:rFonts w:ascii="Cambria" w:hAnsi="Cambria" w:cs="Times New Roman"/>
          <w:b/>
        </w:rPr>
        <w:t>5</w:t>
      </w:r>
      <w:r w:rsidR="00C61661" w:rsidRPr="00C61661">
        <w:rPr>
          <w:rFonts w:ascii="Cambria" w:hAnsi="Cambria" w:cs="Times New Roman"/>
          <w:b/>
        </w:rPr>
        <w:t>. Desenvolvimento local e uma agenda de políticas públicas.</w:t>
      </w:r>
    </w:p>
    <w:p w14:paraId="6D0C93E0" w14:textId="78D1B8DD" w:rsidR="00AB43D1" w:rsidRDefault="00AB43D1" w:rsidP="00AB43D1">
      <w:pPr>
        <w:autoSpaceDE w:val="0"/>
        <w:autoSpaceDN w:val="0"/>
        <w:adjustRightInd w:val="0"/>
        <w:spacing w:before="240" w:line="360" w:lineRule="auto"/>
        <w:ind w:firstLine="708"/>
        <w:jc w:val="both"/>
        <w:rPr>
          <w:rFonts w:ascii="Cambria" w:hAnsi="Cambria" w:cs="Times New Roman"/>
        </w:rPr>
      </w:pPr>
      <w:r w:rsidRPr="00C61661">
        <w:rPr>
          <w:rFonts w:ascii="Cambria" w:hAnsi="Cambria" w:cs="Times New Roman"/>
        </w:rPr>
        <w:t>As teorias de desenvolvimento local vêm se estabelecendo</w:t>
      </w:r>
      <w:r>
        <w:rPr>
          <w:rFonts w:ascii="Cambria" w:hAnsi="Cambria" w:cs="Times New Roman"/>
        </w:rPr>
        <w:t xml:space="preserve"> </w:t>
      </w:r>
      <w:r w:rsidRPr="00C61661">
        <w:rPr>
          <w:rFonts w:ascii="Cambria" w:hAnsi="Cambria" w:cs="Times New Roman"/>
        </w:rPr>
        <w:t>enquanto campo de análise importante desde o final da década de</w:t>
      </w:r>
      <w:r w:rsidR="00863611">
        <w:rPr>
          <w:rFonts w:ascii="Cambria" w:hAnsi="Cambria" w:cs="Times New Roman"/>
        </w:rPr>
        <w:t xml:space="preserve"> </w:t>
      </w:r>
      <w:r w:rsidRPr="00C61661">
        <w:rPr>
          <w:rFonts w:ascii="Cambria" w:hAnsi="Cambria" w:cs="Times New Roman"/>
        </w:rPr>
        <w:t>90. Conceitualmente, o desenvolvimento econômico local é um processo no qual atores e</w:t>
      </w:r>
      <w:r>
        <w:rPr>
          <w:rFonts w:ascii="Cambria" w:hAnsi="Cambria" w:cs="Times New Roman"/>
        </w:rPr>
        <w:t xml:space="preserve"> </w:t>
      </w:r>
      <w:r w:rsidRPr="00C61661">
        <w:rPr>
          <w:rFonts w:ascii="Cambria" w:hAnsi="Cambria" w:cs="Times New Roman"/>
        </w:rPr>
        <w:t>instituições locais atuam articuladamente com vistas a “criar, reforçar e</w:t>
      </w:r>
      <w:r>
        <w:rPr>
          <w:rFonts w:ascii="Cambria" w:hAnsi="Cambria" w:cs="Times New Roman"/>
        </w:rPr>
        <w:t xml:space="preserve"> </w:t>
      </w:r>
      <w:r w:rsidRPr="00C61661">
        <w:rPr>
          <w:rFonts w:ascii="Cambria" w:hAnsi="Cambria" w:cs="Times New Roman"/>
        </w:rPr>
        <w:t>preservar atividades e empregos”</w:t>
      </w:r>
      <w:r>
        <w:rPr>
          <w:rFonts w:ascii="Cambria" w:hAnsi="Cambria" w:cs="Times New Roman"/>
        </w:rPr>
        <w:t>. Ao longo desse processo, inevitavelmente, devem ser considerados os</w:t>
      </w:r>
      <w:r w:rsidR="0098354F">
        <w:rPr>
          <w:rFonts w:ascii="Cambria" w:hAnsi="Cambria" w:cs="Times New Roman"/>
        </w:rPr>
        <w:t xml:space="preserve"> mais diversos</w:t>
      </w:r>
      <w:r>
        <w:rPr>
          <w:rFonts w:ascii="Cambria" w:hAnsi="Cambria" w:cs="Times New Roman"/>
        </w:rPr>
        <w:t xml:space="preserve"> </w:t>
      </w:r>
      <w:r w:rsidRPr="00C61661">
        <w:rPr>
          <w:rFonts w:ascii="Cambria" w:hAnsi="Cambria" w:cs="Times New Roman"/>
        </w:rPr>
        <w:t>componentes de interação locais e regionais</w:t>
      </w:r>
      <w:r w:rsidR="0098354F">
        <w:rPr>
          <w:rFonts w:ascii="Cambria" w:hAnsi="Cambria" w:cs="Times New Roman"/>
        </w:rPr>
        <w:t xml:space="preserve"> </w:t>
      </w:r>
      <w:r w:rsidR="0098354F" w:rsidRPr="00C61661">
        <w:rPr>
          <w:rFonts w:ascii="Cambria" w:hAnsi="Cambria" w:cs="Times New Roman"/>
        </w:rPr>
        <w:t>(LLORENS, 2001)</w:t>
      </w:r>
      <w:r w:rsidRPr="00C61661">
        <w:rPr>
          <w:rFonts w:ascii="Cambria" w:hAnsi="Cambria" w:cs="Times New Roman"/>
        </w:rPr>
        <w:t xml:space="preserve">. </w:t>
      </w:r>
    </w:p>
    <w:p w14:paraId="1691FA14" w14:textId="0CC62E44" w:rsidR="0098354F" w:rsidRDefault="0098354F" w:rsidP="0098354F">
      <w:pPr>
        <w:autoSpaceDE w:val="0"/>
        <w:autoSpaceDN w:val="0"/>
        <w:adjustRightInd w:val="0"/>
        <w:spacing w:line="360" w:lineRule="auto"/>
        <w:ind w:firstLine="708"/>
        <w:jc w:val="both"/>
        <w:rPr>
          <w:rFonts w:ascii="Cambria" w:hAnsi="Cambria" w:cs="Times New Roman"/>
        </w:rPr>
      </w:pPr>
      <w:r w:rsidRPr="00C61661">
        <w:rPr>
          <w:rFonts w:ascii="Cambria" w:hAnsi="Cambria" w:cs="Times New Roman"/>
        </w:rPr>
        <w:t xml:space="preserve">Para </w:t>
      </w:r>
      <w:proofErr w:type="spellStart"/>
      <w:r w:rsidRPr="00C61661">
        <w:rPr>
          <w:rFonts w:ascii="Cambria" w:hAnsi="Cambria" w:cs="Times New Roman"/>
        </w:rPr>
        <w:t>Llorens</w:t>
      </w:r>
      <w:proofErr w:type="spellEnd"/>
      <w:r w:rsidRPr="00C61661">
        <w:rPr>
          <w:rFonts w:ascii="Cambria" w:hAnsi="Cambria" w:cs="Times New Roman"/>
        </w:rPr>
        <w:t xml:space="preserve"> (2001), uma localidade economicamente desenvolvida resulta necessariamente de três processos norteadores: i) os processos relativos ao perfil e às condições da iniciativa privada na região; </w:t>
      </w:r>
      <w:proofErr w:type="spellStart"/>
      <w:r w:rsidRPr="00C61661">
        <w:rPr>
          <w:rFonts w:ascii="Cambria" w:hAnsi="Cambria" w:cs="Times New Roman"/>
        </w:rPr>
        <w:t>ii</w:t>
      </w:r>
      <w:proofErr w:type="spellEnd"/>
      <w:r w:rsidRPr="00C61661">
        <w:rPr>
          <w:rFonts w:ascii="Cambria" w:hAnsi="Cambria" w:cs="Times New Roman"/>
        </w:rPr>
        <w:t>) o elo estabelecido entre as empresas</w:t>
      </w:r>
      <w:r>
        <w:rPr>
          <w:rFonts w:ascii="Cambria" w:hAnsi="Cambria" w:cs="Times New Roman"/>
        </w:rPr>
        <w:t xml:space="preserve">, </w:t>
      </w:r>
      <w:r w:rsidRPr="00C61661">
        <w:rPr>
          <w:rFonts w:ascii="Cambria" w:hAnsi="Cambria" w:cs="Times New Roman"/>
        </w:rPr>
        <w:t>as agências</w:t>
      </w:r>
      <w:r>
        <w:rPr>
          <w:rFonts w:ascii="Cambria" w:hAnsi="Cambria" w:cs="Times New Roman"/>
        </w:rPr>
        <w:t xml:space="preserve"> representativas </w:t>
      </w:r>
      <w:r w:rsidRPr="00C61661">
        <w:rPr>
          <w:rFonts w:ascii="Cambria" w:hAnsi="Cambria" w:cs="Times New Roman"/>
        </w:rPr>
        <w:t>e</w:t>
      </w:r>
      <w:r>
        <w:rPr>
          <w:rFonts w:ascii="Cambria" w:hAnsi="Cambria" w:cs="Times New Roman"/>
        </w:rPr>
        <w:t xml:space="preserve"> as</w:t>
      </w:r>
      <w:r w:rsidRPr="00C61661">
        <w:rPr>
          <w:rFonts w:ascii="Cambria" w:hAnsi="Cambria" w:cs="Times New Roman"/>
        </w:rPr>
        <w:t xml:space="preserve"> instituições da localidade; </w:t>
      </w:r>
      <w:proofErr w:type="spellStart"/>
      <w:r w:rsidRPr="00C61661">
        <w:rPr>
          <w:rFonts w:ascii="Cambria" w:hAnsi="Cambria" w:cs="Times New Roman"/>
        </w:rPr>
        <w:t>iii</w:t>
      </w:r>
      <w:proofErr w:type="spellEnd"/>
      <w:r w:rsidRPr="00C61661">
        <w:rPr>
          <w:rFonts w:ascii="Cambria" w:hAnsi="Cambria" w:cs="Times New Roman"/>
        </w:rPr>
        <w:t xml:space="preserve">) as municipalidades do entorno, especialmente as relações institucionais estabelecidas entre o poder público e a iniciativa privada. </w:t>
      </w:r>
    </w:p>
    <w:p w14:paraId="59149484" w14:textId="0495B7D6" w:rsidR="00777179" w:rsidRDefault="008A737C" w:rsidP="0098354F">
      <w:pPr>
        <w:autoSpaceDE w:val="0"/>
        <w:autoSpaceDN w:val="0"/>
        <w:adjustRightInd w:val="0"/>
        <w:spacing w:line="360" w:lineRule="auto"/>
        <w:ind w:firstLine="708"/>
        <w:jc w:val="both"/>
        <w:rPr>
          <w:rFonts w:ascii="Cambria" w:hAnsi="Cambria" w:cs="Times New Roman"/>
        </w:rPr>
      </w:pPr>
      <w:r>
        <w:rPr>
          <w:rFonts w:ascii="Cambria" w:hAnsi="Cambria" w:cs="Times New Roman"/>
        </w:rPr>
        <w:t>No</w:t>
      </w:r>
      <w:r w:rsidR="00C61661" w:rsidRPr="00C61661">
        <w:rPr>
          <w:rFonts w:ascii="Cambria" w:hAnsi="Cambria" w:cs="Times New Roman"/>
        </w:rPr>
        <w:t xml:space="preserve"> sentido do que foi exposto</w:t>
      </w:r>
      <w:r w:rsidR="0098354F">
        <w:rPr>
          <w:rFonts w:ascii="Cambria" w:hAnsi="Cambria" w:cs="Times New Roman"/>
        </w:rPr>
        <w:t>,</w:t>
      </w:r>
      <w:r w:rsidR="00863611">
        <w:rPr>
          <w:rFonts w:ascii="Cambria" w:hAnsi="Cambria" w:cs="Times New Roman"/>
        </w:rPr>
        <w:t xml:space="preserve"> os resultados</w:t>
      </w:r>
      <w:r w:rsidR="0098354F">
        <w:rPr>
          <w:rFonts w:ascii="Cambria" w:hAnsi="Cambria" w:cs="Times New Roman"/>
        </w:rPr>
        <w:t xml:space="preserve"> </w:t>
      </w:r>
      <w:r w:rsidR="00863611">
        <w:rPr>
          <w:rFonts w:ascii="Cambria" w:hAnsi="Cambria" w:cs="Times New Roman"/>
        </w:rPr>
        <w:t>desta pesquisa</w:t>
      </w:r>
      <w:r w:rsidR="0098354F">
        <w:rPr>
          <w:rFonts w:ascii="Cambria" w:hAnsi="Cambria" w:cs="Times New Roman"/>
        </w:rPr>
        <w:t xml:space="preserve"> </w:t>
      </w:r>
      <w:r w:rsidR="00863611">
        <w:rPr>
          <w:rFonts w:ascii="Cambria" w:hAnsi="Cambria" w:cs="Times New Roman"/>
        </w:rPr>
        <w:t xml:space="preserve">sugerem </w:t>
      </w:r>
      <w:r w:rsidR="0098354F">
        <w:rPr>
          <w:rFonts w:ascii="Cambria" w:hAnsi="Cambria" w:cs="Times New Roman"/>
        </w:rPr>
        <w:t xml:space="preserve">que </w:t>
      </w:r>
      <w:r w:rsidR="00154329">
        <w:rPr>
          <w:rFonts w:ascii="Cambria" w:hAnsi="Cambria" w:cs="Times New Roman"/>
        </w:rPr>
        <w:t xml:space="preserve">as discussões de políticas efetivas pelo desenvolvimento local são convenientes </w:t>
      </w:r>
      <w:r w:rsidR="00863611">
        <w:rPr>
          <w:rFonts w:ascii="Cambria" w:hAnsi="Cambria" w:cs="Times New Roman"/>
        </w:rPr>
        <w:t xml:space="preserve">às diversas </w:t>
      </w:r>
      <w:r w:rsidR="00154329">
        <w:rPr>
          <w:rFonts w:ascii="Cambria" w:hAnsi="Cambria" w:cs="Times New Roman"/>
        </w:rPr>
        <w:t xml:space="preserve">questões urgentes em </w:t>
      </w:r>
      <w:r w:rsidR="0098354F">
        <w:rPr>
          <w:rFonts w:ascii="Cambria" w:hAnsi="Cambria" w:cs="Times New Roman"/>
        </w:rPr>
        <w:t>Oriximiná</w:t>
      </w:r>
      <w:r w:rsidR="00154329">
        <w:rPr>
          <w:rFonts w:ascii="Cambria" w:hAnsi="Cambria" w:cs="Times New Roman"/>
        </w:rPr>
        <w:t>.</w:t>
      </w:r>
      <w:r w:rsidR="0098354F">
        <w:rPr>
          <w:rFonts w:ascii="Cambria" w:hAnsi="Cambria" w:cs="Times New Roman"/>
        </w:rPr>
        <w:t xml:space="preserve"> </w:t>
      </w:r>
      <w:r w:rsidR="00154329">
        <w:rPr>
          <w:rFonts w:ascii="Cambria" w:hAnsi="Cambria" w:cs="Times New Roman"/>
        </w:rPr>
        <w:t xml:space="preserve">Mais imediato, entretanto, que </w:t>
      </w:r>
      <w:r w:rsidR="00154329" w:rsidRPr="00C61661">
        <w:rPr>
          <w:rFonts w:ascii="Cambria" w:hAnsi="Cambria" w:cs="Times New Roman"/>
        </w:rPr>
        <w:t>sustenta</w:t>
      </w:r>
      <w:r w:rsidR="00154329">
        <w:rPr>
          <w:rFonts w:ascii="Cambria" w:hAnsi="Cambria" w:cs="Times New Roman"/>
        </w:rPr>
        <w:t>r</w:t>
      </w:r>
      <w:r w:rsidR="00154329" w:rsidRPr="00C61661">
        <w:rPr>
          <w:rFonts w:ascii="Cambria" w:hAnsi="Cambria" w:cs="Times New Roman"/>
        </w:rPr>
        <w:t xml:space="preserve"> a necessidade por novos ensaios p</w:t>
      </w:r>
      <w:r w:rsidR="00154329">
        <w:rPr>
          <w:rFonts w:ascii="Cambria" w:hAnsi="Cambria" w:cs="Times New Roman"/>
        </w:rPr>
        <w:t>ara</w:t>
      </w:r>
      <w:r w:rsidR="00154329" w:rsidRPr="00C61661">
        <w:rPr>
          <w:rFonts w:ascii="Cambria" w:hAnsi="Cambria" w:cs="Times New Roman"/>
        </w:rPr>
        <w:t xml:space="preserve"> diversificação das bases </w:t>
      </w:r>
      <w:r w:rsidR="00154329">
        <w:rPr>
          <w:rFonts w:ascii="Cambria" w:hAnsi="Cambria" w:cs="Times New Roman"/>
        </w:rPr>
        <w:br/>
      </w:r>
      <w:r w:rsidR="00154329">
        <w:rPr>
          <w:rFonts w:ascii="Cambria" w:hAnsi="Cambria" w:cs="Times New Roman"/>
        </w:rPr>
        <w:br/>
      </w:r>
      <w:r w:rsidR="00154329">
        <w:rPr>
          <w:rFonts w:ascii="Cambria" w:hAnsi="Cambria" w:cs="Times New Roman"/>
        </w:rPr>
        <w:br/>
      </w:r>
      <w:r w:rsidR="00154329">
        <w:rPr>
          <w:rFonts w:ascii="Cambria" w:hAnsi="Cambria" w:cs="Times New Roman"/>
        </w:rPr>
        <w:br/>
      </w:r>
      <w:r w:rsidR="00154329">
        <w:rPr>
          <w:rFonts w:ascii="Cambria" w:hAnsi="Cambria" w:cs="Times New Roman"/>
        </w:rPr>
        <w:lastRenderedPageBreak/>
        <w:br/>
      </w:r>
      <w:r w:rsidR="00154329">
        <w:rPr>
          <w:rFonts w:ascii="Cambria" w:hAnsi="Cambria" w:cs="Times New Roman"/>
        </w:rPr>
        <w:br/>
      </w:r>
      <w:r w:rsidR="00154329">
        <w:rPr>
          <w:rFonts w:ascii="Cambria" w:hAnsi="Cambria" w:cs="Times New Roman"/>
        </w:rPr>
        <w:br/>
      </w:r>
      <w:r w:rsidR="00154329">
        <w:rPr>
          <w:rFonts w:ascii="Cambria" w:hAnsi="Cambria" w:cs="Times New Roman"/>
        </w:rPr>
        <w:br/>
        <w:t xml:space="preserve">econômicas é constituir de fato </w:t>
      </w:r>
      <w:r w:rsidR="00154329" w:rsidRPr="00C61661">
        <w:rPr>
          <w:rFonts w:ascii="Cambria" w:hAnsi="Cambria" w:cs="Times New Roman"/>
        </w:rPr>
        <w:t>um regime</w:t>
      </w:r>
      <w:r w:rsidR="00863611">
        <w:rPr>
          <w:rFonts w:ascii="Cambria" w:hAnsi="Cambria" w:cs="Times New Roman"/>
        </w:rPr>
        <w:t xml:space="preserve"> local</w:t>
      </w:r>
      <w:r w:rsidR="00154329" w:rsidRPr="00C61661">
        <w:rPr>
          <w:rFonts w:ascii="Cambria" w:hAnsi="Cambria" w:cs="Times New Roman"/>
        </w:rPr>
        <w:t xml:space="preserve"> cooperativo</w:t>
      </w:r>
      <w:r w:rsidR="00154329">
        <w:rPr>
          <w:rFonts w:ascii="Cambria" w:hAnsi="Cambria" w:cs="Times New Roman"/>
        </w:rPr>
        <w:t xml:space="preserve">, baseado </w:t>
      </w:r>
      <w:r w:rsidR="00154329" w:rsidRPr="00C61661">
        <w:rPr>
          <w:rFonts w:ascii="Cambria" w:hAnsi="Cambria" w:cs="Times New Roman"/>
        </w:rPr>
        <w:t>em redes</w:t>
      </w:r>
      <w:r w:rsidR="00154329">
        <w:rPr>
          <w:rFonts w:ascii="Cambria" w:hAnsi="Cambria" w:cs="Times New Roman"/>
        </w:rPr>
        <w:t xml:space="preserve"> institucionalizadas e pactuadas</w:t>
      </w:r>
      <w:r w:rsidR="00154329" w:rsidRPr="00C61661">
        <w:rPr>
          <w:rFonts w:ascii="Cambria" w:hAnsi="Cambria" w:cs="Times New Roman"/>
        </w:rPr>
        <w:t xml:space="preserve"> pelo desenvolvimento local</w:t>
      </w:r>
      <w:r w:rsidR="00154329">
        <w:rPr>
          <w:rFonts w:ascii="Cambria" w:hAnsi="Cambria" w:cs="Times New Roman"/>
        </w:rPr>
        <w:t xml:space="preserve">. </w:t>
      </w:r>
    </w:p>
    <w:p w14:paraId="7F0A38DB" w14:textId="3744154B" w:rsidR="0055399E" w:rsidRDefault="005E5485" w:rsidP="0055399E">
      <w:pPr>
        <w:autoSpaceDE w:val="0"/>
        <w:autoSpaceDN w:val="0"/>
        <w:adjustRightInd w:val="0"/>
        <w:spacing w:line="360" w:lineRule="auto"/>
        <w:ind w:firstLine="708"/>
        <w:jc w:val="both"/>
        <w:rPr>
          <w:rFonts w:ascii="Cambria" w:hAnsi="Cambria" w:cs="Times New Roman"/>
        </w:rPr>
      </w:pPr>
      <w:r>
        <w:rPr>
          <w:rFonts w:ascii="Cambria" w:hAnsi="Cambria" w:cs="Times New Roman"/>
        </w:rPr>
        <w:t>Assim</w:t>
      </w:r>
      <w:r w:rsidR="00154329">
        <w:rPr>
          <w:rFonts w:ascii="Cambria" w:hAnsi="Cambria" w:cs="Times New Roman"/>
        </w:rPr>
        <w:t xml:space="preserve">, </w:t>
      </w:r>
      <w:r w:rsidR="00863611">
        <w:rPr>
          <w:rFonts w:ascii="Cambria" w:hAnsi="Cambria" w:cs="Times New Roman"/>
        </w:rPr>
        <w:t>em</w:t>
      </w:r>
      <w:r w:rsidR="0055399E">
        <w:rPr>
          <w:rFonts w:ascii="Cambria" w:hAnsi="Cambria" w:cs="Times New Roman"/>
        </w:rPr>
        <w:t xml:space="preserve"> </w:t>
      </w:r>
      <w:r w:rsidR="00863611">
        <w:rPr>
          <w:rFonts w:ascii="Cambria" w:hAnsi="Cambria" w:cs="Times New Roman"/>
        </w:rPr>
        <w:t xml:space="preserve">ensejo </w:t>
      </w:r>
      <w:r w:rsidR="0055399E">
        <w:rPr>
          <w:rFonts w:ascii="Cambria" w:hAnsi="Cambria" w:cs="Times New Roman"/>
        </w:rPr>
        <w:t>elementar</w:t>
      </w:r>
      <w:r w:rsidR="00863611">
        <w:rPr>
          <w:rFonts w:ascii="Cambria" w:hAnsi="Cambria" w:cs="Times New Roman"/>
        </w:rPr>
        <w:t xml:space="preserve"> para </w:t>
      </w:r>
      <w:r w:rsidR="0055399E">
        <w:rPr>
          <w:rFonts w:ascii="Cambria" w:hAnsi="Cambria" w:cs="Times New Roman"/>
        </w:rPr>
        <w:t xml:space="preserve">o </w:t>
      </w:r>
      <w:r w:rsidR="00863611">
        <w:rPr>
          <w:rFonts w:ascii="Cambria" w:hAnsi="Cambria" w:cs="Times New Roman"/>
        </w:rPr>
        <w:t>debate,</w:t>
      </w:r>
      <w:r w:rsidR="00777179">
        <w:rPr>
          <w:rFonts w:ascii="Cambria" w:hAnsi="Cambria" w:cs="Times New Roman"/>
        </w:rPr>
        <w:t xml:space="preserve"> a seguir nesta seção se</w:t>
      </w:r>
      <w:r w:rsidR="0055399E">
        <w:rPr>
          <w:rFonts w:ascii="Cambria" w:hAnsi="Cambria" w:cs="Times New Roman"/>
        </w:rPr>
        <w:t xml:space="preserve"> realiza</w:t>
      </w:r>
      <w:r w:rsidR="00777179">
        <w:rPr>
          <w:rFonts w:ascii="Cambria" w:hAnsi="Cambria" w:cs="Times New Roman"/>
        </w:rPr>
        <w:t xml:space="preserve"> </w:t>
      </w:r>
      <w:r w:rsidR="0055399E">
        <w:rPr>
          <w:rFonts w:ascii="Cambria" w:hAnsi="Cambria" w:cs="Times New Roman"/>
        </w:rPr>
        <w:t xml:space="preserve">o </w:t>
      </w:r>
      <w:r w:rsidR="00777179">
        <w:rPr>
          <w:rFonts w:ascii="Cambria" w:hAnsi="Cambria" w:cs="Times New Roman"/>
        </w:rPr>
        <w:t xml:space="preserve">esforço de </w:t>
      </w:r>
      <w:r w:rsidR="00863611">
        <w:rPr>
          <w:rFonts w:ascii="Cambria" w:hAnsi="Cambria" w:cs="Times New Roman"/>
        </w:rPr>
        <w:t>propor</w:t>
      </w:r>
      <w:r w:rsidR="00777179">
        <w:rPr>
          <w:rFonts w:ascii="Cambria" w:hAnsi="Cambria" w:cs="Times New Roman"/>
        </w:rPr>
        <w:t xml:space="preserve"> uma programática que funde as </w:t>
      </w:r>
      <w:r w:rsidR="00863611">
        <w:rPr>
          <w:rFonts w:ascii="Cambria" w:hAnsi="Cambria" w:cs="Times New Roman"/>
        </w:rPr>
        <w:t>inestimávei</w:t>
      </w:r>
      <w:r w:rsidR="00777179">
        <w:rPr>
          <w:rFonts w:ascii="Cambria" w:hAnsi="Cambria" w:cs="Times New Roman"/>
        </w:rPr>
        <w:t>s</w:t>
      </w:r>
      <w:r w:rsidR="00863611">
        <w:rPr>
          <w:rFonts w:ascii="Cambria" w:hAnsi="Cambria" w:cs="Times New Roman"/>
        </w:rPr>
        <w:t xml:space="preserve"> redes de cooperação</w:t>
      </w:r>
      <w:r w:rsidR="0055399E">
        <w:rPr>
          <w:rFonts w:ascii="Cambria" w:hAnsi="Cambria" w:cs="Times New Roman"/>
        </w:rPr>
        <w:t xml:space="preserve"> </w:t>
      </w:r>
      <w:r w:rsidR="00901EBF">
        <w:rPr>
          <w:rFonts w:ascii="Cambria" w:hAnsi="Cambria" w:cs="Times New Roman"/>
        </w:rPr>
        <w:t xml:space="preserve">para o </w:t>
      </w:r>
      <w:r w:rsidR="0055399E">
        <w:rPr>
          <w:rFonts w:ascii="Cambria" w:hAnsi="Cambria" w:cs="Times New Roman"/>
        </w:rPr>
        <w:t>desenvolvimento local em Oriximiná</w:t>
      </w:r>
      <w:r w:rsidR="00777179">
        <w:rPr>
          <w:rFonts w:ascii="Cambria" w:hAnsi="Cambria" w:cs="Times New Roman"/>
        </w:rPr>
        <w:t xml:space="preserve">. Para a </w:t>
      </w:r>
      <w:r w:rsidR="0055399E">
        <w:rPr>
          <w:rFonts w:ascii="Cambria" w:hAnsi="Cambria" w:cs="Times New Roman"/>
        </w:rPr>
        <w:t xml:space="preserve">inicial </w:t>
      </w:r>
      <w:r w:rsidR="00777179">
        <w:rPr>
          <w:rFonts w:ascii="Cambria" w:hAnsi="Cambria" w:cs="Times New Roman"/>
        </w:rPr>
        <w:t>agenda proposta, além de proposições teóricas, foram observadas algumas</w:t>
      </w:r>
      <w:r w:rsidR="004D505F">
        <w:rPr>
          <w:rFonts w:ascii="Cambria" w:hAnsi="Cambria" w:cs="Times New Roman"/>
        </w:rPr>
        <w:t xml:space="preserve"> </w:t>
      </w:r>
      <w:r w:rsidR="00154329">
        <w:rPr>
          <w:rFonts w:ascii="Cambria" w:hAnsi="Cambria" w:cs="Times New Roman"/>
        </w:rPr>
        <w:t xml:space="preserve">experiências </w:t>
      </w:r>
      <w:r w:rsidR="00777179">
        <w:rPr>
          <w:rFonts w:ascii="Cambria" w:hAnsi="Cambria" w:cs="Times New Roman"/>
        </w:rPr>
        <w:t xml:space="preserve">das últimas décadas orientadas pelas teorias aqui abordadas, concentradas principalmente no estado brasileiro de Minas Gerais. </w:t>
      </w:r>
      <w:r w:rsidR="00C2245D">
        <w:rPr>
          <w:rFonts w:ascii="Cambria" w:hAnsi="Cambria" w:cs="Times New Roman"/>
        </w:rPr>
        <w:t>Sugere-se:</w:t>
      </w:r>
    </w:p>
    <w:p w14:paraId="04B9404D" w14:textId="683424C5" w:rsidR="00777179" w:rsidRDefault="000A0664" w:rsidP="00777179">
      <w:pPr>
        <w:autoSpaceDE w:val="0"/>
        <w:autoSpaceDN w:val="0"/>
        <w:adjustRightInd w:val="0"/>
        <w:spacing w:line="360" w:lineRule="auto"/>
        <w:jc w:val="both"/>
        <w:rPr>
          <w:rFonts w:ascii="Cambria" w:hAnsi="Cambria" w:cs="Times New Roman"/>
        </w:rPr>
      </w:pPr>
      <w:r>
        <w:rPr>
          <w:rFonts w:ascii="Cambria" w:hAnsi="Cambria" w:cs="Times New Roman"/>
        </w:rPr>
        <w:t>i</w:t>
      </w:r>
      <w:r w:rsidR="00C61661" w:rsidRPr="00C61661">
        <w:rPr>
          <w:rFonts w:ascii="Cambria" w:hAnsi="Cambria" w:cs="Times New Roman"/>
        </w:rPr>
        <w:t xml:space="preserve">) </w:t>
      </w:r>
      <w:r w:rsidR="0055399E">
        <w:rPr>
          <w:rFonts w:ascii="Cambria" w:hAnsi="Cambria" w:cs="Times New Roman"/>
        </w:rPr>
        <w:t>A</w:t>
      </w:r>
      <w:r w:rsidR="00C61661" w:rsidRPr="00C61661">
        <w:rPr>
          <w:rFonts w:ascii="Cambria" w:hAnsi="Cambria" w:cs="Times New Roman"/>
        </w:rPr>
        <w:t xml:space="preserve"> criação de um consórcio de desenvolvimento entre os municípios </w:t>
      </w:r>
      <w:r w:rsidR="00505426">
        <w:rPr>
          <w:rFonts w:ascii="Cambria" w:hAnsi="Cambria" w:cs="Times New Roman"/>
        </w:rPr>
        <w:t>do Baixo Amazonas afetados pela mineração</w:t>
      </w:r>
      <w:r>
        <w:rPr>
          <w:rFonts w:ascii="Cambria" w:hAnsi="Cambria" w:cs="Times New Roman"/>
        </w:rPr>
        <w:t>. E</w:t>
      </w:r>
      <w:r w:rsidR="00C61661" w:rsidRPr="00C61661">
        <w:rPr>
          <w:rFonts w:ascii="Cambria" w:hAnsi="Cambria" w:cs="Times New Roman"/>
        </w:rPr>
        <w:t xml:space="preserve">m 2010 </w:t>
      </w:r>
      <w:r>
        <w:rPr>
          <w:rFonts w:ascii="Cambria" w:hAnsi="Cambria" w:cs="Times New Roman"/>
        </w:rPr>
        <w:t xml:space="preserve">um consórcio semelhante </w:t>
      </w:r>
      <w:r w:rsidR="0055399E">
        <w:rPr>
          <w:rFonts w:ascii="Cambria" w:hAnsi="Cambria" w:cs="Times New Roman"/>
        </w:rPr>
        <w:t xml:space="preserve">na </w:t>
      </w:r>
      <w:r>
        <w:rPr>
          <w:rFonts w:ascii="Cambria" w:hAnsi="Cambria" w:cs="Times New Roman"/>
        </w:rPr>
        <w:t xml:space="preserve">região </w:t>
      </w:r>
      <w:r w:rsidR="00C2245D">
        <w:rPr>
          <w:rFonts w:ascii="Cambria" w:hAnsi="Cambria" w:cs="Times New Roman"/>
        </w:rPr>
        <w:t>metropolitana de Belo Horizonte</w:t>
      </w:r>
      <w:r w:rsidR="0055399E">
        <w:rPr>
          <w:rFonts w:ascii="Cambria" w:hAnsi="Cambria" w:cs="Times New Roman"/>
        </w:rPr>
        <w:t xml:space="preserve"> (MG)</w:t>
      </w:r>
      <w:r w:rsidR="00C2245D">
        <w:rPr>
          <w:rFonts w:ascii="Cambria" w:hAnsi="Cambria" w:cs="Times New Roman"/>
        </w:rPr>
        <w:t xml:space="preserve"> </w:t>
      </w:r>
      <w:r>
        <w:rPr>
          <w:rFonts w:ascii="Cambria" w:hAnsi="Cambria" w:cs="Times New Roman"/>
        </w:rPr>
        <w:t>elaborou</w:t>
      </w:r>
      <w:r w:rsidR="00C61661" w:rsidRPr="00C61661">
        <w:rPr>
          <w:rFonts w:ascii="Cambria" w:hAnsi="Cambria" w:cs="Times New Roman"/>
        </w:rPr>
        <w:t xml:space="preserve"> </w:t>
      </w:r>
      <w:r>
        <w:rPr>
          <w:rFonts w:ascii="Cambria" w:hAnsi="Cambria" w:cs="Times New Roman"/>
        </w:rPr>
        <w:t>um</w:t>
      </w:r>
      <w:r w:rsidR="00C61661" w:rsidRPr="00C61661">
        <w:rPr>
          <w:rFonts w:ascii="Cambria" w:hAnsi="Cambria" w:cs="Times New Roman"/>
        </w:rPr>
        <w:t xml:space="preserve"> Plano de Desenvolvimento Regional</w:t>
      </w:r>
      <w:r w:rsidR="00505426">
        <w:rPr>
          <w:rFonts w:ascii="Cambria" w:hAnsi="Cambria" w:cs="Times New Roman"/>
        </w:rPr>
        <w:t xml:space="preserve"> para os municípios membros</w:t>
      </w:r>
      <w:r w:rsidR="00C61661" w:rsidRPr="00C61661">
        <w:rPr>
          <w:rFonts w:ascii="Cambria" w:hAnsi="Cambria" w:cs="Times New Roman"/>
        </w:rPr>
        <w:t>, desenvolvido no Centro de Desenvolvimento e Planejamento Regional de Minas Gerais e apresentado à Assembleia Legislativa de Minas Gerais;</w:t>
      </w:r>
    </w:p>
    <w:p w14:paraId="503C2BE0" w14:textId="68F26D57" w:rsidR="00DF49C3" w:rsidRPr="000D751A" w:rsidRDefault="000A0664" w:rsidP="00DF49C3">
      <w:pPr>
        <w:autoSpaceDE w:val="0"/>
        <w:autoSpaceDN w:val="0"/>
        <w:adjustRightInd w:val="0"/>
        <w:spacing w:line="360" w:lineRule="auto"/>
        <w:jc w:val="both"/>
        <w:rPr>
          <w:rFonts w:ascii="Cambria" w:hAnsi="Cambria" w:cs="Times New Roman"/>
        </w:rPr>
      </w:pPr>
      <w:proofErr w:type="spellStart"/>
      <w:r>
        <w:rPr>
          <w:rFonts w:ascii="Cambria" w:hAnsi="Cambria" w:cs="Times New Roman"/>
        </w:rPr>
        <w:t>ii</w:t>
      </w:r>
      <w:proofErr w:type="spellEnd"/>
      <w:r w:rsidR="00C61661" w:rsidRPr="00C61661">
        <w:rPr>
          <w:rFonts w:ascii="Cambria" w:hAnsi="Cambria" w:cs="Times New Roman"/>
        </w:rPr>
        <w:t>)</w:t>
      </w:r>
      <w:r w:rsidR="00C2245D" w:rsidRPr="00C61661">
        <w:rPr>
          <w:rFonts w:ascii="Cambria" w:hAnsi="Cambria" w:cs="Times New Roman"/>
        </w:rPr>
        <w:t xml:space="preserve"> </w:t>
      </w:r>
      <w:r w:rsidR="00C2245D">
        <w:rPr>
          <w:rFonts w:ascii="Cambria" w:hAnsi="Cambria" w:cs="Times New Roman"/>
        </w:rPr>
        <w:t>Institucionalização</w:t>
      </w:r>
      <w:r w:rsidR="00C2245D" w:rsidRPr="00C61661">
        <w:rPr>
          <w:rFonts w:ascii="Cambria" w:hAnsi="Cambria" w:cs="Times New Roman"/>
        </w:rPr>
        <w:t xml:space="preserve"> de um fundo</w:t>
      </w:r>
      <w:r w:rsidR="0055399E">
        <w:rPr>
          <w:rFonts w:ascii="Cambria" w:hAnsi="Cambria" w:cs="Times New Roman"/>
        </w:rPr>
        <w:t xml:space="preserve"> municipal</w:t>
      </w:r>
      <w:r w:rsidR="00C2245D">
        <w:rPr>
          <w:rFonts w:ascii="Cambria" w:hAnsi="Cambria" w:cs="Times New Roman"/>
        </w:rPr>
        <w:t xml:space="preserve"> </w:t>
      </w:r>
      <w:r w:rsidR="00C2245D" w:rsidRPr="00C61661">
        <w:rPr>
          <w:rFonts w:ascii="Cambria" w:hAnsi="Cambria" w:cs="Times New Roman"/>
        </w:rPr>
        <w:t>a partir de uma taxa da</w:t>
      </w:r>
      <w:r w:rsidR="0055399E">
        <w:rPr>
          <w:rFonts w:ascii="Cambria" w:hAnsi="Cambria" w:cs="Times New Roman"/>
        </w:rPr>
        <w:t>s</w:t>
      </w:r>
      <w:r w:rsidR="00C2245D" w:rsidRPr="00C61661">
        <w:rPr>
          <w:rFonts w:ascii="Cambria" w:hAnsi="Cambria" w:cs="Times New Roman"/>
        </w:rPr>
        <w:t xml:space="preserve"> arrecadaç</w:t>
      </w:r>
      <w:r w:rsidR="0055399E">
        <w:rPr>
          <w:rFonts w:ascii="Cambria" w:hAnsi="Cambria" w:cs="Times New Roman"/>
        </w:rPr>
        <w:t>ões</w:t>
      </w:r>
      <w:r w:rsidR="00C2245D" w:rsidRPr="00C61661">
        <w:rPr>
          <w:rFonts w:ascii="Cambria" w:hAnsi="Cambria" w:cs="Times New Roman"/>
        </w:rPr>
        <w:t xml:space="preserve"> via CFEM</w:t>
      </w:r>
      <w:r w:rsidR="0055399E">
        <w:rPr>
          <w:rFonts w:ascii="Cambria" w:hAnsi="Cambria" w:cs="Times New Roman"/>
        </w:rPr>
        <w:t xml:space="preserve"> e de contribuições da iniciativa privada local</w:t>
      </w:r>
      <w:r w:rsidR="00C2245D">
        <w:rPr>
          <w:rFonts w:ascii="Cambria" w:hAnsi="Cambria" w:cs="Times New Roman"/>
        </w:rPr>
        <w:t>, restrito para</w:t>
      </w:r>
      <w:r w:rsidR="00DF49C3">
        <w:rPr>
          <w:rFonts w:ascii="Cambria" w:hAnsi="Cambria" w:cs="Times New Roman"/>
        </w:rPr>
        <w:t xml:space="preserve"> ações de estímulo ao empreendedorismo local e potencialização da inovação na </w:t>
      </w:r>
      <w:r w:rsidR="00DF49C3" w:rsidRPr="000D751A">
        <w:rPr>
          <w:rFonts w:ascii="Cambria" w:hAnsi="Cambria" w:cs="Times New Roman"/>
        </w:rPr>
        <w:t>região, como iniciativas de financiamentos e empréstimos</w:t>
      </w:r>
      <w:r w:rsidR="00505426" w:rsidRPr="000D751A">
        <w:rPr>
          <w:rFonts w:ascii="Cambria" w:hAnsi="Cambria" w:cs="Times New Roman"/>
        </w:rPr>
        <w:t xml:space="preserve"> a empresas</w:t>
      </w:r>
      <w:r w:rsidR="00DF49C3" w:rsidRPr="000D751A">
        <w:rPr>
          <w:rFonts w:ascii="Cambria" w:hAnsi="Cambria" w:cs="Times New Roman"/>
        </w:rPr>
        <w:t>.</w:t>
      </w:r>
      <w:r w:rsidR="00505426" w:rsidRPr="000D751A">
        <w:rPr>
          <w:rFonts w:ascii="Cambria" w:hAnsi="Cambria" w:cs="Times New Roman"/>
        </w:rPr>
        <w:t xml:space="preserve"> </w:t>
      </w:r>
    </w:p>
    <w:p w14:paraId="6970D803" w14:textId="770E3BA8" w:rsidR="00505426" w:rsidRPr="000D751A" w:rsidRDefault="000A0664" w:rsidP="00777179">
      <w:pPr>
        <w:autoSpaceDE w:val="0"/>
        <w:autoSpaceDN w:val="0"/>
        <w:adjustRightInd w:val="0"/>
        <w:spacing w:line="360" w:lineRule="auto"/>
        <w:jc w:val="both"/>
        <w:rPr>
          <w:rFonts w:ascii="Cambria" w:hAnsi="Cambria" w:cs="Times New Roman"/>
        </w:rPr>
      </w:pPr>
      <w:proofErr w:type="spellStart"/>
      <w:r w:rsidRPr="000D751A">
        <w:rPr>
          <w:rFonts w:ascii="Cambria" w:hAnsi="Cambria" w:cs="Times New Roman"/>
        </w:rPr>
        <w:t>iii</w:t>
      </w:r>
      <w:proofErr w:type="spellEnd"/>
      <w:r w:rsidR="00C61661" w:rsidRPr="000D751A">
        <w:rPr>
          <w:rFonts w:ascii="Cambria" w:hAnsi="Cambria" w:cs="Times New Roman"/>
        </w:rPr>
        <w:t>)</w:t>
      </w:r>
      <w:r w:rsidR="000D751A" w:rsidRPr="000D751A">
        <w:rPr>
          <w:rFonts w:ascii="Cambria" w:hAnsi="Cambria" w:cs="Times New Roman"/>
        </w:rPr>
        <w:t xml:space="preserve"> </w:t>
      </w:r>
      <w:r w:rsidR="00C2245D" w:rsidRPr="000D751A">
        <w:rPr>
          <w:rFonts w:ascii="Cambria" w:hAnsi="Cambria" w:cs="Times New Roman"/>
        </w:rPr>
        <w:t xml:space="preserve">Criação de uma </w:t>
      </w:r>
      <w:r w:rsidR="00DF49C3" w:rsidRPr="000D751A">
        <w:rPr>
          <w:rFonts w:ascii="Cambria" w:hAnsi="Cambria" w:cs="Times New Roman"/>
        </w:rPr>
        <w:t>agência municipal pelo desenvolvimento, responsável pela gestão do fundo</w:t>
      </w:r>
      <w:r w:rsidR="00505426" w:rsidRPr="000D751A">
        <w:rPr>
          <w:rFonts w:ascii="Cambria" w:hAnsi="Cambria" w:cs="Times New Roman"/>
        </w:rPr>
        <w:t xml:space="preserve"> proposto anteriormente</w:t>
      </w:r>
      <w:r w:rsidR="00DF49C3" w:rsidRPr="000D751A">
        <w:rPr>
          <w:rFonts w:ascii="Cambria" w:hAnsi="Cambria" w:cs="Times New Roman"/>
        </w:rPr>
        <w:t xml:space="preserve"> e pela elaboração de</w:t>
      </w:r>
      <w:r w:rsidR="000D751A" w:rsidRPr="000D751A">
        <w:rPr>
          <w:rFonts w:ascii="Cambria" w:hAnsi="Cambria" w:cs="Times New Roman"/>
        </w:rPr>
        <w:t xml:space="preserve"> estudos e</w:t>
      </w:r>
      <w:r w:rsidR="00DF49C3" w:rsidRPr="000D751A">
        <w:rPr>
          <w:rFonts w:ascii="Cambria" w:hAnsi="Cambria" w:cs="Times New Roman"/>
        </w:rPr>
        <w:t xml:space="preserve"> </w:t>
      </w:r>
      <w:r w:rsidR="00505426" w:rsidRPr="000D751A">
        <w:rPr>
          <w:rFonts w:ascii="Cambria" w:hAnsi="Cambria" w:cs="Times New Roman"/>
        </w:rPr>
        <w:t xml:space="preserve">projetos econômicos para </w:t>
      </w:r>
      <w:r w:rsidR="00DF49C3" w:rsidRPr="000D751A">
        <w:rPr>
          <w:rFonts w:ascii="Cambria" w:hAnsi="Cambria" w:cs="Times New Roman"/>
        </w:rPr>
        <w:t>o desenvolvimento local</w:t>
      </w:r>
      <w:r w:rsidR="00505426" w:rsidRPr="000D751A">
        <w:rPr>
          <w:rFonts w:ascii="Cambria" w:hAnsi="Cambria" w:cs="Times New Roman"/>
        </w:rPr>
        <w:t>, sobretudo no que tange às</w:t>
      </w:r>
      <w:r w:rsidR="00492C22" w:rsidRPr="000D751A">
        <w:rPr>
          <w:rFonts w:ascii="Cambria" w:hAnsi="Cambria" w:cs="Times New Roman"/>
        </w:rPr>
        <w:t xml:space="preserve"> questões de</w:t>
      </w:r>
      <w:r w:rsidR="0055399E" w:rsidRPr="000D751A">
        <w:rPr>
          <w:rFonts w:ascii="Cambria" w:hAnsi="Cambria" w:cs="Times New Roman"/>
        </w:rPr>
        <w:t xml:space="preserve"> empregabilidade</w:t>
      </w:r>
      <w:r w:rsidR="00C2245D" w:rsidRPr="000D751A">
        <w:rPr>
          <w:rFonts w:ascii="Cambria" w:hAnsi="Cambria" w:cs="Times New Roman"/>
        </w:rPr>
        <w:t xml:space="preserve"> </w:t>
      </w:r>
      <w:r w:rsidR="0055399E" w:rsidRPr="000D751A">
        <w:rPr>
          <w:rFonts w:ascii="Cambria" w:hAnsi="Cambria" w:cs="Times New Roman"/>
        </w:rPr>
        <w:t xml:space="preserve">e renda. </w:t>
      </w:r>
      <w:r w:rsidR="000D751A" w:rsidRPr="000D751A">
        <w:rPr>
          <w:rFonts w:ascii="Cambria" w:hAnsi="Cambria" w:cs="Times New Roman"/>
        </w:rPr>
        <w:t>Os tópicos “</w:t>
      </w:r>
      <w:proofErr w:type="spellStart"/>
      <w:r w:rsidR="000D751A" w:rsidRPr="000D751A">
        <w:rPr>
          <w:rFonts w:ascii="Cambria" w:hAnsi="Cambria" w:cs="Times New Roman"/>
        </w:rPr>
        <w:t>ii</w:t>
      </w:r>
      <w:proofErr w:type="spellEnd"/>
      <w:r w:rsidR="000D751A" w:rsidRPr="000D751A">
        <w:rPr>
          <w:rFonts w:ascii="Cambria" w:hAnsi="Cambria" w:cs="Times New Roman"/>
        </w:rPr>
        <w:t>” e “</w:t>
      </w:r>
      <w:proofErr w:type="spellStart"/>
      <w:r w:rsidR="000D751A" w:rsidRPr="000D751A">
        <w:rPr>
          <w:rFonts w:ascii="Cambria" w:hAnsi="Cambria" w:cs="Times New Roman"/>
        </w:rPr>
        <w:t>iii</w:t>
      </w:r>
      <w:proofErr w:type="spellEnd"/>
      <w:r w:rsidR="000D751A" w:rsidRPr="000D751A">
        <w:rPr>
          <w:rFonts w:ascii="Cambria" w:hAnsi="Cambria" w:cs="Times New Roman"/>
        </w:rPr>
        <w:t>” remetem às experiências do Agência de Desenvolvimento Econômico de Itabira e do Fundo de Desenvolvimento Econômico e Social de Itabira.</w:t>
      </w:r>
    </w:p>
    <w:p w14:paraId="51FB3FBF" w14:textId="25572D12" w:rsidR="000D751A" w:rsidRPr="000D751A" w:rsidRDefault="000D751A" w:rsidP="00777179">
      <w:pPr>
        <w:autoSpaceDE w:val="0"/>
        <w:autoSpaceDN w:val="0"/>
        <w:adjustRightInd w:val="0"/>
        <w:spacing w:line="360" w:lineRule="auto"/>
        <w:jc w:val="both"/>
        <w:rPr>
          <w:rFonts w:ascii="Cambria" w:hAnsi="Cambria" w:cs="Times New Roman"/>
        </w:rPr>
      </w:pPr>
      <w:proofErr w:type="spellStart"/>
      <w:r w:rsidRPr="000D751A">
        <w:rPr>
          <w:rFonts w:ascii="Cambria" w:hAnsi="Cambria" w:cs="Times New Roman"/>
        </w:rPr>
        <w:t>iv</w:t>
      </w:r>
      <w:proofErr w:type="spellEnd"/>
      <w:r w:rsidRPr="000D751A">
        <w:rPr>
          <w:rFonts w:ascii="Cambria" w:hAnsi="Cambria" w:cs="Times New Roman"/>
        </w:rPr>
        <w:t xml:space="preserve">) Por fim, a conformação de um amplo e presente fórum municipal para debate </w:t>
      </w:r>
      <w:r w:rsidR="00A84689">
        <w:rPr>
          <w:rFonts w:ascii="Cambria" w:hAnsi="Cambria" w:cs="Times New Roman"/>
        </w:rPr>
        <w:t>sobre desenvolvimento</w:t>
      </w:r>
      <w:r w:rsidRPr="000D751A">
        <w:rPr>
          <w:rFonts w:ascii="Cambria" w:hAnsi="Cambria" w:cs="Times New Roman"/>
        </w:rPr>
        <w:t xml:space="preserve">, com participação </w:t>
      </w:r>
      <w:r>
        <w:rPr>
          <w:rFonts w:ascii="Cambria" w:hAnsi="Cambria" w:cs="Times New Roman"/>
        </w:rPr>
        <w:t>da</w:t>
      </w:r>
      <w:r w:rsidR="00A84689">
        <w:rPr>
          <w:rFonts w:ascii="Cambria" w:hAnsi="Cambria" w:cs="Times New Roman"/>
        </w:rPr>
        <w:t>s comunidades e</w:t>
      </w:r>
      <w:r>
        <w:rPr>
          <w:rFonts w:ascii="Cambria" w:hAnsi="Cambria" w:cs="Times New Roman"/>
        </w:rPr>
        <w:t xml:space="preserve"> sociedade civil local. </w:t>
      </w:r>
    </w:p>
    <w:p w14:paraId="4809472B" w14:textId="601BEB2D" w:rsidR="000A0664" w:rsidRDefault="000A0664" w:rsidP="00C61661">
      <w:pPr>
        <w:autoSpaceDE w:val="0"/>
        <w:autoSpaceDN w:val="0"/>
        <w:adjustRightInd w:val="0"/>
        <w:spacing w:before="240" w:line="360" w:lineRule="auto"/>
        <w:ind w:firstLine="708"/>
        <w:jc w:val="both"/>
        <w:rPr>
          <w:rFonts w:ascii="Cambria" w:hAnsi="Cambria" w:cs="Times New Roman"/>
        </w:rPr>
      </w:pPr>
    </w:p>
    <w:p w14:paraId="6A03F617" w14:textId="3504C372" w:rsidR="00C2245D" w:rsidRDefault="00C2245D" w:rsidP="00C2245D">
      <w:pPr>
        <w:autoSpaceDE w:val="0"/>
        <w:autoSpaceDN w:val="0"/>
        <w:adjustRightInd w:val="0"/>
        <w:spacing w:before="240" w:line="360" w:lineRule="auto"/>
        <w:jc w:val="both"/>
        <w:rPr>
          <w:rFonts w:ascii="Cambria" w:hAnsi="Cambria" w:cs="Times New Roman"/>
        </w:rPr>
      </w:pPr>
    </w:p>
    <w:p w14:paraId="12CAC642" w14:textId="77777777" w:rsidR="00C2245D" w:rsidRPr="00C61661" w:rsidRDefault="00C2245D" w:rsidP="00C2245D">
      <w:pPr>
        <w:autoSpaceDE w:val="0"/>
        <w:autoSpaceDN w:val="0"/>
        <w:adjustRightInd w:val="0"/>
        <w:spacing w:before="240" w:line="360" w:lineRule="auto"/>
        <w:jc w:val="both"/>
        <w:rPr>
          <w:rFonts w:ascii="Cambria" w:hAnsi="Cambria" w:cs="Times New Roman"/>
        </w:rPr>
      </w:pPr>
    </w:p>
    <w:p w14:paraId="7EA41DFB" w14:textId="77777777" w:rsidR="00341D96" w:rsidRPr="00C61661" w:rsidRDefault="00341D96" w:rsidP="00341D96">
      <w:pPr>
        <w:autoSpaceDE w:val="0"/>
        <w:autoSpaceDN w:val="0"/>
        <w:adjustRightInd w:val="0"/>
        <w:spacing w:before="240" w:line="360" w:lineRule="auto"/>
        <w:ind w:firstLine="708"/>
        <w:jc w:val="both"/>
        <w:rPr>
          <w:rFonts w:ascii="Cambria" w:hAnsi="Cambria" w:cs="Times New Roman"/>
        </w:rPr>
      </w:pPr>
    </w:p>
    <w:p w14:paraId="791F1812" w14:textId="21304726" w:rsidR="00341D96" w:rsidRPr="00C61661" w:rsidRDefault="00341D96" w:rsidP="00341D96">
      <w:pPr>
        <w:autoSpaceDE w:val="0"/>
        <w:autoSpaceDN w:val="0"/>
        <w:adjustRightInd w:val="0"/>
        <w:spacing w:before="240" w:line="360" w:lineRule="auto"/>
        <w:ind w:firstLine="708"/>
        <w:jc w:val="both"/>
        <w:rPr>
          <w:rFonts w:ascii="Cambria" w:hAnsi="Cambria" w:cs="Times New Roman"/>
          <w:b/>
        </w:rPr>
      </w:pPr>
      <w:r w:rsidRPr="00C61661">
        <w:rPr>
          <w:rFonts w:ascii="Cambria" w:hAnsi="Cambria" w:cs="Times New Roman"/>
          <w:b/>
        </w:rPr>
        <w:t>Considerações finais</w:t>
      </w:r>
    </w:p>
    <w:p w14:paraId="38EB6E57" w14:textId="1F3EC015" w:rsidR="00341D96" w:rsidRPr="00C61661" w:rsidRDefault="00341D96" w:rsidP="00341D96">
      <w:pPr>
        <w:autoSpaceDE w:val="0"/>
        <w:autoSpaceDN w:val="0"/>
        <w:adjustRightInd w:val="0"/>
        <w:spacing w:before="240" w:line="360" w:lineRule="auto"/>
        <w:ind w:firstLine="708"/>
        <w:jc w:val="both"/>
        <w:rPr>
          <w:rFonts w:ascii="Cambria" w:hAnsi="Cambria" w:cs="Times New Roman"/>
          <w:color w:val="FF0000"/>
        </w:rPr>
      </w:pPr>
      <w:r w:rsidRPr="00C61661">
        <w:rPr>
          <w:rFonts w:ascii="Cambria" w:hAnsi="Cambria" w:cs="Times New Roman"/>
        </w:rPr>
        <w:t>Este trabalho analisou uma localidade intimamente afetada pelo ciclo de acumulação mineral no estado do Pará. Foram, nesse sentido, explorados os efeitos socioeconômicos e demográficos do processo em questão, centrados nas extrações de bauxita metalúrgic</w:t>
      </w:r>
      <w:r>
        <w:rPr>
          <w:rFonts w:ascii="Cambria" w:hAnsi="Cambria" w:cs="Times New Roman"/>
        </w:rPr>
        <w:t>a que interferem na realidade do</w:t>
      </w:r>
      <w:r w:rsidRPr="00C61661">
        <w:rPr>
          <w:rFonts w:ascii="Cambria" w:hAnsi="Cambria" w:cs="Times New Roman"/>
        </w:rPr>
        <w:t xml:space="preserve"> munic</w:t>
      </w:r>
      <w:r>
        <w:rPr>
          <w:rFonts w:ascii="Cambria" w:hAnsi="Cambria" w:cs="Times New Roman"/>
        </w:rPr>
        <w:t>ípio de Oriximiná</w:t>
      </w:r>
      <w:r w:rsidRPr="00C61661">
        <w:rPr>
          <w:rFonts w:ascii="Cambria" w:hAnsi="Cambria" w:cs="Times New Roman"/>
        </w:rPr>
        <w:t>.</w:t>
      </w:r>
      <w:r>
        <w:rPr>
          <w:rFonts w:ascii="Cambria" w:hAnsi="Cambria" w:cs="Times New Roman"/>
        </w:rPr>
        <w:t xml:space="preserve"> </w:t>
      </w:r>
      <w:r w:rsidRPr="00C61661">
        <w:rPr>
          <w:rFonts w:ascii="Cambria" w:hAnsi="Cambria" w:cs="Times New Roman"/>
        </w:rPr>
        <w:t>A partir dos itens explorados, tornou-se possível concluir que existe grande ne</w:t>
      </w:r>
      <w:r>
        <w:rPr>
          <w:rFonts w:ascii="Cambria" w:hAnsi="Cambria" w:cs="Times New Roman"/>
        </w:rPr>
        <w:t>cessidade</w:t>
      </w:r>
      <w:r w:rsidR="005E5485">
        <w:rPr>
          <w:rFonts w:ascii="Cambria" w:hAnsi="Cambria" w:cs="Times New Roman"/>
        </w:rPr>
        <w:t xml:space="preserve"> por</w:t>
      </w:r>
      <w:r>
        <w:rPr>
          <w:rFonts w:ascii="Cambria" w:hAnsi="Cambria" w:cs="Times New Roman"/>
        </w:rPr>
        <w:t xml:space="preserve"> </w:t>
      </w:r>
      <w:r w:rsidRPr="00C61661">
        <w:rPr>
          <w:rFonts w:ascii="Cambria" w:hAnsi="Cambria" w:cs="Times New Roman"/>
        </w:rPr>
        <w:t>ciclo</w:t>
      </w:r>
      <w:r w:rsidR="005E5485">
        <w:rPr>
          <w:rFonts w:ascii="Cambria" w:hAnsi="Cambria" w:cs="Times New Roman"/>
        </w:rPr>
        <w:t>s</w:t>
      </w:r>
      <w:r w:rsidRPr="00C61661">
        <w:rPr>
          <w:rFonts w:ascii="Cambria" w:hAnsi="Cambria" w:cs="Times New Roman"/>
        </w:rPr>
        <w:t xml:space="preserve"> econômico</w:t>
      </w:r>
      <w:r w:rsidR="005E5485">
        <w:rPr>
          <w:rFonts w:ascii="Cambria" w:hAnsi="Cambria" w:cs="Times New Roman"/>
        </w:rPr>
        <w:t>s alternativos</w:t>
      </w:r>
      <w:r w:rsidRPr="00C61661">
        <w:rPr>
          <w:rFonts w:ascii="Cambria" w:hAnsi="Cambria" w:cs="Times New Roman"/>
        </w:rPr>
        <w:t xml:space="preserve"> </w:t>
      </w:r>
      <w:r w:rsidR="005E5485">
        <w:rPr>
          <w:rFonts w:ascii="Cambria" w:hAnsi="Cambria" w:cs="Times New Roman"/>
        </w:rPr>
        <w:t>para</w:t>
      </w:r>
      <w:r w:rsidRPr="00C61661">
        <w:rPr>
          <w:rFonts w:ascii="Cambria" w:hAnsi="Cambria" w:cs="Times New Roman"/>
        </w:rPr>
        <w:t xml:space="preserve"> financiamento das contas do município</w:t>
      </w:r>
      <w:r w:rsidR="005E5485">
        <w:rPr>
          <w:rFonts w:ascii="Cambria" w:hAnsi="Cambria" w:cs="Times New Roman"/>
        </w:rPr>
        <w:t>, hoje</w:t>
      </w:r>
      <w:r w:rsidRPr="00C61661">
        <w:rPr>
          <w:rFonts w:ascii="Cambria" w:hAnsi="Cambria" w:cs="Times New Roman"/>
        </w:rPr>
        <w:t xml:space="preserve"> concentrad</w:t>
      </w:r>
      <w:r w:rsidR="005E5485">
        <w:rPr>
          <w:rFonts w:ascii="Cambria" w:hAnsi="Cambria" w:cs="Times New Roman"/>
        </w:rPr>
        <w:t xml:space="preserve">o </w:t>
      </w:r>
      <w:r w:rsidRPr="00C61661">
        <w:rPr>
          <w:rFonts w:ascii="Cambria" w:hAnsi="Cambria" w:cs="Times New Roman"/>
        </w:rPr>
        <w:t xml:space="preserve">no desenrolar da indústria mineral, intimamente ligado ao crescimento econômico local. </w:t>
      </w:r>
    </w:p>
    <w:p w14:paraId="3AF4C690" w14:textId="285648EA" w:rsidR="00341D96" w:rsidRDefault="00341D96" w:rsidP="00341D96">
      <w:pPr>
        <w:autoSpaceDE w:val="0"/>
        <w:autoSpaceDN w:val="0"/>
        <w:adjustRightInd w:val="0"/>
        <w:spacing w:line="360" w:lineRule="auto"/>
        <w:ind w:firstLine="708"/>
        <w:jc w:val="both"/>
        <w:rPr>
          <w:rFonts w:ascii="Cambria" w:hAnsi="Cambria" w:cs="Times New Roman"/>
        </w:rPr>
      </w:pPr>
      <w:r w:rsidRPr="00C61661">
        <w:rPr>
          <w:rFonts w:ascii="Cambria" w:hAnsi="Cambria" w:cs="Times New Roman"/>
        </w:rPr>
        <w:t xml:space="preserve">O Pará, como um todo, apesar de </w:t>
      </w:r>
      <w:r w:rsidR="005E5485">
        <w:rPr>
          <w:rFonts w:ascii="Cambria" w:hAnsi="Cambria" w:cs="Times New Roman"/>
        </w:rPr>
        <w:t xml:space="preserve">se </w:t>
      </w:r>
      <w:r w:rsidRPr="00C61661">
        <w:rPr>
          <w:rFonts w:ascii="Cambria" w:hAnsi="Cambria" w:cs="Times New Roman"/>
        </w:rPr>
        <w:t xml:space="preserve">encontrar em posição mais favorável que outros estados brasileiros na balança comercial, se </w:t>
      </w:r>
      <w:r w:rsidR="005E5485">
        <w:rPr>
          <w:rFonts w:ascii="Cambria" w:hAnsi="Cambria" w:cs="Times New Roman"/>
        </w:rPr>
        <w:t xml:space="preserve">apresenta em </w:t>
      </w:r>
      <w:r w:rsidRPr="00C61661">
        <w:rPr>
          <w:rFonts w:ascii="Cambria" w:hAnsi="Cambria" w:cs="Times New Roman"/>
        </w:rPr>
        <w:t>uma condição de subdesenvolvimento muito evidente, lógica que vai de encontro aos ideais</w:t>
      </w:r>
      <w:r>
        <w:rPr>
          <w:rFonts w:ascii="Cambria" w:hAnsi="Cambria" w:cs="Times New Roman"/>
        </w:rPr>
        <w:t xml:space="preserve"> </w:t>
      </w:r>
      <w:r w:rsidRPr="00C61661">
        <w:rPr>
          <w:rFonts w:ascii="Cambria" w:hAnsi="Cambria" w:cs="Times New Roman"/>
        </w:rPr>
        <w:t xml:space="preserve">pactuais do </w:t>
      </w:r>
      <w:r>
        <w:rPr>
          <w:rFonts w:ascii="Cambria" w:hAnsi="Cambria" w:cs="Times New Roman"/>
        </w:rPr>
        <w:t>federalismo. Além disso, o estado é um dos mais prejudicados pelos</w:t>
      </w:r>
      <w:r w:rsidRPr="00C61661">
        <w:rPr>
          <w:rFonts w:ascii="Cambria" w:hAnsi="Cambria" w:cs="Times New Roman"/>
        </w:rPr>
        <w:t xml:space="preserve"> termos da legislação de </w:t>
      </w:r>
      <w:r w:rsidRPr="0079595F">
        <w:rPr>
          <w:rFonts w:ascii="Cambria" w:hAnsi="Cambria" w:cs="Times New Roman"/>
          <w:i/>
          <w:iCs/>
        </w:rPr>
        <w:t>royalties</w:t>
      </w:r>
      <w:r w:rsidRPr="00C61661">
        <w:rPr>
          <w:rFonts w:ascii="Cambria" w:hAnsi="Cambria" w:cs="Times New Roman"/>
        </w:rPr>
        <w:t xml:space="preserve"> vigente, re</w:t>
      </w:r>
      <w:r>
        <w:rPr>
          <w:rFonts w:ascii="Cambria" w:hAnsi="Cambria" w:cs="Times New Roman"/>
        </w:rPr>
        <w:t xml:space="preserve">ferenciada em baixas alíquotas, </w:t>
      </w:r>
      <w:r w:rsidRPr="00C61661">
        <w:rPr>
          <w:rFonts w:ascii="Cambria" w:hAnsi="Cambria" w:cs="Times New Roman"/>
        </w:rPr>
        <w:t>se compar</w:t>
      </w:r>
      <w:r>
        <w:rPr>
          <w:rFonts w:ascii="Cambria" w:hAnsi="Cambria" w:cs="Times New Roman"/>
        </w:rPr>
        <w:t xml:space="preserve">adas às de </w:t>
      </w:r>
      <w:r w:rsidRPr="00C61661">
        <w:rPr>
          <w:rFonts w:ascii="Cambria" w:hAnsi="Cambria" w:cs="Times New Roman"/>
        </w:rPr>
        <w:t>outras nações</w:t>
      </w:r>
      <w:r>
        <w:rPr>
          <w:rFonts w:ascii="Cambria" w:hAnsi="Cambria" w:cs="Times New Roman"/>
        </w:rPr>
        <w:t xml:space="preserve"> mineradoras ao redor do mundo. Essa </w:t>
      </w:r>
      <w:r w:rsidRPr="00C61661">
        <w:rPr>
          <w:rFonts w:ascii="Cambria" w:hAnsi="Cambria" w:cs="Times New Roman"/>
        </w:rPr>
        <w:t>conjuntura, ainda, é agrav</w:t>
      </w:r>
      <w:r>
        <w:rPr>
          <w:rFonts w:ascii="Cambria" w:hAnsi="Cambria" w:cs="Times New Roman"/>
        </w:rPr>
        <w:t>ada pela urgência do debate acerca do</w:t>
      </w:r>
      <w:r w:rsidRPr="00C61661">
        <w:rPr>
          <w:rFonts w:ascii="Cambria" w:hAnsi="Cambria" w:cs="Times New Roman"/>
        </w:rPr>
        <w:t xml:space="preserve"> planejamento de caminhos para</w:t>
      </w:r>
      <w:r>
        <w:rPr>
          <w:rFonts w:ascii="Cambria" w:hAnsi="Cambria" w:cs="Times New Roman"/>
        </w:rPr>
        <w:t xml:space="preserve"> o desenvolvimento</w:t>
      </w:r>
      <w:r w:rsidR="0079595F">
        <w:rPr>
          <w:rFonts w:ascii="Cambria" w:hAnsi="Cambria" w:cs="Times New Roman"/>
        </w:rPr>
        <w:t>.</w:t>
      </w:r>
      <w:r w:rsidRPr="00C61661">
        <w:rPr>
          <w:rFonts w:ascii="Cambria" w:hAnsi="Cambria" w:cs="Times New Roman"/>
        </w:rPr>
        <w:t xml:space="preserve"> </w:t>
      </w:r>
    </w:p>
    <w:p w14:paraId="5B725CAD" w14:textId="2B91720E" w:rsidR="00341D96" w:rsidRPr="00C61661" w:rsidRDefault="00341D96" w:rsidP="00341D96">
      <w:pPr>
        <w:autoSpaceDE w:val="0"/>
        <w:autoSpaceDN w:val="0"/>
        <w:adjustRightInd w:val="0"/>
        <w:spacing w:line="360" w:lineRule="auto"/>
        <w:ind w:firstLine="708"/>
        <w:jc w:val="both"/>
        <w:rPr>
          <w:rFonts w:ascii="Cambria" w:hAnsi="Cambria" w:cs="Times New Roman"/>
        </w:rPr>
      </w:pPr>
      <w:r w:rsidRPr="00C61661">
        <w:rPr>
          <w:rFonts w:ascii="Cambria" w:hAnsi="Cambria" w:cs="Times New Roman"/>
        </w:rPr>
        <w:t xml:space="preserve">A indústria mineral, embora ainda influencie fortemente </w:t>
      </w:r>
      <w:r>
        <w:rPr>
          <w:rFonts w:ascii="Cambria" w:hAnsi="Cambria" w:cs="Times New Roman"/>
        </w:rPr>
        <w:t xml:space="preserve">as </w:t>
      </w:r>
      <w:r w:rsidRPr="00C61661">
        <w:rPr>
          <w:rFonts w:ascii="Cambria" w:hAnsi="Cambria" w:cs="Times New Roman"/>
        </w:rPr>
        <w:t>dinâmica</w:t>
      </w:r>
      <w:r>
        <w:rPr>
          <w:rFonts w:ascii="Cambria" w:hAnsi="Cambria" w:cs="Times New Roman"/>
        </w:rPr>
        <w:t>s</w:t>
      </w:r>
      <w:r w:rsidRPr="00C61661">
        <w:rPr>
          <w:rFonts w:ascii="Cambria" w:hAnsi="Cambria" w:cs="Times New Roman"/>
        </w:rPr>
        <w:t xml:space="preserve"> no território de Oriximiná, tem bases finitas de exploração, e </w:t>
      </w:r>
      <w:r w:rsidR="0079595F">
        <w:rPr>
          <w:rFonts w:ascii="Cambria" w:hAnsi="Cambria" w:cs="Times New Roman"/>
        </w:rPr>
        <w:t xml:space="preserve">deve </w:t>
      </w:r>
      <w:r w:rsidRPr="00C61661">
        <w:rPr>
          <w:rFonts w:ascii="Cambria" w:hAnsi="Cambria" w:cs="Times New Roman"/>
        </w:rPr>
        <w:t xml:space="preserve">estar </w:t>
      </w:r>
      <w:r w:rsidR="0079595F">
        <w:rPr>
          <w:rFonts w:ascii="Cambria" w:hAnsi="Cambria" w:cs="Times New Roman"/>
        </w:rPr>
        <w:t xml:space="preserve">aliada </w:t>
      </w:r>
      <w:r w:rsidRPr="00C61661">
        <w:rPr>
          <w:rFonts w:ascii="Cambria" w:hAnsi="Cambria" w:cs="Times New Roman"/>
        </w:rPr>
        <w:t>à causa da continuidade do município ao passo que todas as minas se exaurirem. Isto significa, fundamentalmente, que o êxito de toda a rede de instituições pelo desenvolvimento local sugerida neste trabalho carece de articulação com</w:t>
      </w:r>
      <w:r>
        <w:rPr>
          <w:rFonts w:ascii="Cambria" w:hAnsi="Cambria" w:cs="Times New Roman"/>
        </w:rPr>
        <w:t xml:space="preserve"> a Mineração Rio do Norte S.A; além da</w:t>
      </w:r>
      <w:r w:rsidRPr="00C61661">
        <w:rPr>
          <w:rFonts w:ascii="Cambria" w:hAnsi="Cambria" w:cs="Times New Roman"/>
        </w:rPr>
        <w:t xml:space="preserve"> sinergia entre</w:t>
      </w:r>
      <w:r>
        <w:rPr>
          <w:rFonts w:ascii="Cambria" w:hAnsi="Cambria" w:cs="Times New Roman"/>
        </w:rPr>
        <w:t xml:space="preserve"> os demais agentes</w:t>
      </w:r>
      <w:r w:rsidRPr="00C61661">
        <w:rPr>
          <w:rFonts w:ascii="Cambria" w:hAnsi="Cambria" w:cs="Times New Roman"/>
        </w:rPr>
        <w:t xml:space="preserve"> </w:t>
      </w:r>
      <w:r>
        <w:rPr>
          <w:rFonts w:ascii="Cambria" w:hAnsi="Cambria" w:cs="Times New Roman"/>
        </w:rPr>
        <w:t>d</w:t>
      </w:r>
      <w:r w:rsidRPr="00C61661">
        <w:rPr>
          <w:rFonts w:ascii="Cambria" w:hAnsi="Cambria" w:cs="Times New Roman"/>
        </w:rPr>
        <w:t>a iniciativa privada</w:t>
      </w:r>
      <w:r>
        <w:rPr>
          <w:rFonts w:ascii="Cambria" w:hAnsi="Cambria" w:cs="Times New Roman"/>
        </w:rPr>
        <w:t xml:space="preserve"> local</w:t>
      </w:r>
      <w:r w:rsidRPr="00C61661">
        <w:rPr>
          <w:rFonts w:ascii="Cambria" w:hAnsi="Cambria" w:cs="Times New Roman"/>
        </w:rPr>
        <w:t>, o poder público</w:t>
      </w:r>
      <w:r w:rsidR="0079595F">
        <w:rPr>
          <w:rFonts w:ascii="Cambria" w:hAnsi="Cambria" w:cs="Times New Roman"/>
        </w:rPr>
        <w:t>, as comunidades e</w:t>
      </w:r>
      <w:r w:rsidRPr="00C61661">
        <w:rPr>
          <w:rFonts w:ascii="Cambria" w:hAnsi="Cambria" w:cs="Times New Roman"/>
        </w:rPr>
        <w:t xml:space="preserve"> a sociedade civil de Oriximiná.</w:t>
      </w:r>
    </w:p>
    <w:p w14:paraId="4D5A34EF" w14:textId="77777777" w:rsidR="00341D96" w:rsidRDefault="00341D96" w:rsidP="00341D96">
      <w:pPr>
        <w:spacing w:before="240"/>
        <w:rPr>
          <w:rFonts w:ascii="Cambria" w:hAnsi="Cambria" w:cs="Times New Roman"/>
          <w:b/>
        </w:rPr>
      </w:pPr>
    </w:p>
    <w:p w14:paraId="18AD97BB" w14:textId="77777777" w:rsidR="00341D96" w:rsidRDefault="00341D96" w:rsidP="00341D96">
      <w:pPr>
        <w:spacing w:before="240"/>
        <w:rPr>
          <w:rFonts w:ascii="Cambria" w:hAnsi="Cambria" w:cs="Times New Roman"/>
          <w:b/>
        </w:rPr>
      </w:pPr>
    </w:p>
    <w:p w14:paraId="56A2B1C8" w14:textId="77777777" w:rsidR="00341D96" w:rsidRDefault="00341D96" w:rsidP="00341D96">
      <w:pPr>
        <w:spacing w:after="240"/>
        <w:rPr>
          <w:rFonts w:ascii="Cambria" w:hAnsi="Cambria" w:cs="Times New Roman"/>
          <w:b/>
        </w:rPr>
      </w:pPr>
    </w:p>
    <w:p w14:paraId="3A8B1F1F" w14:textId="77777777" w:rsidR="00341D96" w:rsidRDefault="00341D96" w:rsidP="00341D96">
      <w:pPr>
        <w:spacing w:after="240"/>
        <w:rPr>
          <w:rFonts w:ascii="Cambria" w:hAnsi="Cambria" w:cs="Times New Roman"/>
          <w:b/>
          <w:sz w:val="20"/>
          <w:szCs w:val="20"/>
        </w:rPr>
      </w:pPr>
    </w:p>
    <w:p w14:paraId="0635BD76" w14:textId="77777777" w:rsidR="00341D96" w:rsidRDefault="00341D96" w:rsidP="00341D96">
      <w:pPr>
        <w:spacing w:after="240"/>
        <w:rPr>
          <w:rFonts w:ascii="Cambria" w:hAnsi="Cambria" w:cs="Times New Roman"/>
          <w:b/>
          <w:sz w:val="20"/>
          <w:szCs w:val="20"/>
        </w:rPr>
      </w:pPr>
    </w:p>
    <w:p w14:paraId="56B1F922" w14:textId="77777777" w:rsidR="00341D96" w:rsidRDefault="00341D96" w:rsidP="00341D96">
      <w:pPr>
        <w:spacing w:after="240"/>
        <w:rPr>
          <w:rFonts w:ascii="Cambria" w:hAnsi="Cambria" w:cs="Times New Roman"/>
          <w:b/>
          <w:sz w:val="20"/>
          <w:szCs w:val="20"/>
        </w:rPr>
      </w:pPr>
    </w:p>
    <w:p w14:paraId="04AF8012" w14:textId="77777777" w:rsidR="00341D96" w:rsidRDefault="00341D96" w:rsidP="00341D96">
      <w:pPr>
        <w:spacing w:after="240"/>
        <w:rPr>
          <w:rFonts w:ascii="Cambria" w:hAnsi="Cambria" w:cs="Times New Roman"/>
          <w:b/>
          <w:sz w:val="20"/>
          <w:szCs w:val="20"/>
        </w:rPr>
      </w:pPr>
    </w:p>
    <w:p w14:paraId="5BD0E989" w14:textId="77777777" w:rsidR="00341D96" w:rsidRPr="003020A6" w:rsidRDefault="00341D96" w:rsidP="001F2CE5">
      <w:pPr>
        <w:spacing w:after="240"/>
        <w:ind w:firstLine="720"/>
        <w:rPr>
          <w:rFonts w:ascii="Cambria" w:hAnsi="Cambria" w:cs="Times New Roman"/>
          <w:b/>
          <w:szCs w:val="20"/>
        </w:rPr>
      </w:pPr>
      <w:r>
        <w:rPr>
          <w:rFonts w:ascii="Cambria" w:hAnsi="Cambria" w:cs="Times New Roman"/>
          <w:b/>
          <w:szCs w:val="20"/>
        </w:rPr>
        <w:t>Referências bibliográficas</w:t>
      </w:r>
      <w:r>
        <w:rPr>
          <w:rFonts w:ascii="Cambria" w:hAnsi="Cambria" w:cs="Times New Roman"/>
          <w:b/>
          <w:szCs w:val="20"/>
        </w:rPr>
        <w:br/>
      </w:r>
    </w:p>
    <w:p w14:paraId="62389D37" w14:textId="16CCA55A" w:rsidR="005E5485" w:rsidRDefault="005E5485" w:rsidP="005E5485">
      <w:pPr>
        <w:spacing w:before="240"/>
        <w:jc w:val="both"/>
        <w:rPr>
          <w:rFonts w:ascii="Cambria" w:hAnsi="Cambria" w:cs="Times New Roman"/>
          <w:sz w:val="20"/>
          <w:szCs w:val="20"/>
        </w:rPr>
      </w:pPr>
      <w:r w:rsidRPr="005E5485">
        <w:rPr>
          <w:rFonts w:ascii="Cambria" w:hAnsi="Cambria" w:cs="Times New Roman"/>
          <w:sz w:val="20"/>
          <w:szCs w:val="20"/>
        </w:rPr>
        <w:t xml:space="preserve">ACEVEDO MARIN, R. &amp; CASTRO, E. </w:t>
      </w:r>
      <w:r w:rsidRPr="005E5485">
        <w:rPr>
          <w:rFonts w:ascii="Cambria" w:hAnsi="Cambria" w:cs="Times New Roman"/>
          <w:b/>
          <w:bCs/>
          <w:sz w:val="20"/>
          <w:szCs w:val="20"/>
        </w:rPr>
        <w:t>Negros do Trombetas: guardiães de matas e rios.</w:t>
      </w:r>
      <w:r w:rsidRPr="005E5485">
        <w:rPr>
          <w:rFonts w:ascii="Cambria" w:hAnsi="Cambria" w:cs="Times New Roman"/>
          <w:sz w:val="20"/>
          <w:szCs w:val="20"/>
        </w:rPr>
        <w:t xml:space="preserve"> Belém: UFP</w:t>
      </w:r>
      <w:r>
        <w:rPr>
          <w:rFonts w:ascii="Cambria" w:hAnsi="Cambria" w:cs="Times New Roman"/>
          <w:sz w:val="20"/>
          <w:szCs w:val="20"/>
        </w:rPr>
        <w:t>A</w:t>
      </w:r>
      <w:r w:rsidRPr="005E5485">
        <w:rPr>
          <w:rFonts w:ascii="Cambria" w:hAnsi="Cambria" w:cs="Times New Roman"/>
          <w:sz w:val="20"/>
          <w:szCs w:val="20"/>
        </w:rPr>
        <w:t>/NAEA, 1993.</w:t>
      </w:r>
    </w:p>
    <w:p w14:paraId="75560170" w14:textId="3E7323FE" w:rsidR="002D5D73" w:rsidRPr="00C61661" w:rsidRDefault="00341D96" w:rsidP="00341D96">
      <w:pPr>
        <w:spacing w:before="240"/>
        <w:jc w:val="both"/>
        <w:rPr>
          <w:rFonts w:ascii="Cambria" w:hAnsi="Cambria" w:cs="Times New Roman"/>
          <w:sz w:val="20"/>
          <w:szCs w:val="20"/>
        </w:rPr>
      </w:pPr>
      <w:r w:rsidRPr="00C61661">
        <w:rPr>
          <w:rFonts w:ascii="Cambria" w:hAnsi="Cambria" w:cs="Times New Roman"/>
          <w:sz w:val="20"/>
          <w:szCs w:val="20"/>
        </w:rPr>
        <w:t xml:space="preserve">BECKER, Berta K. Dinâmica Urbana na Amazônia.  In: DINIZ, </w:t>
      </w:r>
      <w:proofErr w:type="spellStart"/>
      <w:r w:rsidRPr="00C61661">
        <w:rPr>
          <w:rFonts w:ascii="Cambria" w:hAnsi="Cambria" w:cs="Times New Roman"/>
          <w:sz w:val="20"/>
          <w:szCs w:val="20"/>
        </w:rPr>
        <w:t>Clélio</w:t>
      </w:r>
      <w:proofErr w:type="spellEnd"/>
      <w:r w:rsidRPr="00C61661">
        <w:rPr>
          <w:rFonts w:ascii="Cambria" w:hAnsi="Cambria" w:cs="Times New Roman"/>
          <w:sz w:val="20"/>
          <w:szCs w:val="20"/>
        </w:rPr>
        <w:t xml:space="preserve"> C. e LEMOS, Mauro B. (Org.).</w:t>
      </w:r>
      <w:r w:rsidRPr="00C61661">
        <w:rPr>
          <w:rFonts w:ascii="Cambria" w:hAnsi="Cambria" w:cs="Times New Roman"/>
          <w:b/>
          <w:sz w:val="20"/>
          <w:szCs w:val="20"/>
        </w:rPr>
        <w:t xml:space="preserve">  Economia e Território</w:t>
      </w:r>
      <w:r w:rsidRPr="00C61661">
        <w:rPr>
          <w:rFonts w:ascii="Cambria" w:hAnsi="Cambria" w:cs="Times New Roman"/>
          <w:sz w:val="20"/>
          <w:szCs w:val="20"/>
        </w:rPr>
        <w:t>. Belo Horizonte: Editora UFMG, 2005</w:t>
      </w:r>
    </w:p>
    <w:p w14:paraId="16938AE1" w14:textId="77777777" w:rsidR="00341D96" w:rsidRPr="00553761" w:rsidRDefault="00341D96" w:rsidP="00341D96">
      <w:pPr>
        <w:spacing w:before="240"/>
        <w:jc w:val="both"/>
        <w:rPr>
          <w:rFonts w:ascii="Cambria" w:hAnsi="Cambria"/>
          <w:sz w:val="20"/>
          <w:szCs w:val="20"/>
        </w:rPr>
      </w:pPr>
      <w:r w:rsidRPr="00C61661">
        <w:rPr>
          <w:rFonts w:ascii="Cambria" w:hAnsi="Cambria" w:cs="Times New Roman"/>
          <w:sz w:val="20"/>
          <w:szCs w:val="20"/>
        </w:rPr>
        <w:t xml:space="preserve">CHAGAS, C. A. N. </w:t>
      </w:r>
      <w:r w:rsidRPr="00C61661">
        <w:rPr>
          <w:rFonts w:ascii="Cambria" w:hAnsi="Cambria" w:cs="Times New Roman"/>
          <w:b/>
          <w:sz w:val="20"/>
          <w:szCs w:val="20"/>
        </w:rPr>
        <w:t>Dinâmica de desenvolvimento local e contradições do ciclo mineral: um balanço da utilização da Compensação Financeira pela Exploração de Recursos Minerais (CFEM) no Município de Oriximiná (PA) nas últimas quatro décadas</w:t>
      </w:r>
      <w:r w:rsidRPr="00C61661">
        <w:rPr>
          <w:rFonts w:ascii="Cambria" w:hAnsi="Cambria" w:cs="Times New Roman"/>
          <w:sz w:val="20"/>
          <w:szCs w:val="20"/>
        </w:rPr>
        <w:t xml:space="preserve">. Belém: UFPA/FACECON/PPGE, 2018. </w:t>
      </w:r>
    </w:p>
    <w:p w14:paraId="7C733E4E" w14:textId="77777777" w:rsidR="00341D96" w:rsidRPr="00C61661" w:rsidRDefault="00341D96" w:rsidP="00341D96">
      <w:pPr>
        <w:spacing w:before="240"/>
        <w:jc w:val="both"/>
        <w:rPr>
          <w:rFonts w:ascii="Cambria" w:hAnsi="Cambria" w:cs="Times New Roman"/>
          <w:sz w:val="20"/>
          <w:szCs w:val="20"/>
        </w:rPr>
      </w:pPr>
      <w:r w:rsidRPr="00C61661">
        <w:rPr>
          <w:rFonts w:ascii="Cambria" w:hAnsi="Cambria" w:cs="Times New Roman"/>
          <w:sz w:val="20"/>
          <w:szCs w:val="20"/>
        </w:rPr>
        <w:t xml:space="preserve">ENRÍQUEZ, M. A. R. da Silva. </w:t>
      </w:r>
      <w:r w:rsidRPr="00C61661">
        <w:rPr>
          <w:rFonts w:ascii="Cambria" w:hAnsi="Cambria" w:cs="Times New Roman"/>
          <w:b/>
          <w:sz w:val="20"/>
          <w:szCs w:val="20"/>
        </w:rPr>
        <w:t>Mineração no Pará: uma agenda proativa para ampliar e potencializar os benefícios regionais.</w:t>
      </w:r>
      <w:r w:rsidRPr="00C61661">
        <w:rPr>
          <w:rFonts w:ascii="Cambria" w:hAnsi="Cambria" w:cs="Times New Roman"/>
          <w:sz w:val="20"/>
          <w:szCs w:val="20"/>
        </w:rPr>
        <w:t xml:space="preserve"> Belém: FIEPA, 2007</w:t>
      </w:r>
    </w:p>
    <w:p w14:paraId="6C2A1F4F" w14:textId="77777777" w:rsidR="00341D96" w:rsidRPr="00BA757E" w:rsidRDefault="00341D96" w:rsidP="00341D96">
      <w:pPr>
        <w:spacing w:before="240"/>
        <w:jc w:val="both"/>
        <w:rPr>
          <w:rFonts w:ascii="Cambria" w:hAnsi="Cambria" w:cs="Times New Roman"/>
          <w:sz w:val="20"/>
          <w:szCs w:val="20"/>
        </w:rPr>
      </w:pPr>
      <w:r w:rsidRPr="00C61661">
        <w:rPr>
          <w:rFonts w:ascii="Cambria" w:hAnsi="Cambria" w:cs="Times New Roman"/>
          <w:sz w:val="20"/>
          <w:szCs w:val="20"/>
        </w:rPr>
        <w:t xml:space="preserve">LLORENS, Francisco A. </w:t>
      </w:r>
      <w:r w:rsidRPr="00C61661">
        <w:rPr>
          <w:rFonts w:ascii="Cambria" w:hAnsi="Cambria" w:cs="Times New Roman"/>
          <w:b/>
          <w:sz w:val="20"/>
          <w:szCs w:val="20"/>
        </w:rPr>
        <w:t>Desenvolvimento econômico local: caminhos e desafios para construção de uma nova agenda política;</w:t>
      </w:r>
      <w:r w:rsidRPr="00C61661">
        <w:rPr>
          <w:rFonts w:ascii="Cambria" w:hAnsi="Cambria" w:cs="Times New Roman"/>
          <w:sz w:val="20"/>
          <w:szCs w:val="20"/>
        </w:rPr>
        <w:t xml:space="preserve"> tradução de </w:t>
      </w:r>
      <w:proofErr w:type="spellStart"/>
      <w:r w:rsidRPr="00C61661">
        <w:rPr>
          <w:rFonts w:ascii="Cambria" w:hAnsi="Cambria" w:cs="Times New Roman"/>
          <w:sz w:val="20"/>
          <w:szCs w:val="20"/>
        </w:rPr>
        <w:t>Antonio</w:t>
      </w:r>
      <w:proofErr w:type="spellEnd"/>
      <w:r w:rsidRPr="00C61661">
        <w:rPr>
          <w:rFonts w:ascii="Cambria" w:hAnsi="Cambria" w:cs="Times New Roman"/>
          <w:sz w:val="20"/>
          <w:szCs w:val="20"/>
        </w:rPr>
        <w:t xml:space="preserve"> Rubens P. Braga. Rio de Janeiro: BNDES, 2001</w:t>
      </w:r>
    </w:p>
    <w:p w14:paraId="270005F9" w14:textId="77777777" w:rsidR="00341D96" w:rsidRDefault="00341D96" w:rsidP="00341D96">
      <w:pPr>
        <w:spacing w:before="240"/>
        <w:jc w:val="both"/>
        <w:rPr>
          <w:rFonts w:ascii="Cambria" w:hAnsi="Cambria" w:cs="Times New Roman"/>
          <w:sz w:val="20"/>
          <w:szCs w:val="20"/>
        </w:rPr>
      </w:pPr>
      <w:r w:rsidRPr="00E9526E">
        <w:rPr>
          <w:rFonts w:ascii="Cambria" w:hAnsi="Cambria" w:cs="Times New Roman"/>
          <w:sz w:val="20"/>
          <w:szCs w:val="20"/>
        </w:rPr>
        <w:t xml:space="preserve">LEAL, </w:t>
      </w:r>
      <w:proofErr w:type="spellStart"/>
      <w:r w:rsidRPr="00E9526E">
        <w:rPr>
          <w:rFonts w:ascii="Cambria" w:hAnsi="Cambria" w:cs="Times New Roman"/>
          <w:sz w:val="20"/>
          <w:szCs w:val="20"/>
        </w:rPr>
        <w:t>Aluizio</w:t>
      </w:r>
      <w:proofErr w:type="spellEnd"/>
      <w:r w:rsidRPr="00E9526E">
        <w:rPr>
          <w:rFonts w:ascii="Cambria" w:hAnsi="Cambria" w:cs="Times New Roman"/>
          <w:sz w:val="20"/>
          <w:szCs w:val="20"/>
        </w:rPr>
        <w:t xml:space="preserve">. </w:t>
      </w:r>
      <w:r w:rsidRPr="002D5D73">
        <w:rPr>
          <w:rFonts w:ascii="Cambria" w:hAnsi="Cambria" w:cs="Times New Roman"/>
          <w:b/>
          <w:bCs/>
          <w:sz w:val="20"/>
          <w:szCs w:val="20"/>
        </w:rPr>
        <w:t>Amazônia: o aspecto político da questão mineral.</w:t>
      </w:r>
      <w:r w:rsidRPr="00E9526E">
        <w:rPr>
          <w:rFonts w:ascii="Cambria" w:hAnsi="Cambria" w:cs="Times New Roman"/>
          <w:sz w:val="20"/>
          <w:szCs w:val="20"/>
        </w:rPr>
        <w:t xml:space="preserve"> Belém: 1989.</w:t>
      </w:r>
      <w:r>
        <w:rPr>
          <w:rFonts w:ascii="Cambria" w:hAnsi="Cambria" w:cs="Times New Roman"/>
          <w:sz w:val="20"/>
          <w:szCs w:val="20"/>
        </w:rPr>
        <w:t xml:space="preserve"> </w:t>
      </w:r>
      <w:r w:rsidRPr="00E9526E">
        <w:rPr>
          <w:rFonts w:ascii="Cambria" w:hAnsi="Cambria" w:cs="Times New Roman"/>
          <w:sz w:val="20"/>
          <w:szCs w:val="20"/>
        </w:rPr>
        <w:t>Dissertação (Mestrado em Planejamento do Desenvolvimento) UFPA/NAEA, 1989.</w:t>
      </w:r>
    </w:p>
    <w:p w14:paraId="46F1E711" w14:textId="77777777" w:rsidR="00341D96" w:rsidRDefault="00341D96" w:rsidP="00341D96">
      <w:pPr>
        <w:spacing w:before="240"/>
        <w:jc w:val="both"/>
        <w:rPr>
          <w:rFonts w:ascii="Cambria" w:hAnsi="Cambria" w:cs="Times New Roman"/>
          <w:sz w:val="20"/>
          <w:szCs w:val="20"/>
        </w:rPr>
      </w:pPr>
      <w:r>
        <w:rPr>
          <w:rFonts w:ascii="Cambria" w:hAnsi="Cambria" w:cs="Times New Roman"/>
          <w:sz w:val="20"/>
          <w:szCs w:val="20"/>
        </w:rPr>
        <w:t>MADEIRA, W. V.</w:t>
      </w:r>
      <w:r w:rsidRPr="00E9526E">
        <w:rPr>
          <w:rFonts w:ascii="Cambria" w:hAnsi="Cambria" w:cs="Times New Roman"/>
          <w:sz w:val="20"/>
          <w:szCs w:val="20"/>
        </w:rPr>
        <w:t xml:space="preserve"> </w:t>
      </w:r>
      <w:r>
        <w:rPr>
          <w:rFonts w:ascii="Cambria" w:hAnsi="Cambria" w:cs="Times New Roman"/>
          <w:b/>
          <w:sz w:val="20"/>
          <w:szCs w:val="20"/>
        </w:rPr>
        <w:t xml:space="preserve">Modelos de desenvolvimento econômico e ordenamento territorial na Amazônia: rupturas no corredor Açailândia – São Luís (MA) </w:t>
      </w:r>
      <w:r>
        <w:rPr>
          <w:rFonts w:ascii="Cambria" w:hAnsi="Cambria" w:cs="Times New Roman"/>
          <w:sz w:val="20"/>
          <w:szCs w:val="20"/>
        </w:rPr>
        <w:t>Belém: 2015. Tese</w:t>
      </w:r>
      <w:r w:rsidRPr="00E9526E">
        <w:rPr>
          <w:rFonts w:ascii="Cambria" w:hAnsi="Cambria" w:cs="Times New Roman"/>
          <w:sz w:val="20"/>
          <w:szCs w:val="20"/>
        </w:rPr>
        <w:t xml:space="preserve"> (</w:t>
      </w:r>
      <w:r>
        <w:rPr>
          <w:rFonts w:ascii="Cambria" w:hAnsi="Cambria" w:cs="Times New Roman"/>
          <w:sz w:val="20"/>
          <w:szCs w:val="20"/>
        </w:rPr>
        <w:t xml:space="preserve">Doutorado </w:t>
      </w:r>
      <w:r w:rsidRPr="00E9526E">
        <w:rPr>
          <w:rFonts w:ascii="Cambria" w:hAnsi="Cambria" w:cs="Times New Roman"/>
          <w:sz w:val="20"/>
          <w:szCs w:val="20"/>
        </w:rPr>
        <w:t xml:space="preserve">em Planejamento do </w:t>
      </w:r>
      <w:r>
        <w:rPr>
          <w:rFonts w:ascii="Cambria" w:hAnsi="Cambria" w:cs="Times New Roman"/>
          <w:sz w:val="20"/>
          <w:szCs w:val="20"/>
        </w:rPr>
        <w:t>Desenvolvimento) UFPA/NAEA.</w:t>
      </w:r>
    </w:p>
    <w:p w14:paraId="493A4733" w14:textId="77777777" w:rsidR="00341D96" w:rsidRDefault="00341D96" w:rsidP="00341D96">
      <w:pPr>
        <w:spacing w:before="240"/>
        <w:jc w:val="both"/>
        <w:rPr>
          <w:rFonts w:ascii="Cambria" w:hAnsi="Cambria" w:cs="Times New Roman"/>
          <w:sz w:val="20"/>
          <w:szCs w:val="20"/>
        </w:rPr>
      </w:pPr>
      <w:r w:rsidRPr="00C61661">
        <w:rPr>
          <w:rFonts w:ascii="Cambria" w:hAnsi="Cambria" w:cs="Times New Roman"/>
          <w:sz w:val="20"/>
          <w:szCs w:val="20"/>
        </w:rPr>
        <w:t xml:space="preserve">MARQUES, G. S. </w:t>
      </w:r>
      <w:r w:rsidRPr="00C61661">
        <w:rPr>
          <w:rFonts w:ascii="Cambria" w:hAnsi="Cambria" w:cs="Times New Roman"/>
          <w:b/>
          <w:sz w:val="20"/>
          <w:szCs w:val="20"/>
        </w:rPr>
        <w:t>Amazônia: riqueza, degradação e saque.</w:t>
      </w:r>
      <w:r w:rsidRPr="00C61661">
        <w:rPr>
          <w:rFonts w:ascii="Cambria" w:hAnsi="Cambria" w:cs="Times New Roman"/>
          <w:sz w:val="20"/>
          <w:szCs w:val="20"/>
        </w:rPr>
        <w:t xml:space="preserve"> São Paulo: Expressão Popular. 2019.</w:t>
      </w:r>
    </w:p>
    <w:p w14:paraId="5BCA4911" w14:textId="77777777" w:rsidR="00341D96" w:rsidRPr="00C61661" w:rsidRDefault="00341D96" w:rsidP="00341D96">
      <w:pPr>
        <w:spacing w:before="240"/>
        <w:jc w:val="both"/>
        <w:rPr>
          <w:rFonts w:ascii="Cambria" w:hAnsi="Cambria" w:cs="Times New Roman"/>
          <w:sz w:val="20"/>
          <w:szCs w:val="20"/>
        </w:rPr>
      </w:pPr>
      <w:r w:rsidRPr="00C61661">
        <w:rPr>
          <w:rFonts w:ascii="Cambria" w:hAnsi="Cambria" w:cs="Times New Roman"/>
          <w:sz w:val="20"/>
          <w:szCs w:val="20"/>
        </w:rPr>
        <w:t>MONTE</w:t>
      </w:r>
      <w:r w:rsidRPr="00C61661">
        <w:rPr>
          <w:rFonts w:ascii="Cambria" w:hAnsi="Cambria" w:cs="Cambria Math"/>
          <w:sz w:val="20"/>
          <w:szCs w:val="20"/>
        </w:rPr>
        <w:t>‐</w:t>
      </w:r>
      <w:r w:rsidRPr="00C61661">
        <w:rPr>
          <w:rFonts w:ascii="Cambria" w:hAnsi="Cambria" w:cs="Times New Roman"/>
          <w:sz w:val="20"/>
          <w:szCs w:val="20"/>
        </w:rPr>
        <w:t>MÓR, Roberto L. A questão urbana e o planejamento urbano</w:t>
      </w:r>
      <w:r w:rsidRPr="00C61661">
        <w:rPr>
          <w:rFonts w:ascii="Cambria" w:hAnsi="Cambria" w:cs="Cambria Math"/>
          <w:sz w:val="20"/>
          <w:szCs w:val="20"/>
        </w:rPr>
        <w:t>‐</w:t>
      </w:r>
      <w:r w:rsidRPr="00C61661">
        <w:rPr>
          <w:rFonts w:ascii="Cambria" w:hAnsi="Cambria" w:cs="Times New Roman"/>
          <w:sz w:val="20"/>
          <w:szCs w:val="20"/>
        </w:rPr>
        <w:t>regional</w:t>
      </w:r>
      <w:r>
        <w:rPr>
          <w:rFonts w:ascii="Cambria" w:hAnsi="Cambria" w:cs="Times New Roman"/>
          <w:sz w:val="20"/>
          <w:szCs w:val="20"/>
        </w:rPr>
        <w:t xml:space="preserve"> </w:t>
      </w:r>
      <w:r w:rsidRPr="00C61661">
        <w:rPr>
          <w:rFonts w:ascii="Cambria" w:hAnsi="Cambria" w:cs="Times New Roman"/>
          <w:sz w:val="20"/>
          <w:szCs w:val="20"/>
        </w:rPr>
        <w:t>no</w:t>
      </w:r>
      <w:r>
        <w:rPr>
          <w:rFonts w:ascii="Cambria" w:hAnsi="Cambria" w:cs="Times New Roman"/>
          <w:sz w:val="20"/>
          <w:szCs w:val="20"/>
        </w:rPr>
        <w:t xml:space="preserve"> </w:t>
      </w:r>
      <w:r w:rsidRPr="00C61661">
        <w:rPr>
          <w:rFonts w:ascii="Cambria" w:hAnsi="Cambria" w:cs="Times New Roman"/>
          <w:sz w:val="20"/>
          <w:szCs w:val="20"/>
        </w:rPr>
        <w:t xml:space="preserve">Brasil contemporâneo.  In:  DINIZ, </w:t>
      </w:r>
      <w:proofErr w:type="spellStart"/>
      <w:r w:rsidRPr="00C61661">
        <w:rPr>
          <w:rFonts w:ascii="Cambria" w:hAnsi="Cambria" w:cs="Times New Roman"/>
          <w:sz w:val="20"/>
          <w:szCs w:val="20"/>
        </w:rPr>
        <w:t>Clélio</w:t>
      </w:r>
      <w:proofErr w:type="spellEnd"/>
      <w:r w:rsidRPr="00C61661">
        <w:rPr>
          <w:rFonts w:ascii="Cambria" w:hAnsi="Cambria" w:cs="Times New Roman"/>
          <w:sz w:val="20"/>
          <w:szCs w:val="20"/>
        </w:rPr>
        <w:t xml:space="preserve"> C.  &amp; LEMOS, Mauro B.  (Org.).  </w:t>
      </w:r>
      <w:r w:rsidRPr="00C61661">
        <w:rPr>
          <w:rFonts w:ascii="Cambria" w:hAnsi="Cambria" w:cs="Times New Roman"/>
          <w:b/>
          <w:sz w:val="20"/>
          <w:szCs w:val="20"/>
        </w:rPr>
        <w:t>Economia e território.</w:t>
      </w:r>
      <w:r w:rsidRPr="00C61661">
        <w:rPr>
          <w:rFonts w:ascii="Cambria" w:hAnsi="Cambria" w:cs="Times New Roman"/>
          <w:sz w:val="20"/>
          <w:szCs w:val="20"/>
        </w:rPr>
        <w:t xml:space="preserve">  Belo Horizonte: Editora UFMG, 2005.</w:t>
      </w:r>
    </w:p>
    <w:p w14:paraId="7A61ED56" w14:textId="77777777" w:rsidR="00341D96" w:rsidRPr="00C61661" w:rsidRDefault="00341D96" w:rsidP="00341D96">
      <w:pPr>
        <w:spacing w:before="240"/>
        <w:jc w:val="both"/>
        <w:rPr>
          <w:rFonts w:ascii="Cambria" w:hAnsi="Cambria" w:cs="Times New Roman"/>
          <w:sz w:val="20"/>
          <w:szCs w:val="20"/>
        </w:rPr>
      </w:pPr>
      <w:r w:rsidRPr="00084980">
        <w:rPr>
          <w:rFonts w:ascii="Cambria" w:hAnsi="Cambria" w:cs="Times New Roman"/>
          <w:sz w:val="20"/>
          <w:szCs w:val="20"/>
        </w:rPr>
        <w:t xml:space="preserve">SUDAM. </w:t>
      </w:r>
      <w:r w:rsidRPr="009F3867">
        <w:rPr>
          <w:rFonts w:ascii="Cambria" w:hAnsi="Cambria" w:cs="Times New Roman"/>
          <w:b/>
          <w:bCs/>
          <w:sz w:val="20"/>
          <w:szCs w:val="20"/>
        </w:rPr>
        <w:t>II Plano de Desenvolvimento da Amazônia (1975-1979).</w:t>
      </w:r>
      <w:r w:rsidRPr="00084980">
        <w:rPr>
          <w:rFonts w:ascii="Cambria" w:hAnsi="Cambria" w:cs="Times New Roman"/>
          <w:sz w:val="20"/>
          <w:szCs w:val="20"/>
        </w:rPr>
        <w:t xml:space="preserve"> Belém: SUDAM, 1976.</w:t>
      </w:r>
    </w:p>
    <w:p w14:paraId="19DAE61E" w14:textId="77777777" w:rsidR="00341D96" w:rsidRDefault="00341D96" w:rsidP="00341D96">
      <w:pPr>
        <w:spacing w:before="240"/>
        <w:jc w:val="both"/>
        <w:rPr>
          <w:rFonts w:ascii="Cambria" w:hAnsi="Cambria" w:cs="Times New Roman"/>
          <w:sz w:val="20"/>
          <w:szCs w:val="20"/>
        </w:rPr>
      </w:pPr>
      <w:r w:rsidRPr="00C61661">
        <w:rPr>
          <w:rFonts w:ascii="Cambria" w:hAnsi="Cambria" w:cs="Times New Roman"/>
          <w:sz w:val="20"/>
          <w:szCs w:val="20"/>
        </w:rPr>
        <w:t xml:space="preserve">TARSITANO NETO, Frederico. A divisão Internacional do Trabalho e a Nova Industria do Alumínio na Amazônia. In CASTRO, Edna. et alii (Org.) </w:t>
      </w:r>
      <w:r w:rsidRPr="00C61661">
        <w:rPr>
          <w:rFonts w:ascii="Cambria" w:hAnsi="Cambria" w:cs="Times New Roman"/>
          <w:b/>
          <w:sz w:val="20"/>
          <w:szCs w:val="20"/>
        </w:rPr>
        <w:t>Industrialização e grandes projetos: desorganização e reorganização do espaço.</w:t>
      </w:r>
      <w:r w:rsidRPr="00C61661">
        <w:rPr>
          <w:rFonts w:ascii="Cambria" w:hAnsi="Cambria" w:cs="Times New Roman"/>
          <w:sz w:val="20"/>
          <w:szCs w:val="20"/>
        </w:rPr>
        <w:t xml:space="preserve"> Belém: UFPA, 1995. p. 71</w:t>
      </w:r>
      <w:r w:rsidRPr="00C61661">
        <w:rPr>
          <w:rFonts w:ascii="Cambria" w:hAnsi="Cambria" w:cs="Cambria Math"/>
          <w:sz w:val="20"/>
          <w:szCs w:val="20"/>
        </w:rPr>
        <w:t>‐</w:t>
      </w:r>
      <w:r w:rsidRPr="00C61661">
        <w:rPr>
          <w:rFonts w:ascii="Cambria" w:hAnsi="Cambria" w:cs="Times New Roman"/>
          <w:sz w:val="20"/>
          <w:szCs w:val="20"/>
        </w:rPr>
        <w:t>87.</w:t>
      </w:r>
    </w:p>
    <w:p w14:paraId="7DBAD9B2" w14:textId="77777777" w:rsidR="00341D96" w:rsidRPr="00C61661" w:rsidRDefault="00341D96" w:rsidP="00341D96">
      <w:pPr>
        <w:spacing w:before="240"/>
        <w:jc w:val="both"/>
        <w:rPr>
          <w:rFonts w:ascii="Cambria" w:hAnsi="Cambria" w:cs="Times New Roman"/>
          <w:sz w:val="20"/>
          <w:szCs w:val="20"/>
        </w:rPr>
      </w:pPr>
      <w:r w:rsidRPr="009F3867">
        <w:rPr>
          <w:rFonts w:ascii="Cambria" w:hAnsi="Cambria" w:cs="Times New Roman"/>
          <w:sz w:val="20"/>
          <w:szCs w:val="20"/>
        </w:rPr>
        <w:t xml:space="preserve">TRINDADE, J. R. B. </w:t>
      </w:r>
      <w:r w:rsidRPr="009F3867">
        <w:rPr>
          <w:rFonts w:ascii="Cambria" w:hAnsi="Cambria" w:cs="Times New Roman"/>
          <w:b/>
          <w:bCs/>
          <w:sz w:val="20"/>
          <w:szCs w:val="20"/>
        </w:rPr>
        <w:t>A metamorfose do trabalho na Amazônia: para além da Mineração Rio do Norte.</w:t>
      </w:r>
      <w:r w:rsidRPr="009F3867">
        <w:rPr>
          <w:rFonts w:ascii="Cambria" w:hAnsi="Cambria" w:cs="Times New Roman"/>
          <w:sz w:val="20"/>
          <w:szCs w:val="20"/>
        </w:rPr>
        <w:t xml:space="preserve"> Belém: UFPA/NAEA, 2001.</w:t>
      </w:r>
    </w:p>
    <w:p w14:paraId="043E88D7" w14:textId="77777777" w:rsidR="00341D96" w:rsidRDefault="00341D96" w:rsidP="00341D96">
      <w:pPr>
        <w:spacing w:before="240"/>
        <w:jc w:val="both"/>
        <w:rPr>
          <w:rFonts w:ascii="Cambria" w:hAnsi="Cambria" w:cs="Times New Roman"/>
          <w:sz w:val="20"/>
          <w:szCs w:val="20"/>
        </w:rPr>
      </w:pPr>
      <w:r w:rsidRPr="00C61661">
        <w:rPr>
          <w:rFonts w:ascii="Cambria" w:hAnsi="Cambria" w:cs="Times New Roman"/>
          <w:sz w:val="20"/>
          <w:szCs w:val="20"/>
        </w:rPr>
        <w:t xml:space="preserve">TRINDADE, J. R. B; OLIVEIRA, W. P; BORGES, G. T. N. O ciclo mineral e a urgência de políticas de desenvolvimento local: o caso do município de Parauapebas no sudeste do Estado do Pará. In: </w:t>
      </w:r>
      <w:r w:rsidRPr="00C61661">
        <w:rPr>
          <w:rFonts w:ascii="Cambria" w:hAnsi="Cambria" w:cs="Times New Roman"/>
          <w:b/>
          <w:sz w:val="20"/>
          <w:szCs w:val="20"/>
        </w:rPr>
        <w:t>Revista Políticas Públicas</w:t>
      </w:r>
      <w:r w:rsidRPr="00C61661">
        <w:rPr>
          <w:rFonts w:ascii="Cambria" w:hAnsi="Cambria" w:cs="Times New Roman"/>
          <w:sz w:val="20"/>
          <w:szCs w:val="20"/>
        </w:rPr>
        <w:t>, São Luís, v. 18, n. 2, p. 603-618, jul.</w:t>
      </w:r>
      <w:r>
        <w:rPr>
          <w:rFonts w:ascii="Cambria" w:hAnsi="Cambria" w:cs="Times New Roman"/>
          <w:sz w:val="20"/>
          <w:szCs w:val="20"/>
        </w:rPr>
        <w:t>/dez. 2014</w:t>
      </w:r>
    </w:p>
    <w:p w14:paraId="41D23F0D" w14:textId="77777777" w:rsidR="00BA757E" w:rsidRPr="00C61661" w:rsidRDefault="00BA757E" w:rsidP="00341D96">
      <w:pPr>
        <w:autoSpaceDE w:val="0"/>
        <w:autoSpaceDN w:val="0"/>
        <w:adjustRightInd w:val="0"/>
        <w:spacing w:before="240" w:line="360" w:lineRule="auto"/>
        <w:ind w:firstLine="708"/>
        <w:jc w:val="both"/>
        <w:rPr>
          <w:rFonts w:ascii="Cambria" w:hAnsi="Cambria" w:cs="Times New Roman"/>
          <w:sz w:val="20"/>
          <w:szCs w:val="20"/>
        </w:rPr>
      </w:pPr>
    </w:p>
    <w:sectPr w:rsidR="00BA757E" w:rsidRPr="00C61661" w:rsidSect="009A1B74">
      <w:headerReference w:type="even" r:id="rId9"/>
      <w:head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475CF" w14:textId="77777777" w:rsidR="00546E2A" w:rsidRDefault="00546E2A" w:rsidP="00BD69B9">
      <w:r>
        <w:separator/>
      </w:r>
    </w:p>
  </w:endnote>
  <w:endnote w:type="continuationSeparator" w:id="0">
    <w:p w14:paraId="5AB50C22" w14:textId="77777777" w:rsidR="00546E2A" w:rsidRDefault="00546E2A"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AE8DE" w14:textId="77777777" w:rsidR="00546E2A" w:rsidRDefault="00546E2A" w:rsidP="00BD69B9">
      <w:r>
        <w:separator/>
      </w:r>
    </w:p>
  </w:footnote>
  <w:footnote w:type="continuationSeparator" w:id="0">
    <w:p w14:paraId="4A6D3891" w14:textId="77777777" w:rsidR="00546E2A" w:rsidRDefault="00546E2A" w:rsidP="00BD69B9">
      <w:r>
        <w:continuationSeparator/>
      </w:r>
    </w:p>
  </w:footnote>
  <w:footnote w:id="1">
    <w:p w14:paraId="2A24B58F" w14:textId="77777777" w:rsidR="00505426" w:rsidRDefault="00505426" w:rsidP="00F62B56">
      <w:pPr>
        <w:pStyle w:val="Textodenotaderodap"/>
        <w:jc w:val="both"/>
      </w:pPr>
      <w:r>
        <w:rPr>
          <w:rStyle w:val="Refdenotaderodap"/>
        </w:rPr>
        <w:footnoteRef/>
      </w:r>
      <w:r>
        <w:t xml:space="preserve"> Trabalho apresentado no Grupo de Trabalho 2: </w:t>
      </w:r>
      <w:r w:rsidRPr="00F62B56">
        <w:t xml:space="preserve">Políticas </w:t>
      </w:r>
      <w:r>
        <w:t>P</w:t>
      </w:r>
      <w:r w:rsidRPr="00F62B56">
        <w:t xml:space="preserve">úblicas de </w:t>
      </w:r>
      <w:r>
        <w:t>E</w:t>
      </w:r>
      <w:r w:rsidRPr="00F62B56">
        <w:t xml:space="preserve">mprego e </w:t>
      </w:r>
      <w:r>
        <w:t>R</w:t>
      </w:r>
      <w:r w:rsidRPr="00F62B56">
        <w:t>enda</w:t>
      </w:r>
      <w:r>
        <w:t xml:space="preserve">, do </w:t>
      </w:r>
      <w:r w:rsidRPr="00F62B56">
        <w:t>3º Encontro do Observatório do Mercado de Trabalho do Maranhão</w:t>
      </w:r>
      <w:r>
        <w:t xml:space="preserve">, promovido pela Universidade Federal do Maranhão, em São </w:t>
      </w:r>
      <w:proofErr w:type="spellStart"/>
      <w:r>
        <w:t>Luís-MA</w:t>
      </w:r>
      <w:proofErr w:type="spellEnd"/>
      <w:r>
        <w:t>.</w:t>
      </w:r>
    </w:p>
    <w:p w14:paraId="5D55E558" w14:textId="77777777" w:rsidR="00505426" w:rsidRDefault="00505426">
      <w:pPr>
        <w:pStyle w:val="Textodenotaderodap"/>
      </w:pPr>
    </w:p>
    <w:p w14:paraId="434C5C3A" w14:textId="77777777" w:rsidR="00505426" w:rsidRDefault="00505426">
      <w:pPr>
        <w:pStyle w:val="Textodenotaderodap"/>
      </w:pPr>
    </w:p>
    <w:p w14:paraId="637AEF31" w14:textId="77777777" w:rsidR="00505426" w:rsidRDefault="00505426">
      <w:pPr>
        <w:pStyle w:val="Textodenotaderodap"/>
      </w:pPr>
    </w:p>
    <w:p w14:paraId="7E3707A2" w14:textId="77777777" w:rsidR="00505426" w:rsidRDefault="00505426">
      <w:pPr>
        <w:pStyle w:val="Textodenotaderodap"/>
      </w:pPr>
    </w:p>
    <w:p w14:paraId="202CD414" w14:textId="77777777" w:rsidR="00505426" w:rsidRDefault="00505426">
      <w:pPr>
        <w:pStyle w:val="Textodenotaderodap"/>
      </w:pPr>
    </w:p>
  </w:footnote>
  <w:footnote w:id="2">
    <w:p w14:paraId="4FFEBAA8" w14:textId="640E2362" w:rsidR="00505426" w:rsidRDefault="00505426" w:rsidP="007322F4">
      <w:pPr>
        <w:pStyle w:val="Textodenotaderodap"/>
        <w:jc w:val="both"/>
      </w:pPr>
      <w:r>
        <w:rPr>
          <w:rStyle w:val="Refdenotaderodap"/>
        </w:rPr>
        <w:footnoteRef/>
      </w:r>
      <w:r>
        <w:t xml:space="preserve"> </w:t>
      </w:r>
      <w:r w:rsidRPr="007622FE">
        <w:t xml:space="preserve">Em meados dos anos 70, diante de um consolidado cenário de recessão econômica mundial, os governos militares apresentaram diversas políticas anticíclicas, das quais resultou o 2º Plano Nacional de Desenvolvimento. Deste, derivaram outros planos regionais, </w:t>
      </w:r>
      <w:r w:rsidR="001F2CE5">
        <w:t>onde se</w:t>
      </w:r>
      <w:r w:rsidRPr="007622FE">
        <w:t xml:space="preserve"> inclui</w:t>
      </w:r>
      <w:r w:rsidR="001F2CE5">
        <w:t xml:space="preserve"> o </w:t>
      </w:r>
      <w:r w:rsidRPr="007622FE">
        <w:t xml:space="preserve">2º Plano de Desenvolvimento da Amazônia. </w:t>
      </w:r>
      <w:r w:rsidR="001F2CE5">
        <w:t>No 2º PDA</w:t>
      </w:r>
      <w:r w:rsidRPr="007622FE">
        <w:t>, constava um amplo e programático levantamento sobre as estruturas econômicas da região, com vistas à consecução de cinco paradigmas: integração nacional</w:t>
      </w:r>
      <w:r w:rsidR="001F2CE5">
        <w:t>;</w:t>
      </w:r>
      <w:r w:rsidRPr="007622FE">
        <w:t xml:space="preserve"> maior participação no balanço de pagamentos nacional</w:t>
      </w:r>
      <w:r w:rsidR="001F2CE5">
        <w:t>;</w:t>
      </w:r>
      <w:r w:rsidRPr="007622FE">
        <w:t xml:space="preserve"> exploração das vantagens comparativas</w:t>
      </w:r>
      <w:r w:rsidR="001F2CE5">
        <w:t>;</w:t>
      </w:r>
      <w:r w:rsidRPr="007622FE">
        <w:t xml:space="preserve"> elevação nos patamares de empregabilidade e renda das populações amazônicas</w:t>
      </w:r>
      <w:r w:rsidR="001F2CE5">
        <w:t>;</w:t>
      </w:r>
      <w:r w:rsidRPr="007622FE">
        <w:t xml:space="preserve"> maior ocupação dos territórios amazônicos “inabitados” (SUDAM, 1976).</w:t>
      </w:r>
    </w:p>
  </w:footnote>
  <w:footnote w:id="3">
    <w:p w14:paraId="7A4B8F47" w14:textId="3302F56F" w:rsidR="00505426" w:rsidRDefault="00505426" w:rsidP="00810F31">
      <w:pPr>
        <w:pStyle w:val="Textodenotaderodap"/>
        <w:jc w:val="both"/>
      </w:pPr>
      <w:r>
        <w:rPr>
          <w:rStyle w:val="Refdenotaderodap"/>
        </w:rPr>
        <w:footnoteRef/>
      </w:r>
      <w:r>
        <w:t xml:space="preserve"> Conferir </w:t>
      </w:r>
      <w:r w:rsidRPr="00810F31">
        <w:t xml:space="preserve">Programa de </w:t>
      </w:r>
      <w:proofErr w:type="spellStart"/>
      <w:r w:rsidRPr="00810F31">
        <w:t>Pólos</w:t>
      </w:r>
      <w:proofErr w:type="spellEnd"/>
      <w:r w:rsidRPr="00810F31">
        <w:t xml:space="preserve"> Agropecuários e </w:t>
      </w:r>
      <w:proofErr w:type="spellStart"/>
      <w:r w:rsidRPr="00810F31">
        <w:t>Agrominerais</w:t>
      </w:r>
      <w:proofErr w:type="spellEnd"/>
      <w:r w:rsidRPr="00810F31">
        <w:t xml:space="preserve"> da Amazônia </w:t>
      </w:r>
      <w:r>
        <w:t>(POLAMAZÔNIA) em SUDAM, 1976.</w:t>
      </w:r>
    </w:p>
    <w:p w14:paraId="138E68A3" w14:textId="77777777" w:rsidR="001F2CE5" w:rsidRDefault="001F2CE5" w:rsidP="00810F31">
      <w:pPr>
        <w:pStyle w:val="Textodenotaderodap"/>
        <w:jc w:val="both"/>
      </w:pPr>
    </w:p>
    <w:p w14:paraId="3FC4853D" w14:textId="77777777" w:rsidR="00505426" w:rsidRDefault="00505426">
      <w:pPr>
        <w:pStyle w:val="Textodenotaderodap"/>
      </w:pPr>
    </w:p>
    <w:p w14:paraId="7138451B" w14:textId="77777777" w:rsidR="00505426" w:rsidRDefault="00505426">
      <w:pPr>
        <w:pStyle w:val="Textodenotaderodap"/>
      </w:pPr>
    </w:p>
    <w:p w14:paraId="16C015BF" w14:textId="77777777" w:rsidR="00505426" w:rsidRDefault="00505426">
      <w:pPr>
        <w:pStyle w:val="Textodenotaderodap"/>
      </w:pPr>
    </w:p>
    <w:p w14:paraId="620EFA74" w14:textId="77777777" w:rsidR="00505426" w:rsidRDefault="00505426">
      <w:pPr>
        <w:pStyle w:val="Textodenotaderodap"/>
      </w:pPr>
    </w:p>
    <w:p w14:paraId="73AB2B93" w14:textId="77777777" w:rsidR="00505426" w:rsidRDefault="00505426">
      <w:pPr>
        <w:pStyle w:val="Textodenotaderodap"/>
      </w:pPr>
    </w:p>
    <w:p w14:paraId="08B394C7" w14:textId="77777777" w:rsidR="00505426" w:rsidRDefault="00505426">
      <w:pPr>
        <w:pStyle w:val="Textodenotaderodap"/>
      </w:pPr>
    </w:p>
  </w:footnote>
  <w:footnote w:id="4">
    <w:p w14:paraId="1C143978" w14:textId="17CCA8C9" w:rsidR="00505426" w:rsidRDefault="00505426" w:rsidP="009C0BDC">
      <w:pPr>
        <w:pStyle w:val="Textodenotaderodap"/>
        <w:jc w:val="both"/>
      </w:pPr>
      <w:r w:rsidRPr="00810F31">
        <w:rPr>
          <w:rStyle w:val="Refdenotaderodap"/>
        </w:rPr>
        <w:footnoteRef/>
      </w:r>
      <w:r w:rsidRPr="00810F31">
        <w:t xml:space="preserve"> Em 1979, ano do primeiro embarque de bauxita pela Mineração Rio do Norte S.A</w:t>
      </w:r>
      <w:r>
        <w:t>;</w:t>
      </w:r>
      <w:r w:rsidRPr="00810F31">
        <w:t xml:space="preserve"> participavam de sua composição acionária: Companhia Vale do Rio Doce</w:t>
      </w:r>
      <w:r>
        <w:t xml:space="preserve"> (até então estatal)</w:t>
      </w:r>
      <w:r w:rsidRPr="00810F31">
        <w:t xml:space="preserve">, Alcan </w:t>
      </w:r>
      <w:proofErr w:type="spellStart"/>
      <w:r w:rsidRPr="00810F31">
        <w:t>Aluminium</w:t>
      </w:r>
      <w:proofErr w:type="spellEnd"/>
      <w:r w:rsidRPr="00810F31">
        <w:t xml:space="preserve"> </w:t>
      </w:r>
      <w:proofErr w:type="spellStart"/>
      <w:r w:rsidRPr="00810F31">
        <w:t>Limited</w:t>
      </w:r>
      <w:proofErr w:type="spellEnd"/>
      <w:r w:rsidRPr="00810F31">
        <w:t xml:space="preserve"> </w:t>
      </w:r>
      <w:proofErr w:type="spellStart"/>
      <w:r w:rsidRPr="00810F31">
        <w:t>of</w:t>
      </w:r>
      <w:proofErr w:type="spellEnd"/>
      <w:r w:rsidRPr="00810F31">
        <w:t xml:space="preserve"> Canada, Companhia Brasileira de Alumínio, Billiton </w:t>
      </w:r>
      <w:proofErr w:type="spellStart"/>
      <w:r w:rsidRPr="00810F31">
        <w:t>Aluminium</w:t>
      </w:r>
      <w:proofErr w:type="spellEnd"/>
      <w:r w:rsidRPr="00810F31">
        <w:t xml:space="preserve"> (holandesa), Norsk Hydro (norueguesa) e Reynolds Metals </w:t>
      </w:r>
      <w:proofErr w:type="spellStart"/>
      <w:r w:rsidRPr="00810F31">
        <w:t>Company</w:t>
      </w:r>
      <w:proofErr w:type="spellEnd"/>
      <w:r w:rsidRPr="00810F31">
        <w:t xml:space="preserve"> (americana). </w:t>
      </w:r>
      <w:r>
        <w:t>À época, muitos questionamentos surgiram acerca dos aspectos políticos do acordo firmado entre as acionistas majoritárias CVRD (então com 46% do controle acionário) e Alcan (então com 19% do controle acionário</w:t>
      </w:r>
      <w:r w:rsidRPr="000F313A">
        <w:t>). A empresa canadense, com as negociações, assegurou</w:t>
      </w:r>
      <w:r>
        <w:t xml:space="preserve"> preponderante </w:t>
      </w:r>
      <w:r w:rsidRPr="000F313A">
        <w:t xml:space="preserve">poder decisório sobre a </w:t>
      </w:r>
      <w:r w:rsidRPr="000F313A">
        <w:rPr>
          <w:i/>
          <w:iCs/>
        </w:rPr>
        <w:t>joint-venture</w:t>
      </w:r>
      <w:r>
        <w:t xml:space="preserve"> </w:t>
      </w:r>
      <w:r w:rsidRPr="000F313A">
        <w:t>constituída, além de cotas adicionas anuais de 1,2 milhões de toneladas de bauxita beneficiada, p</w:t>
      </w:r>
      <w:r>
        <w:t>elos</w:t>
      </w:r>
      <w:r w:rsidRPr="000F313A">
        <w:t xml:space="preserve"> vinte anos </w:t>
      </w:r>
      <w:r>
        <w:t xml:space="preserve">seguintes </w:t>
      </w:r>
      <w:r w:rsidRPr="000F313A">
        <w:t>(LEAL, 1988).</w:t>
      </w:r>
    </w:p>
  </w:footnote>
  <w:footnote w:id="5">
    <w:p w14:paraId="4EED6E42" w14:textId="77777777" w:rsidR="00505426" w:rsidRDefault="00505426" w:rsidP="00D95D9E">
      <w:pPr>
        <w:pStyle w:val="Textodenotaderodap"/>
        <w:jc w:val="both"/>
      </w:pPr>
      <w:r>
        <w:rPr>
          <w:rStyle w:val="Refdenotaderodap"/>
        </w:rPr>
        <w:footnoteRef/>
      </w:r>
      <w:r>
        <w:t xml:space="preserve"> A produção de bauxita na região efetivamente começa em 1978, realizando-se o primeiro embarque em agosto de 1979, entretanto desde 1967 realizavam-se trabalhos de engenharia de minas com vistas à implementação das lavras do Trombetas.  (LEAL, 1988)</w:t>
      </w:r>
    </w:p>
    <w:p w14:paraId="05ABC6A0" w14:textId="16716AA6" w:rsidR="00505426" w:rsidRDefault="00505426" w:rsidP="00D95D9E">
      <w:pPr>
        <w:pStyle w:val="Textodenotaderodap"/>
        <w:jc w:val="both"/>
      </w:pPr>
    </w:p>
    <w:p w14:paraId="18151F4D" w14:textId="77777777" w:rsidR="001F2CE5" w:rsidRDefault="001F2CE5" w:rsidP="00D95D9E">
      <w:pPr>
        <w:pStyle w:val="Textodenotaderodap"/>
        <w:jc w:val="both"/>
      </w:pPr>
    </w:p>
    <w:p w14:paraId="7601FB40" w14:textId="77777777" w:rsidR="009C0BDC" w:rsidRDefault="009C0BDC" w:rsidP="00D95D9E">
      <w:pPr>
        <w:pStyle w:val="Textodenotaderodap"/>
        <w:jc w:val="both"/>
      </w:pPr>
    </w:p>
    <w:p w14:paraId="29EFAA23" w14:textId="77777777" w:rsidR="00505426" w:rsidRDefault="00505426" w:rsidP="00D95D9E">
      <w:pPr>
        <w:pStyle w:val="Textodenotaderodap"/>
        <w:jc w:val="both"/>
      </w:pPr>
    </w:p>
    <w:p w14:paraId="6A5EDB87" w14:textId="77777777" w:rsidR="00505426" w:rsidRDefault="00505426" w:rsidP="00D95D9E">
      <w:pPr>
        <w:pStyle w:val="Textodenotaderodap"/>
        <w:jc w:val="both"/>
      </w:pPr>
    </w:p>
    <w:p w14:paraId="5418A993" w14:textId="77777777" w:rsidR="00505426" w:rsidRDefault="00505426" w:rsidP="00D95D9E">
      <w:pPr>
        <w:pStyle w:val="Textodenotaderodap"/>
        <w:jc w:val="both"/>
      </w:pPr>
    </w:p>
    <w:p w14:paraId="512E5CF2" w14:textId="77777777" w:rsidR="00505426" w:rsidRDefault="00505426" w:rsidP="00D95D9E">
      <w:pPr>
        <w:pStyle w:val="Textodenotaderodap"/>
        <w:jc w:val="both"/>
      </w:pPr>
    </w:p>
  </w:footnote>
  <w:footnote w:id="6">
    <w:p w14:paraId="7AB08302" w14:textId="77777777" w:rsidR="00505426" w:rsidRDefault="00505426" w:rsidP="00BA757E">
      <w:pPr>
        <w:pStyle w:val="Textodenotaderodap"/>
        <w:jc w:val="both"/>
      </w:pPr>
      <w:r>
        <w:rPr>
          <w:rStyle w:val="Refdenotaderodap"/>
        </w:rPr>
        <w:footnoteRef/>
      </w:r>
      <w:r>
        <w:t xml:space="preserve"> Considerando a estimativa de aproximadamente 600 milhões de toneladas em reservas de bauxita, por técnicos da ALCAN em 1977 (TRINDADE, 2001) e posterior incorporação de novas reservas, deduz-se que a operação das minas do Trombetas ocorra por pelo menos mais 20 anos.</w:t>
      </w:r>
    </w:p>
    <w:p w14:paraId="609ECE6C" w14:textId="77777777" w:rsidR="00505426" w:rsidRDefault="00505426" w:rsidP="00BA757E">
      <w:pPr>
        <w:pStyle w:val="Textodenotaderodap"/>
        <w:jc w:val="both"/>
      </w:pPr>
    </w:p>
    <w:p w14:paraId="4761F840" w14:textId="43D118D3" w:rsidR="00505426" w:rsidRDefault="00505426" w:rsidP="00BA757E">
      <w:pPr>
        <w:pStyle w:val="Textodenotaderodap"/>
        <w:jc w:val="both"/>
      </w:pPr>
    </w:p>
    <w:p w14:paraId="47B23AC2" w14:textId="77777777" w:rsidR="001F2CE5" w:rsidRDefault="001F2CE5" w:rsidP="00BA757E">
      <w:pPr>
        <w:pStyle w:val="Textodenotaderodap"/>
        <w:jc w:val="both"/>
      </w:pPr>
    </w:p>
    <w:p w14:paraId="147D8220" w14:textId="77777777" w:rsidR="00505426" w:rsidRDefault="00505426" w:rsidP="00BA757E">
      <w:pPr>
        <w:pStyle w:val="Textodenotaderodap"/>
        <w:jc w:val="both"/>
      </w:pPr>
    </w:p>
    <w:p w14:paraId="2DF5B50E" w14:textId="77777777" w:rsidR="00505426" w:rsidRDefault="00505426" w:rsidP="00BA757E">
      <w:pPr>
        <w:pStyle w:val="Textodenotaderodap"/>
        <w:jc w:val="both"/>
      </w:pPr>
    </w:p>
    <w:p w14:paraId="462FB31A" w14:textId="77777777" w:rsidR="00505426" w:rsidRDefault="00505426">
      <w:pPr>
        <w:pStyle w:val="Textodenotaderodap"/>
      </w:pPr>
    </w:p>
    <w:p w14:paraId="2EF6BE32" w14:textId="77777777" w:rsidR="00505426" w:rsidRDefault="00505426">
      <w:pPr>
        <w:pStyle w:val="Textodenotaderodap"/>
      </w:pPr>
    </w:p>
    <w:p w14:paraId="4AEB3E29" w14:textId="77777777" w:rsidR="00505426" w:rsidRDefault="00505426">
      <w:pPr>
        <w:pStyle w:val="Textodenotaderodap"/>
      </w:pPr>
    </w:p>
    <w:p w14:paraId="3DBC7500" w14:textId="77777777" w:rsidR="00505426" w:rsidRDefault="00505426">
      <w:pPr>
        <w:pStyle w:val="Textodenotaderodap"/>
      </w:pPr>
    </w:p>
  </w:footnote>
  <w:footnote w:id="7">
    <w:p w14:paraId="4648A829" w14:textId="6AC3E1E2" w:rsidR="00BA24F6" w:rsidRDefault="00A84689" w:rsidP="00BA24F6">
      <w:pPr>
        <w:pStyle w:val="Textodenotaderodap"/>
        <w:jc w:val="both"/>
      </w:pPr>
      <w:r>
        <w:rPr>
          <w:rStyle w:val="Refdenotaderodap"/>
        </w:rPr>
        <w:footnoteRef/>
      </w:r>
      <w:r w:rsidR="00BA24F6">
        <w:t xml:space="preserve"> </w:t>
      </w:r>
      <w:r w:rsidR="00BA24F6" w:rsidRPr="00BA24F6">
        <w:t xml:space="preserve">A Lei Complementar 87/96 (Lei Kandir), </w:t>
      </w:r>
      <w:r w:rsidR="00BA24F6">
        <w:t xml:space="preserve">estabeleceu a </w:t>
      </w:r>
      <w:r w:rsidR="00BA24F6" w:rsidRPr="00BA24F6">
        <w:t>desoneração tributária da exportação de bens semielaborados</w:t>
      </w:r>
      <w:r w:rsidR="00BA24F6">
        <w:t xml:space="preserve">, como é o caso do minério de bauxita, sem oferecer dignas compensações federativas ou tributárias aos estados mais afetados. </w:t>
      </w:r>
      <w:r w:rsidR="00806E55">
        <w:t xml:space="preserve">A </w:t>
      </w:r>
      <w:r w:rsidR="00BA24F6">
        <w:t xml:space="preserve">esses, como é o caso do Pará, </w:t>
      </w:r>
      <w:r w:rsidR="00806E55">
        <w:t>sobejam</w:t>
      </w:r>
      <w:r w:rsidR="00BA24F6">
        <w:t xml:space="preserve"> </w:t>
      </w:r>
      <w:r w:rsidR="00806E55">
        <w:t>os ingratos encargos com</w:t>
      </w:r>
      <w:r w:rsidR="00BA24F6">
        <w:t xml:space="preserve"> </w:t>
      </w:r>
      <w:r w:rsidR="00806E55">
        <w:t>impacto</w:t>
      </w:r>
      <w:r w:rsidR="00BA24F6">
        <w:t>s ambienta</w:t>
      </w:r>
      <w:r w:rsidR="00806E55">
        <w:t xml:space="preserve">is </w:t>
      </w:r>
      <w:r w:rsidR="00BA24F6">
        <w:t>e socia</w:t>
      </w:r>
      <w:r w:rsidR="00806E55">
        <w:t>is. (TRINDADE, 2014)</w:t>
      </w:r>
    </w:p>
    <w:p w14:paraId="7BA8F0A0" w14:textId="77777777" w:rsidR="00806E55" w:rsidRDefault="00806E55" w:rsidP="00BA24F6">
      <w:pPr>
        <w:pStyle w:val="Textodenotaderodap"/>
        <w:jc w:val="both"/>
      </w:pPr>
    </w:p>
    <w:p w14:paraId="08829373" w14:textId="145F63F8" w:rsidR="00BA24F6" w:rsidRDefault="00BA24F6">
      <w:pPr>
        <w:pStyle w:val="Textodenotaderodap"/>
      </w:pPr>
    </w:p>
    <w:p w14:paraId="2A8AD59F" w14:textId="2B31F4E7" w:rsidR="00BA24F6" w:rsidRDefault="00BA24F6">
      <w:pPr>
        <w:pStyle w:val="Textodenotaderodap"/>
      </w:pPr>
    </w:p>
    <w:p w14:paraId="368D07FA" w14:textId="5B77D54A" w:rsidR="00BA24F6" w:rsidRDefault="00BA24F6">
      <w:pPr>
        <w:pStyle w:val="Textodenotaderodap"/>
      </w:pPr>
    </w:p>
    <w:p w14:paraId="1F3E5F10" w14:textId="36D1A0DC" w:rsidR="00BA24F6" w:rsidRDefault="00BA24F6">
      <w:pPr>
        <w:pStyle w:val="Textodenotaderodap"/>
      </w:pPr>
    </w:p>
    <w:p w14:paraId="2314ECAB" w14:textId="74C8204E" w:rsidR="00BA24F6" w:rsidRDefault="00BA24F6">
      <w:pPr>
        <w:pStyle w:val="Textodenotaderodap"/>
      </w:pPr>
    </w:p>
    <w:p w14:paraId="3C8C356A" w14:textId="77777777" w:rsidR="00BA24F6" w:rsidRDefault="00BA24F6">
      <w:pPr>
        <w:pStyle w:val="Textodenotaderodap"/>
      </w:pPr>
    </w:p>
  </w:footnote>
  <w:footnote w:id="8">
    <w:p w14:paraId="01E14D22" w14:textId="77777777" w:rsidR="00505426" w:rsidRDefault="00505426">
      <w:pPr>
        <w:pStyle w:val="Textodenotaderodap"/>
      </w:pPr>
      <w:r>
        <w:rPr>
          <w:rStyle w:val="Refdenotaderodap"/>
        </w:rPr>
        <w:footnoteRef/>
      </w:r>
      <w:r>
        <w:t xml:space="preserve"> Para uma discussão aprofundada sobre tais novos padrões, consultar TRINDADE, 2001.</w:t>
      </w:r>
    </w:p>
    <w:p w14:paraId="3B58B372" w14:textId="77777777" w:rsidR="00505426" w:rsidRDefault="00505426">
      <w:pPr>
        <w:pStyle w:val="Textodenotaderodap"/>
      </w:pPr>
    </w:p>
    <w:p w14:paraId="54E8E8B1" w14:textId="77777777" w:rsidR="00505426" w:rsidRDefault="00505426">
      <w:pPr>
        <w:pStyle w:val="Textodenotaderodap"/>
      </w:pPr>
    </w:p>
    <w:p w14:paraId="0633BBB3" w14:textId="77777777" w:rsidR="00505426" w:rsidRDefault="00505426">
      <w:pPr>
        <w:pStyle w:val="Textodenotaderodap"/>
      </w:pPr>
    </w:p>
    <w:p w14:paraId="09B47D00" w14:textId="77777777" w:rsidR="00505426" w:rsidRDefault="00505426">
      <w:pPr>
        <w:pStyle w:val="Textodenotaderodap"/>
      </w:pPr>
    </w:p>
    <w:p w14:paraId="6C2C1A9A" w14:textId="77777777" w:rsidR="00505426" w:rsidRDefault="00505426">
      <w:pPr>
        <w:pStyle w:val="Textodenotaderodap"/>
      </w:pPr>
    </w:p>
    <w:p w14:paraId="73056939" w14:textId="77777777" w:rsidR="00505426" w:rsidRDefault="00505426">
      <w:pPr>
        <w:pStyle w:val="Textodenotaderodap"/>
      </w:pPr>
    </w:p>
  </w:footnote>
  <w:footnote w:id="9">
    <w:p w14:paraId="3AF21D59" w14:textId="71C7EB33" w:rsidR="00A84689" w:rsidRDefault="00A84689">
      <w:pPr>
        <w:pStyle w:val="Textodenotaderodap"/>
      </w:pPr>
      <w:r>
        <w:rPr>
          <w:rStyle w:val="Refdenotaderodap"/>
        </w:rPr>
        <w:footnoteRef/>
      </w:r>
      <w:r>
        <w:t xml:space="preserve"> Pesquisa Nacional por Amostra de Domicílios Contínua Trimestral, realizada pelo Instituto Brasileiro de Geografia e Estatística.</w:t>
      </w:r>
    </w:p>
    <w:p w14:paraId="1D96F2CC" w14:textId="77777777" w:rsidR="00A84689" w:rsidRDefault="00A84689">
      <w:pPr>
        <w:pStyle w:val="Textodenotaderodap"/>
      </w:pPr>
    </w:p>
    <w:p w14:paraId="013EA68B" w14:textId="5B87D213" w:rsidR="00A84689" w:rsidRDefault="00A84689">
      <w:pPr>
        <w:pStyle w:val="Textodenotaderodap"/>
      </w:pPr>
    </w:p>
    <w:p w14:paraId="049309DC" w14:textId="17EDEB88" w:rsidR="00A84689" w:rsidRDefault="00A84689">
      <w:pPr>
        <w:pStyle w:val="Textodenotaderodap"/>
      </w:pPr>
    </w:p>
    <w:p w14:paraId="1D717323" w14:textId="245AB812" w:rsidR="00A84689" w:rsidRDefault="00A84689">
      <w:pPr>
        <w:pStyle w:val="Textodenotaderodap"/>
      </w:pPr>
    </w:p>
    <w:p w14:paraId="4754406A" w14:textId="0637ECFE" w:rsidR="00A84689" w:rsidRDefault="00A84689">
      <w:pPr>
        <w:pStyle w:val="Textodenotaderodap"/>
      </w:pPr>
    </w:p>
    <w:p w14:paraId="2A8B6E84" w14:textId="77777777" w:rsidR="00A84689" w:rsidRDefault="00A84689">
      <w:pPr>
        <w:pStyle w:val="Textodenotaderodap"/>
      </w:pPr>
    </w:p>
  </w:footnote>
  <w:footnote w:id="10">
    <w:p w14:paraId="31A2A379" w14:textId="77777777" w:rsidR="00505426" w:rsidRDefault="00505426" w:rsidP="009F1EE3">
      <w:pPr>
        <w:pStyle w:val="Textodenotaderodap"/>
      </w:pPr>
      <w:r>
        <w:rPr>
          <w:rStyle w:val="Refdenotaderodap"/>
        </w:rPr>
        <w:footnoteRef/>
      </w:r>
      <w:r>
        <w:t xml:space="preserve"> Ao longo das últimas décadas, a participação protagonista de China, que sustentou vertiginoso crescimento econômico, e dos Estados Unidos na demanda pelo</w:t>
      </w:r>
      <w:r w:rsidRPr="009F1EE3">
        <w:t xml:space="preserve"> alumínio brasileiro</w:t>
      </w:r>
      <w:r>
        <w:t xml:space="preserve"> estimulou a produção e os preços no mercado do minério de bauxita.</w:t>
      </w:r>
    </w:p>
    <w:p w14:paraId="476624DC" w14:textId="77777777" w:rsidR="00505426" w:rsidRDefault="00505426">
      <w:pPr>
        <w:pStyle w:val="Textodenotaderodap"/>
      </w:pPr>
    </w:p>
    <w:p w14:paraId="34A0E5D6" w14:textId="77777777" w:rsidR="00505426" w:rsidRDefault="00505426">
      <w:pPr>
        <w:pStyle w:val="Textodenotaderodap"/>
      </w:pPr>
    </w:p>
    <w:p w14:paraId="1B9E1B63" w14:textId="77777777" w:rsidR="00505426" w:rsidRDefault="00505426">
      <w:pPr>
        <w:pStyle w:val="Textodenotaderodap"/>
      </w:pPr>
    </w:p>
    <w:p w14:paraId="1B8D53DF" w14:textId="77777777" w:rsidR="00505426" w:rsidRDefault="00505426">
      <w:pPr>
        <w:pStyle w:val="Textodenotaderodap"/>
      </w:pPr>
    </w:p>
    <w:p w14:paraId="17D7609D" w14:textId="77777777" w:rsidR="00505426" w:rsidRDefault="00505426">
      <w:pPr>
        <w:pStyle w:val="Textodenotaderodap"/>
      </w:pPr>
    </w:p>
  </w:footnote>
  <w:footnote w:id="11">
    <w:p w14:paraId="3CA22F44" w14:textId="77777777" w:rsidR="00505426" w:rsidRDefault="00505426" w:rsidP="00297327">
      <w:pPr>
        <w:pStyle w:val="Textodenotaderodap"/>
        <w:jc w:val="both"/>
        <w:rPr>
          <w:rFonts w:ascii="Cambria" w:hAnsi="Cambria" w:cs="Times New Roman"/>
        </w:rPr>
      </w:pPr>
      <w:r>
        <w:rPr>
          <w:rStyle w:val="Refdenotaderodap"/>
        </w:rPr>
        <w:footnoteRef/>
      </w:r>
      <w:r>
        <w:t xml:space="preserve"> </w:t>
      </w:r>
      <w:r w:rsidRPr="00C61661">
        <w:rPr>
          <w:rFonts w:ascii="Cambria" w:hAnsi="Cambria" w:cs="Times New Roman"/>
        </w:rPr>
        <w:t>A Lei nº 13.540 prevê a distribuição de 60% dos recursos da CFEM para as prefeituras, 15% para os estados produtores, 15% para os municípios afetados pela atividade e 10% para a União.</w:t>
      </w:r>
    </w:p>
    <w:p w14:paraId="34FC2170" w14:textId="77777777" w:rsidR="00505426" w:rsidRDefault="00505426" w:rsidP="00297327">
      <w:pPr>
        <w:pStyle w:val="Textodenotaderodap"/>
        <w:jc w:val="both"/>
        <w:rPr>
          <w:rFonts w:ascii="Cambria" w:hAnsi="Cambria" w:cs="Times New Roman"/>
        </w:rPr>
      </w:pPr>
    </w:p>
    <w:p w14:paraId="479BA871" w14:textId="77777777" w:rsidR="00505426" w:rsidRDefault="00505426" w:rsidP="00297327">
      <w:pPr>
        <w:pStyle w:val="Textodenotaderodap"/>
        <w:jc w:val="both"/>
        <w:rPr>
          <w:rFonts w:ascii="Cambria" w:hAnsi="Cambria" w:cs="Times New Roman"/>
        </w:rPr>
      </w:pPr>
    </w:p>
    <w:p w14:paraId="3999E053" w14:textId="77777777" w:rsidR="00505426" w:rsidRDefault="00505426" w:rsidP="00297327">
      <w:pPr>
        <w:pStyle w:val="Textodenotaderodap"/>
        <w:jc w:val="both"/>
        <w:rPr>
          <w:rFonts w:ascii="Cambria" w:hAnsi="Cambria" w:cs="Times New Roman"/>
        </w:rPr>
      </w:pPr>
    </w:p>
    <w:p w14:paraId="5F3FB1DB" w14:textId="77777777" w:rsidR="00505426" w:rsidRDefault="00505426" w:rsidP="00297327">
      <w:pPr>
        <w:pStyle w:val="Textodenotaderodap"/>
        <w:jc w:val="both"/>
        <w:rPr>
          <w:rFonts w:ascii="Cambria" w:hAnsi="Cambria" w:cs="Times New Roman"/>
        </w:rPr>
      </w:pPr>
    </w:p>
    <w:p w14:paraId="2997195E" w14:textId="77777777" w:rsidR="00505426" w:rsidRDefault="00505426" w:rsidP="00297327">
      <w:pPr>
        <w:pStyle w:val="Textodenotaderodap"/>
        <w:jc w:val="both"/>
        <w:rPr>
          <w:rFonts w:ascii="Cambria" w:hAnsi="Cambria" w:cs="Times New Roman"/>
        </w:rPr>
      </w:pPr>
    </w:p>
    <w:p w14:paraId="24B4F9D3" w14:textId="77777777" w:rsidR="00505426" w:rsidRDefault="00505426" w:rsidP="00297327">
      <w:pPr>
        <w:pStyle w:val="Textodenotaderodap"/>
        <w:jc w:val="both"/>
        <w:rPr>
          <w:rFonts w:ascii="Cambria" w:hAnsi="Cambria" w:cs="Times New Roman"/>
        </w:rPr>
      </w:pPr>
    </w:p>
    <w:p w14:paraId="4DE0E2DA" w14:textId="77777777" w:rsidR="00505426" w:rsidRDefault="00505426" w:rsidP="00297327">
      <w:pPr>
        <w:pStyle w:val="Textodenotaderodap"/>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CB0C4" w14:textId="77777777" w:rsidR="00505426" w:rsidRDefault="00546E2A">
    <w:pPr>
      <w:pStyle w:val="Cabealho"/>
    </w:pPr>
    <w:r>
      <w:rPr>
        <w:noProof/>
        <w:lang w:val="en-US"/>
      </w:rPr>
      <w:pict w14:anchorId="07A6A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CD1BF" w14:textId="77777777" w:rsidR="00505426" w:rsidRDefault="00546E2A">
    <w:pPr>
      <w:pStyle w:val="Cabealho"/>
    </w:pPr>
    <w:r>
      <w:rPr>
        <w:noProof/>
        <w:lang w:val="en-US"/>
      </w:rPr>
      <w:pict w14:anchorId="1E80D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4.5pt;margin-top:-66pt;width:595.2pt;height:810.7pt;z-index:-251658240;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68FC4" w14:textId="77777777" w:rsidR="00505426" w:rsidRDefault="00546E2A">
    <w:pPr>
      <w:pStyle w:val="Cabealho"/>
    </w:pPr>
    <w:r>
      <w:rPr>
        <w:noProof/>
        <w:lang w:val="en-US"/>
      </w:rPr>
      <w:pict w14:anchorId="4F988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C943AD"/>
    <w:multiLevelType w:val="hybridMultilevel"/>
    <w:tmpl w:val="B13CFBA2"/>
    <w:lvl w:ilvl="0" w:tplc="3F62F384">
      <w:start w:val="3"/>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41C3178E"/>
    <w:multiLevelType w:val="hybridMultilevel"/>
    <w:tmpl w:val="8C30869E"/>
    <w:lvl w:ilvl="0" w:tplc="C81C5C1C">
      <w:start w:val="1"/>
      <w:numFmt w:val="decimal"/>
      <w:lvlText w:val="%1)"/>
      <w:lvlJc w:val="left"/>
      <w:pPr>
        <w:ind w:left="1500" w:hanging="720"/>
      </w:pPr>
      <w:rPr>
        <w:rFonts w:ascii="Times New Roman" w:eastAsia="Times New Roman" w:hAnsi="Times New Roman" w:cs="Times New Roman"/>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2" w15:restartNumberingAfterBreak="0">
    <w:nsid w:val="67CB24C6"/>
    <w:multiLevelType w:val="hybridMultilevel"/>
    <w:tmpl w:val="58CE63E6"/>
    <w:lvl w:ilvl="0" w:tplc="BF1E8C8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7A695754"/>
    <w:multiLevelType w:val="hybridMultilevel"/>
    <w:tmpl w:val="940AB4D2"/>
    <w:lvl w:ilvl="0" w:tplc="D0A8388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9B9"/>
    <w:rsid w:val="00053D72"/>
    <w:rsid w:val="00062A2C"/>
    <w:rsid w:val="000672B4"/>
    <w:rsid w:val="00084980"/>
    <w:rsid w:val="000A0664"/>
    <w:rsid w:val="000B053D"/>
    <w:rsid w:val="000D751A"/>
    <w:rsid w:val="000F313A"/>
    <w:rsid w:val="00120A3F"/>
    <w:rsid w:val="00154329"/>
    <w:rsid w:val="00167AE4"/>
    <w:rsid w:val="00191A04"/>
    <w:rsid w:val="0019785D"/>
    <w:rsid w:val="001C6986"/>
    <w:rsid w:val="001D2C53"/>
    <w:rsid w:val="001F2CE5"/>
    <w:rsid w:val="00256FD3"/>
    <w:rsid w:val="00297327"/>
    <w:rsid w:val="002D5D73"/>
    <w:rsid w:val="002E18DC"/>
    <w:rsid w:val="002E5D9E"/>
    <w:rsid w:val="002E67BF"/>
    <w:rsid w:val="002F353F"/>
    <w:rsid w:val="00341D96"/>
    <w:rsid w:val="003542C8"/>
    <w:rsid w:val="003842B9"/>
    <w:rsid w:val="00403E79"/>
    <w:rsid w:val="004170AE"/>
    <w:rsid w:val="00465A1F"/>
    <w:rsid w:val="004723EE"/>
    <w:rsid w:val="00480A5A"/>
    <w:rsid w:val="0048633D"/>
    <w:rsid w:val="00492C22"/>
    <w:rsid w:val="004D505F"/>
    <w:rsid w:val="00505426"/>
    <w:rsid w:val="005163F7"/>
    <w:rsid w:val="00517DD4"/>
    <w:rsid w:val="005219AA"/>
    <w:rsid w:val="00536310"/>
    <w:rsid w:val="00546E2A"/>
    <w:rsid w:val="00553594"/>
    <w:rsid w:val="0055399E"/>
    <w:rsid w:val="005569EA"/>
    <w:rsid w:val="005613B3"/>
    <w:rsid w:val="00591956"/>
    <w:rsid w:val="005D14BE"/>
    <w:rsid w:val="005D2DA3"/>
    <w:rsid w:val="005E5485"/>
    <w:rsid w:val="005E63FD"/>
    <w:rsid w:val="005F6934"/>
    <w:rsid w:val="00675B73"/>
    <w:rsid w:val="00690BF6"/>
    <w:rsid w:val="006D30C4"/>
    <w:rsid w:val="007322F4"/>
    <w:rsid w:val="007622FE"/>
    <w:rsid w:val="00777179"/>
    <w:rsid w:val="0079595F"/>
    <w:rsid w:val="007C1158"/>
    <w:rsid w:val="007F75E9"/>
    <w:rsid w:val="00804147"/>
    <w:rsid w:val="00806E55"/>
    <w:rsid w:val="00810F31"/>
    <w:rsid w:val="008601AE"/>
    <w:rsid w:val="00863611"/>
    <w:rsid w:val="008875E6"/>
    <w:rsid w:val="008962F9"/>
    <w:rsid w:val="008A737C"/>
    <w:rsid w:val="00901EBF"/>
    <w:rsid w:val="00965A31"/>
    <w:rsid w:val="0098354F"/>
    <w:rsid w:val="009A028C"/>
    <w:rsid w:val="009A1B74"/>
    <w:rsid w:val="009C0BDC"/>
    <w:rsid w:val="009C6226"/>
    <w:rsid w:val="009F1EE3"/>
    <w:rsid w:val="009F3867"/>
    <w:rsid w:val="00A54273"/>
    <w:rsid w:val="00A56173"/>
    <w:rsid w:val="00A645B8"/>
    <w:rsid w:val="00A84689"/>
    <w:rsid w:val="00AB43D1"/>
    <w:rsid w:val="00AC0B66"/>
    <w:rsid w:val="00AC4322"/>
    <w:rsid w:val="00AE11DA"/>
    <w:rsid w:val="00AE6A6C"/>
    <w:rsid w:val="00B01E72"/>
    <w:rsid w:val="00B17A2E"/>
    <w:rsid w:val="00B35008"/>
    <w:rsid w:val="00B706B5"/>
    <w:rsid w:val="00B809F1"/>
    <w:rsid w:val="00BA24F6"/>
    <w:rsid w:val="00BA757E"/>
    <w:rsid w:val="00BD1EB4"/>
    <w:rsid w:val="00BD69B9"/>
    <w:rsid w:val="00BE3C4D"/>
    <w:rsid w:val="00C2245D"/>
    <w:rsid w:val="00C61661"/>
    <w:rsid w:val="00C709A6"/>
    <w:rsid w:val="00C820AD"/>
    <w:rsid w:val="00CA0604"/>
    <w:rsid w:val="00CA6DDC"/>
    <w:rsid w:val="00CC442C"/>
    <w:rsid w:val="00D1116D"/>
    <w:rsid w:val="00D534B7"/>
    <w:rsid w:val="00D863DB"/>
    <w:rsid w:val="00D95D9E"/>
    <w:rsid w:val="00DA2E82"/>
    <w:rsid w:val="00DF49C3"/>
    <w:rsid w:val="00E21F0C"/>
    <w:rsid w:val="00E23024"/>
    <w:rsid w:val="00E323EE"/>
    <w:rsid w:val="00E353D9"/>
    <w:rsid w:val="00E72401"/>
    <w:rsid w:val="00E9526E"/>
    <w:rsid w:val="00F02FC5"/>
    <w:rsid w:val="00F41C82"/>
    <w:rsid w:val="00F62B56"/>
    <w:rsid w:val="00FA4552"/>
    <w:rsid w:val="00FB482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F6FCC8E"/>
  <w14:defaultImageDpi w14:val="300"/>
  <w15:docId w15:val="{A73A9C7C-6E68-4877-A781-975A2647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rsid w:val="00C61661"/>
    <w:pPr>
      <w:keepNext/>
      <w:keepLines/>
      <w:spacing w:before="480" w:after="120" w:line="276" w:lineRule="auto"/>
      <w:outlineLvl w:val="0"/>
    </w:pPr>
    <w:rPr>
      <w:rFonts w:ascii="Calibri" w:eastAsia="Calibri" w:hAnsi="Calibri" w:cs="Calibri"/>
      <w:b/>
      <w:sz w:val="48"/>
      <w:szCs w:val="48"/>
      <w:lang w:eastAsia="pt-BR"/>
    </w:rPr>
  </w:style>
  <w:style w:type="paragraph" w:styleId="Ttulo2">
    <w:name w:val="heading 2"/>
    <w:basedOn w:val="Normal"/>
    <w:next w:val="Normal"/>
    <w:link w:val="Ttulo2Char"/>
    <w:rsid w:val="00C61661"/>
    <w:pPr>
      <w:keepNext/>
      <w:keepLines/>
      <w:spacing w:before="360" w:after="80" w:line="276" w:lineRule="auto"/>
      <w:outlineLvl w:val="1"/>
    </w:pPr>
    <w:rPr>
      <w:rFonts w:ascii="Calibri" w:eastAsia="Calibri" w:hAnsi="Calibri" w:cs="Calibri"/>
      <w:b/>
      <w:sz w:val="36"/>
      <w:szCs w:val="36"/>
      <w:lang w:eastAsia="pt-BR"/>
    </w:rPr>
  </w:style>
  <w:style w:type="paragraph" w:styleId="Ttulo3">
    <w:name w:val="heading 3"/>
    <w:basedOn w:val="Normal"/>
    <w:next w:val="Normal"/>
    <w:link w:val="Ttulo3Char"/>
    <w:rsid w:val="00C61661"/>
    <w:pPr>
      <w:keepNext/>
      <w:keepLines/>
      <w:spacing w:before="280" w:after="80" w:line="276" w:lineRule="auto"/>
      <w:outlineLvl w:val="2"/>
    </w:pPr>
    <w:rPr>
      <w:rFonts w:ascii="Calibri" w:eastAsia="Calibri" w:hAnsi="Calibri" w:cs="Calibri"/>
      <w:b/>
      <w:sz w:val="28"/>
      <w:szCs w:val="28"/>
      <w:lang w:eastAsia="pt-BR"/>
    </w:rPr>
  </w:style>
  <w:style w:type="paragraph" w:styleId="Ttulo4">
    <w:name w:val="heading 4"/>
    <w:basedOn w:val="Normal"/>
    <w:next w:val="Normal"/>
    <w:link w:val="Ttulo4Char"/>
    <w:rsid w:val="00C61661"/>
    <w:pPr>
      <w:keepNext/>
      <w:keepLines/>
      <w:spacing w:before="240" w:after="40" w:line="276" w:lineRule="auto"/>
      <w:outlineLvl w:val="3"/>
    </w:pPr>
    <w:rPr>
      <w:rFonts w:ascii="Calibri" w:eastAsia="Calibri" w:hAnsi="Calibri" w:cs="Calibri"/>
      <w:b/>
      <w:lang w:eastAsia="pt-BR"/>
    </w:rPr>
  </w:style>
  <w:style w:type="paragraph" w:styleId="Ttulo5">
    <w:name w:val="heading 5"/>
    <w:basedOn w:val="Normal"/>
    <w:next w:val="Normal"/>
    <w:link w:val="Ttulo5Char"/>
    <w:rsid w:val="00C61661"/>
    <w:pPr>
      <w:keepNext/>
      <w:keepLines/>
      <w:spacing w:before="220" w:after="40" w:line="276" w:lineRule="auto"/>
      <w:outlineLvl w:val="4"/>
    </w:pPr>
    <w:rPr>
      <w:rFonts w:ascii="Calibri" w:eastAsia="Calibri" w:hAnsi="Calibri" w:cs="Calibri"/>
      <w:b/>
      <w:sz w:val="22"/>
      <w:szCs w:val="22"/>
      <w:lang w:eastAsia="pt-BR"/>
    </w:rPr>
  </w:style>
  <w:style w:type="paragraph" w:styleId="Ttulo6">
    <w:name w:val="heading 6"/>
    <w:basedOn w:val="Normal"/>
    <w:next w:val="Normal"/>
    <w:link w:val="Ttulo6Char"/>
    <w:rsid w:val="00C61661"/>
    <w:pPr>
      <w:keepNext/>
      <w:keepLines/>
      <w:spacing w:before="200" w:after="40" w:line="276" w:lineRule="auto"/>
      <w:outlineLvl w:val="5"/>
    </w:pPr>
    <w:rPr>
      <w:rFonts w:ascii="Calibri" w:eastAsia="Calibri" w:hAnsi="Calibri" w:cs="Calibri"/>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61661"/>
    <w:rPr>
      <w:rFonts w:ascii="Calibri" w:eastAsia="Calibri" w:hAnsi="Calibri" w:cs="Calibri"/>
      <w:b/>
      <w:sz w:val="48"/>
      <w:szCs w:val="48"/>
      <w:lang w:eastAsia="pt-BR"/>
    </w:rPr>
  </w:style>
  <w:style w:type="character" w:customStyle="1" w:styleId="Ttulo2Char">
    <w:name w:val="Título 2 Char"/>
    <w:basedOn w:val="Fontepargpadro"/>
    <w:link w:val="Ttulo2"/>
    <w:rsid w:val="00C61661"/>
    <w:rPr>
      <w:rFonts w:ascii="Calibri" w:eastAsia="Calibri" w:hAnsi="Calibri" w:cs="Calibri"/>
      <w:b/>
      <w:sz w:val="36"/>
      <w:szCs w:val="36"/>
      <w:lang w:eastAsia="pt-BR"/>
    </w:rPr>
  </w:style>
  <w:style w:type="character" w:customStyle="1" w:styleId="Ttulo3Char">
    <w:name w:val="Título 3 Char"/>
    <w:basedOn w:val="Fontepargpadro"/>
    <w:link w:val="Ttulo3"/>
    <w:rsid w:val="00C61661"/>
    <w:rPr>
      <w:rFonts w:ascii="Calibri" w:eastAsia="Calibri" w:hAnsi="Calibri" w:cs="Calibri"/>
      <w:b/>
      <w:sz w:val="28"/>
      <w:szCs w:val="28"/>
      <w:lang w:eastAsia="pt-BR"/>
    </w:rPr>
  </w:style>
  <w:style w:type="character" w:customStyle="1" w:styleId="Ttulo4Char">
    <w:name w:val="Título 4 Char"/>
    <w:basedOn w:val="Fontepargpadro"/>
    <w:link w:val="Ttulo4"/>
    <w:rsid w:val="00C61661"/>
    <w:rPr>
      <w:rFonts w:ascii="Calibri" w:eastAsia="Calibri" w:hAnsi="Calibri" w:cs="Calibri"/>
      <w:b/>
      <w:lang w:eastAsia="pt-BR"/>
    </w:rPr>
  </w:style>
  <w:style w:type="character" w:customStyle="1" w:styleId="Ttulo5Char">
    <w:name w:val="Título 5 Char"/>
    <w:basedOn w:val="Fontepargpadro"/>
    <w:link w:val="Ttulo5"/>
    <w:rsid w:val="00C61661"/>
    <w:rPr>
      <w:rFonts w:ascii="Calibri" w:eastAsia="Calibri" w:hAnsi="Calibri" w:cs="Calibri"/>
      <w:b/>
      <w:sz w:val="22"/>
      <w:szCs w:val="22"/>
      <w:lang w:eastAsia="pt-BR"/>
    </w:rPr>
  </w:style>
  <w:style w:type="character" w:customStyle="1" w:styleId="Ttulo6Char">
    <w:name w:val="Título 6 Char"/>
    <w:basedOn w:val="Fontepargpadro"/>
    <w:link w:val="Ttulo6"/>
    <w:rsid w:val="00C61661"/>
    <w:rPr>
      <w:rFonts w:ascii="Calibri" w:eastAsia="Calibri" w:hAnsi="Calibri" w:cs="Calibri"/>
      <w:b/>
      <w:sz w:val="20"/>
      <w:szCs w:val="20"/>
      <w:lang w:eastAsia="pt-BR"/>
    </w:rPr>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semiHidden/>
    <w:unhideWhenUsed/>
    <w:rsid w:val="00F62B56"/>
    <w:rPr>
      <w:sz w:val="20"/>
      <w:szCs w:val="20"/>
    </w:rPr>
  </w:style>
  <w:style w:type="character" w:customStyle="1" w:styleId="TextodenotaderodapChar">
    <w:name w:val="Texto de nota de rodapé Char"/>
    <w:basedOn w:val="Fontepargpadro"/>
    <w:link w:val="Textodenotaderodap"/>
    <w:uiPriority w:val="99"/>
    <w:semiHidden/>
    <w:rsid w:val="00F62B56"/>
    <w:rPr>
      <w:sz w:val="20"/>
      <w:szCs w:val="20"/>
    </w:rPr>
  </w:style>
  <w:style w:type="character" w:styleId="Refdenotaderodap">
    <w:name w:val="footnote reference"/>
    <w:basedOn w:val="Fontepargpadro"/>
    <w:uiPriority w:val="99"/>
    <w:semiHidden/>
    <w:unhideWhenUsed/>
    <w:rsid w:val="00F62B56"/>
    <w:rPr>
      <w:vertAlign w:val="superscript"/>
    </w:rPr>
  </w:style>
  <w:style w:type="paragraph" w:styleId="Ttulo">
    <w:name w:val="Title"/>
    <w:basedOn w:val="Normal"/>
    <w:next w:val="Normal"/>
    <w:link w:val="TtuloChar"/>
    <w:rsid w:val="00C61661"/>
    <w:pPr>
      <w:keepNext/>
      <w:keepLines/>
      <w:spacing w:before="480" w:after="120" w:line="276" w:lineRule="auto"/>
    </w:pPr>
    <w:rPr>
      <w:rFonts w:ascii="Calibri" w:eastAsia="Calibri" w:hAnsi="Calibri" w:cs="Calibri"/>
      <w:b/>
      <w:sz w:val="72"/>
      <w:szCs w:val="72"/>
      <w:lang w:eastAsia="pt-BR"/>
    </w:rPr>
  </w:style>
  <w:style w:type="character" w:customStyle="1" w:styleId="TtuloChar">
    <w:name w:val="Título Char"/>
    <w:basedOn w:val="Fontepargpadro"/>
    <w:link w:val="Ttulo"/>
    <w:rsid w:val="00C61661"/>
    <w:rPr>
      <w:rFonts w:ascii="Calibri" w:eastAsia="Calibri" w:hAnsi="Calibri" w:cs="Calibri"/>
      <w:b/>
      <w:sz w:val="72"/>
      <w:szCs w:val="72"/>
      <w:lang w:eastAsia="pt-BR"/>
    </w:rPr>
  </w:style>
  <w:style w:type="paragraph" w:styleId="Subttulo">
    <w:name w:val="Subtitle"/>
    <w:basedOn w:val="Normal"/>
    <w:next w:val="Normal"/>
    <w:link w:val="SubttuloChar"/>
    <w:rsid w:val="00C61661"/>
    <w:pPr>
      <w:keepNext/>
      <w:keepLines/>
      <w:spacing w:before="360" w:after="80" w:line="276" w:lineRule="auto"/>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rsid w:val="00C61661"/>
    <w:rPr>
      <w:rFonts w:ascii="Georgia" w:eastAsia="Georgia" w:hAnsi="Georgia" w:cs="Georgia"/>
      <w:i/>
      <w:color w:val="666666"/>
      <w:sz w:val="48"/>
      <w:szCs w:val="48"/>
      <w:lang w:eastAsia="pt-BR"/>
    </w:rPr>
  </w:style>
  <w:style w:type="character" w:styleId="Hyperlink">
    <w:name w:val="Hyperlink"/>
    <w:uiPriority w:val="99"/>
    <w:unhideWhenUsed/>
    <w:rsid w:val="00C61661"/>
    <w:rPr>
      <w:color w:val="0000FF"/>
      <w:u w:val="single"/>
    </w:rPr>
  </w:style>
  <w:style w:type="paragraph" w:styleId="PargrafodaLista">
    <w:name w:val="List Paragraph"/>
    <w:basedOn w:val="Normal"/>
    <w:uiPriority w:val="34"/>
    <w:qFormat/>
    <w:rsid w:val="00C61661"/>
    <w:pPr>
      <w:spacing w:after="200" w:line="276" w:lineRule="auto"/>
      <w:ind w:left="720"/>
      <w:contextualSpacing/>
    </w:pPr>
    <w:rPr>
      <w:rFonts w:ascii="Calibri" w:eastAsia="Calibri" w:hAnsi="Calibri" w:cs="Calibri"/>
      <w:sz w:val="22"/>
      <w:szCs w:val="22"/>
      <w:lang w:eastAsia="pt-BR"/>
    </w:rPr>
  </w:style>
  <w:style w:type="character" w:customStyle="1" w:styleId="TextodebaloChar">
    <w:name w:val="Texto de balão Char"/>
    <w:basedOn w:val="Fontepargpadro"/>
    <w:link w:val="Textodebalo"/>
    <w:uiPriority w:val="99"/>
    <w:semiHidden/>
    <w:rsid w:val="00C61661"/>
    <w:rPr>
      <w:rFonts w:ascii="Tahoma" w:eastAsia="Calibri" w:hAnsi="Tahoma" w:cs="Tahoma"/>
      <w:sz w:val="16"/>
      <w:szCs w:val="16"/>
      <w:lang w:eastAsia="pt-BR"/>
    </w:rPr>
  </w:style>
  <w:style w:type="paragraph" w:styleId="Textodebalo">
    <w:name w:val="Balloon Text"/>
    <w:basedOn w:val="Normal"/>
    <w:link w:val="TextodebaloChar"/>
    <w:uiPriority w:val="99"/>
    <w:semiHidden/>
    <w:unhideWhenUsed/>
    <w:rsid w:val="00C61661"/>
    <w:rPr>
      <w:rFonts w:ascii="Tahoma" w:eastAsia="Calibri"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816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57720792922275"/>
          <c:y val="0.15277777777777779"/>
          <c:w val="0.80049293303577695"/>
          <c:h val="0.42878254181266351"/>
        </c:manualLayout>
      </c:layout>
      <c:scatterChart>
        <c:scatterStyle val="smoothMarker"/>
        <c:varyColors val="0"/>
        <c:ser>
          <c:idx val="0"/>
          <c:order val="0"/>
          <c:tx>
            <c:strRef>
              <c:f>Plan1!$A$3</c:f>
              <c:strCache>
                <c:ptCount val="1"/>
                <c:pt idx="0">
                  <c:v>PIB per capita</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dLbl>
              <c:idx val="0"/>
              <c:layout>
                <c:manualLayout>
                  <c:x val="-1.5223907389158877E-2"/>
                  <c:y val="-0.1052257133453173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6C-4A3A-9AFD-58EB74861D89}"/>
                </c:ext>
                <c:ext xmlns:c15="http://schemas.microsoft.com/office/drawing/2012/chart" uri="{CE6537A1-D6FC-4f65-9D91-7224C49458BB}"/>
              </c:extLst>
            </c:dLbl>
            <c:dLbl>
              <c:idx val="1"/>
              <c:layout>
                <c:manualLayout>
                  <c:x val="-3.1971383534313065E-2"/>
                  <c:y val="-0.1152593867888700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6C-4A3A-9AFD-58EB74861D89}"/>
                </c:ext>
                <c:ext xmlns:c15="http://schemas.microsoft.com/office/drawing/2012/chart" uri="{CE6537A1-D6FC-4f65-9D91-7224C49458BB}"/>
              </c:extLst>
            </c:dLbl>
            <c:dLbl>
              <c:idx val="2"/>
              <c:layout>
                <c:manualLayout>
                  <c:x val="-3.6613518774413469E-2"/>
                  <c:y val="-0.1180874496797225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6C-4A3A-9AFD-58EB74861D89}"/>
                </c:ext>
                <c:ext xmlns:c15="http://schemas.microsoft.com/office/drawing/2012/chart" uri="{CE6537A1-D6FC-4f65-9D91-7224C49458BB}"/>
              </c:extLst>
            </c:dLbl>
            <c:dLbl>
              <c:idx val="3"/>
              <c:layout>
                <c:manualLayout>
                  <c:x val="-4.4803916252335083E-2"/>
                  <c:y val="-0.1116565815125199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6C-4A3A-9AFD-58EB74861D89}"/>
                </c:ext>
                <c:ext xmlns:c15="http://schemas.microsoft.com/office/drawing/2012/chart" uri="{CE6537A1-D6FC-4f65-9D91-7224C49458BB}"/>
              </c:extLst>
            </c:dLbl>
            <c:dLbl>
              <c:idx val="4"/>
              <c:layout>
                <c:manualLayout>
                  <c:x val="-2.0123523505180471E-3"/>
                  <c:y val="-0.1144213484568448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6C-4A3A-9AFD-58EB74861D89}"/>
                </c:ext>
                <c:ext xmlns:c15="http://schemas.microsoft.com/office/drawing/2012/chart" uri="{CE6537A1-D6FC-4f65-9D91-7224C49458BB}"/>
              </c:extLst>
            </c:dLbl>
            <c:spPr>
              <a:noFill/>
              <a:ln>
                <a:noFill/>
              </a:ln>
              <a:effectLst/>
            </c:spPr>
            <c:txPr>
              <a:bodyPr rot="-2400000"/>
              <a:lstStyle/>
              <a:p>
                <a:pPr>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Plan1!$B$2:$F$2</c:f>
              <c:numCache>
                <c:formatCode>General</c:formatCode>
                <c:ptCount val="5"/>
                <c:pt idx="0">
                  <c:v>1996</c:v>
                </c:pt>
                <c:pt idx="1">
                  <c:v>2000</c:v>
                </c:pt>
                <c:pt idx="2">
                  <c:v>2006</c:v>
                </c:pt>
                <c:pt idx="3">
                  <c:v>2010</c:v>
                </c:pt>
                <c:pt idx="4">
                  <c:v>2016</c:v>
                </c:pt>
              </c:numCache>
            </c:numRef>
          </c:xVal>
          <c:yVal>
            <c:numRef>
              <c:f>Plan1!$B$3:$F$3</c:f>
              <c:numCache>
                <c:formatCode>#,##0</c:formatCode>
                <c:ptCount val="5"/>
                <c:pt idx="0">
                  <c:v>6123</c:v>
                </c:pt>
                <c:pt idx="1">
                  <c:v>7014</c:v>
                </c:pt>
                <c:pt idx="2">
                  <c:v>11682</c:v>
                </c:pt>
                <c:pt idx="3">
                  <c:v>25976</c:v>
                </c:pt>
                <c:pt idx="4">
                  <c:v>25866</c:v>
                </c:pt>
              </c:numCache>
            </c:numRef>
          </c:yVal>
          <c:smooth val="1"/>
          <c:extLst xmlns:c16r2="http://schemas.microsoft.com/office/drawing/2015/06/chart">
            <c:ext xmlns:c16="http://schemas.microsoft.com/office/drawing/2014/chart" uri="{C3380CC4-5D6E-409C-BE32-E72D297353CC}">
              <c16:uniqueId val="{00000005-3B6C-4A3A-9AFD-58EB74861D89}"/>
            </c:ext>
          </c:extLst>
        </c:ser>
        <c:ser>
          <c:idx val="1"/>
          <c:order val="1"/>
          <c:tx>
            <c:strRef>
              <c:f>Plan1!$A$4</c:f>
              <c:strCache>
                <c:ptCount val="1"/>
                <c:pt idx="0">
                  <c:v>Estoque formal</c:v>
                </c:pt>
              </c:strCache>
            </c:strRef>
          </c:tx>
          <c:spPr>
            <a:ln w="19050"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dLbls>
            <c:dLbl>
              <c:idx val="0"/>
              <c:layout>
                <c:manualLayout>
                  <c:x val="-1.0525112932312067E-2"/>
                  <c:y val="4.08679644211141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B6C-4A3A-9AFD-58EB74861D89}"/>
                </c:ext>
                <c:ext xmlns:c15="http://schemas.microsoft.com/office/drawing/2012/chart" uri="{CE6537A1-D6FC-4f65-9D91-7224C49458BB}"/>
              </c:extLst>
            </c:dLbl>
            <c:dLbl>
              <c:idx val="1"/>
              <c:layout>
                <c:manualLayout>
                  <c:x val="-6.8361097719928793E-3"/>
                  <c:y val="3.16087051618549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B6C-4A3A-9AFD-58EB74861D89}"/>
                </c:ext>
                <c:ext xmlns:c15="http://schemas.microsoft.com/office/drawing/2012/chart" uri="{CE6537A1-D6FC-4f65-9D91-7224C49458BB}"/>
              </c:extLst>
            </c:dLbl>
            <c:dLbl>
              <c:idx val="2"/>
              <c:layout>
                <c:manualLayout>
                  <c:x val="-2.8237006088524887E-2"/>
                  <c:y val="4.78125911344421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B6C-4A3A-9AFD-58EB74861D89}"/>
                </c:ext>
                <c:ext xmlns:c15="http://schemas.microsoft.com/office/drawing/2012/chart" uri="{CE6537A1-D6FC-4f65-9D91-7224C49458BB}">
                  <c15:layout>
                    <c:manualLayout>
                      <c:w val="0.1006522398985841"/>
                      <c:h val="9.4189997083697852E-2"/>
                    </c:manualLayout>
                  </c15:layout>
                </c:ext>
              </c:extLst>
            </c:dLbl>
            <c:dLbl>
              <c:idx val="3"/>
              <c:layout>
                <c:manualLayout>
                  <c:x val="-1.5455210955773378E-2"/>
                  <c:y val="5.01272236803733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B6C-4A3A-9AFD-58EB74861D89}"/>
                </c:ext>
                <c:ext xmlns:c15="http://schemas.microsoft.com/office/drawing/2012/chart" uri="{CE6537A1-D6FC-4f65-9D91-7224C49458BB}"/>
              </c:extLst>
            </c:dLbl>
            <c:dLbl>
              <c:idx val="4"/>
              <c:layout>
                <c:manualLayout>
                  <c:x val="-5.4652275608406319E-2"/>
                  <c:y val="5.47568533100029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B6C-4A3A-9AFD-58EB74861D89}"/>
                </c:ext>
                <c:ext xmlns:c15="http://schemas.microsoft.com/office/drawing/2012/chart" uri="{CE6537A1-D6FC-4f65-9D91-7224C49458BB}"/>
              </c:extLst>
            </c:dLbl>
            <c:spPr>
              <a:noFill/>
              <a:ln>
                <a:noFill/>
              </a:ln>
              <a:effectLst/>
            </c:spPr>
            <c:txPr>
              <a:bodyPr rot="1200000"/>
              <a:lstStyle/>
              <a:p>
                <a:pPr>
                  <a:defRPr/>
                </a:pPr>
                <a:endParaRPr lang="pt-B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Plan1!$B$2:$F$2</c:f>
              <c:numCache>
                <c:formatCode>General</c:formatCode>
                <c:ptCount val="5"/>
                <c:pt idx="0">
                  <c:v>1996</c:v>
                </c:pt>
                <c:pt idx="1">
                  <c:v>2000</c:v>
                </c:pt>
                <c:pt idx="2">
                  <c:v>2006</c:v>
                </c:pt>
                <c:pt idx="3">
                  <c:v>2010</c:v>
                </c:pt>
                <c:pt idx="4">
                  <c:v>2016</c:v>
                </c:pt>
              </c:numCache>
            </c:numRef>
          </c:xVal>
          <c:yVal>
            <c:numRef>
              <c:f>Plan1!$B$4:$F$4</c:f>
              <c:numCache>
                <c:formatCode>#,##0</c:formatCode>
                <c:ptCount val="5"/>
                <c:pt idx="0">
                  <c:v>4065</c:v>
                </c:pt>
                <c:pt idx="1">
                  <c:v>4242</c:v>
                </c:pt>
                <c:pt idx="2">
                  <c:v>6503</c:v>
                </c:pt>
                <c:pt idx="3">
                  <c:v>7139</c:v>
                </c:pt>
                <c:pt idx="4">
                  <c:v>7257</c:v>
                </c:pt>
              </c:numCache>
            </c:numRef>
          </c:yVal>
          <c:smooth val="1"/>
          <c:extLst xmlns:c16r2="http://schemas.microsoft.com/office/drawing/2015/06/chart">
            <c:ext xmlns:c16="http://schemas.microsoft.com/office/drawing/2014/chart" uri="{C3380CC4-5D6E-409C-BE32-E72D297353CC}">
              <c16:uniqueId val="{0000000B-3B6C-4A3A-9AFD-58EB74861D89}"/>
            </c:ext>
          </c:extLst>
        </c:ser>
        <c:dLbls>
          <c:showLegendKey val="0"/>
          <c:showVal val="1"/>
          <c:showCatName val="0"/>
          <c:showSerName val="0"/>
          <c:showPercent val="0"/>
          <c:showBubbleSize val="0"/>
        </c:dLbls>
        <c:axId val="884207408"/>
        <c:axId val="884210672"/>
      </c:scatterChart>
      <c:valAx>
        <c:axId val="884207408"/>
        <c:scaling>
          <c:orientation val="minMax"/>
          <c:max val="2016"/>
          <c:min val="1996"/>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884210672"/>
        <c:crosses val="autoZero"/>
        <c:crossBetween val="midCat"/>
      </c:valAx>
      <c:valAx>
        <c:axId val="884210672"/>
        <c:scaling>
          <c:orientation val="minMax"/>
        </c:scaling>
        <c:delete val="0"/>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884207408"/>
        <c:crossesAt val="1995"/>
        <c:crossBetween val="midCat"/>
        <c:majorUnit val="10000"/>
      </c:valAx>
      <c:spPr>
        <a:noFill/>
        <a:ln>
          <a:noFill/>
        </a:ln>
        <a:effectLst/>
      </c:spPr>
    </c:plotArea>
    <c:legend>
      <c:legendPos val="b"/>
      <c:layout>
        <c:manualLayout>
          <c:xMode val="edge"/>
          <c:yMode val="edge"/>
          <c:x val="5.2178864129753907E-2"/>
          <c:y val="0.80224278946651173"/>
          <c:w val="0.94551147444731365"/>
          <c:h val="8.1058982210557046E-2"/>
        </c:manualLayout>
      </c:layout>
      <c:overlay val="0"/>
      <c:spPr>
        <a:noFill/>
        <a:ln>
          <a:noFill/>
        </a:ln>
        <a:effectLst/>
      </c:spPr>
      <c:txPr>
        <a:bodyPr rot="0" vert="horz"/>
        <a:lstStyle/>
        <a:p>
          <a:pPr>
            <a:defRPr/>
          </a:pPr>
          <a:endParaRPr lang="pt-BR"/>
        </a:p>
      </c:txPr>
    </c:legend>
    <c:plotVisOnly val="1"/>
    <c:dispBlanksAs val="gap"/>
    <c:showDLblsOverMax val="0"/>
  </c:chart>
  <c:spPr>
    <a:noFill/>
    <a:ln w="9525" cap="flat" cmpd="sng" algn="ctr">
      <a:noFill/>
      <a:round/>
    </a:ln>
    <a:effectLst/>
  </c:spPr>
  <c:txPr>
    <a:bodyPr/>
    <a:lstStyle/>
    <a:p>
      <a:pPr>
        <a:defRPr sz="1050">
          <a:latin typeface="+mn-lt"/>
          <a:cs typeface="Times New Roman" panose="02020603050405020304" pitchFamily="18" charset="0"/>
        </a:defRPr>
      </a:pPr>
      <a:endParaRPr lang="pt-B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723F4-8729-44B6-81DE-F308F44E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4451</Words>
  <Characters>24038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28433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Sandro Ribeiro</cp:lastModifiedBy>
  <cp:revision>3</cp:revision>
  <cp:lastPrinted>2020-01-15T16:26:00Z</cp:lastPrinted>
  <dcterms:created xsi:type="dcterms:W3CDTF">2020-02-16T15:05:00Z</dcterms:created>
  <dcterms:modified xsi:type="dcterms:W3CDTF">2020-02-16T15:05:00Z</dcterms:modified>
</cp:coreProperties>
</file>