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2B833" w14:textId="071264FF" w:rsidR="00483094" w:rsidRPr="00D808E4" w:rsidRDefault="00483094" w:rsidP="00D808E4">
      <w:pPr>
        <w:pStyle w:val="Corpodetexto"/>
        <w:spacing w:before="0"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</w:p>
    <w:p w14:paraId="73C15E4E" w14:textId="77777777" w:rsidR="00483094" w:rsidRPr="00D808E4" w:rsidRDefault="00483094" w:rsidP="00D808E4">
      <w:pPr>
        <w:pStyle w:val="Corpodetexto"/>
        <w:spacing w:before="0" w:after="0" w:line="240" w:lineRule="auto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A28001B" w14:textId="574E34C0" w:rsidR="00D4339D" w:rsidRPr="00D808E4" w:rsidRDefault="00D4339D" w:rsidP="00B11C8F">
      <w:pPr>
        <w:spacing w:before="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808E4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METODOLOGIAS ATIVAS </w:t>
      </w:r>
      <w:r w:rsidR="001D4C2F" w:rsidRPr="00D808E4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NO</w:t>
      </w:r>
      <w:r w:rsidRPr="00D808E4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LAPIDA</w:t>
      </w:r>
      <w:r w:rsidR="001D4C2F" w:rsidRPr="00D808E4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R DA </w:t>
      </w:r>
      <w:r w:rsidRPr="00D808E4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ENFERMAGEM: IMPACTO</w:t>
      </w:r>
      <w:r w:rsidR="001D4C2F" w:rsidRPr="00D808E4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D808E4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NA CONSTRUÇÃO DO PENSAMENTO CRÍTICO-CLÍNICO </w:t>
      </w:r>
      <w:r w:rsidR="001D4C2F" w:rsidRPr="00D808E4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NO CUIDAR HOLÍSTICO</w:t>
      </w:r>
    </w:p>
    <w:p w14:paraId="1C558213" w14:textId="77777777" w:rsidR="00483094" w:rsidRPr="00D808E4" w:rsidRDefault="00483094" w:rsidP="00D808E4">
      <w:pPr>
        <w:pStyle w:val="Corpodetexto"/>
        <w:spacing w:before="0" w:after="0" w:line="240" w:lineRule="auto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F331A37" w14:textId="17165E3D" w:rsidR="003B0E52" w:rsidRPr="00D808E4" w:rsidRDefault="003B0E52" w:rsidP="00D808E4">
      <w:pPr>
        <w:spacing w:before="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08E4">
        <w:rPr>
          <w:rFonts w:ascii="Times New Roman" w:eastAsia="Times New Roman" w:hAnsi="Times New Roman" w:cs="Times New Roman"/>
          <w:b/>
          <w:bCs/>
          <w:sz w:val="24"/>
          <w:szCs w:val="24"/>
        </w:rPr>
        <w:t>INTRODUÇÃO:</w:t>
      </w:r>
      <w:r w:rsidRPr="00D808E4">
        <w:rPr>
          <w:rFonts w:ascii="Times New Roman" w:eastAsia="Times New Roman" w:hAnsi="Times New Roman" w:cs="Times New Roman"/>
          <w:sz w:val="24"/>
          <w:szCs w:val="24"/>
        </w:rPr>
        <w:t xml:space="preserve"> Com o avanço tecnológico e científico das últimas décadas, a formação do enfermeiro tem se configurado como um processo complexo e desafiador, exigindo habilidades de raciocínio crítico, lógico e questionador (GHEZZI et al., 2021). Nessa vertente, para que as demandas sociais sejam atendidas, exigem-se profissionais que atuem com Práticas Baseadas em Evidências (PBE), com tomada de decisões prudentes, responsável e comprometida, abstendo-se de conhecimentos empíricos (GHEZZI et al., 2021). Diante disso, as Diretrizes Curriculares Nacionais (</w:t>
      </w:r>
      <w:proofErr w:type="spellStart"/>
      <w:r w:rsidRPr="00D808E4">
        <w:rPr>
          <w:rFonts w:ascii="Times New Roman" w:eastAsia="Times New Roman" w:hAnsi="Times New Roman" w:cs="Times New Roman"/>
          <w:sz w:val="24"/>
          <w:szCs w:val="24"/>
        </w:rPr>
        <w:t>DCNs</w:t>
      </w:r>
      <w:proofErr w:type="spellEnd"/>
      <w:r w:rsidRPr="00D808E4">
        <w:rPr>
          <w:rFonts w:ascii="Times New Roman" w:eastAsia="Times New Roman" w:hAnsi="Times New Roman" w:cs="Times New Roman"/>
          <w:sz w:val="24"/>
          <w:szCs w:val="24"/>
        </w:rPr>
        <w:t xml:space="preserve">) para os cursos de Enfermagem referem que os profissionais devem ser capazes de pensar criticamente, embasados em princípios da ética/bioética (BRESOLIN et al.,2022). Logo, acerca da busca pelo pensamento crítico (PC), a Teoria da Aprendizagem Experiencial consiste em um conjunto de aprendizagens relacionadas ao desenvolvimento profissional dos indivíduos; a teoria é construída a partir da investigação em dois aspectos: as modalidades de aprendizagem e o desenvolvimento dos processos afetivos, perceptivos, cognitivos e comportamentais presentes ao longo do percurso profissional (GHEZZI et al., 2021). Ao analisar o PC é evidenciado por não ser algo nato, por isso requer esforço e integração de contextos e propostas de ensino e aprendizagem que favoreçam sua evolução (BRESOLIN et al.,2022). Para o desenvolvimento das capacidades de PC, importa garantir ambientes de aprendizagem que possibilitem o envolvimento ativo dos estudantes, uma vez que metodologias de ensino ativas são capazes de estimular o desenvolvimento de processos cognitivos (SILVA et al., 2023). As metodologias ativas de ensino são tidas como a chave de sucesso que garante aos estudantes a capacidade de analisar evidências e propostas, realizar julgamentos justos, propor soluções e avaliar as suas decisões (SILVA et al., 2023). Nessa perspectiva, as metodologias ativas emergem como estratégias pedagógicas inovadoras que colocam o estudante no centro do processo de aprendizagem, estimulando sua autonomia, participação e responsabilidade na construção do próprio conhecimento (GHEZZI et al., 2021). Nesse contexto, destaca-se a relevância dessas metodologias na formação do pensamento crítico-clínico, entendido como a capacidade de analisar, interpretar e tomar decisões assertivas frente às necessidades do paciente, ou seja, ao incentivar a reflexão e o raciocínio lógico, as metodologias ativas contribuem para a formação de enfermeiros mais preparados para atuar de maneira ética, segura e eficaz (SILVA et al., 2023). </w:t>
      </w:r>
      <w:r w:rsidRPr="00D808E4">
        <w:rPr>
          <w:rFonts w:ascii="Times New Roman" w:eastAsia="Times New Roman" w:hAnsi="Times New Roman" w:cs="Times New Roman"/>
          <w:b/>
          <w:bCs/>
          <w:sz w:val="24"/>
          <w:szCs w:val="24"/>
        </w:rPr>
        <w:t>OBJETIVO:</w:t>
      </w:r>
      <w:r w:rsidRPr="00D808E4">
        <w:rPr>
          <w:rFonts w:ascii="Times New Roman" w:eastAsia="Times New Roman" w:hAnsi="Times New Roman" w:cs="Times New Roman"/>
          <w:sz w:val="24"/>
          <w:szCs w:val="24"/>
        </w:rPr>
        <w:t xml:space="preserve"> Evidenciar, a luz da literatura científica, como as metodologias ativas agregam de maneira significativa os saberes durante a formação em enfermagem. </w:t>
      </w:r>
      <w:r w:rsidRPr="004409EE">
        <w:rPr>
          <w:rFonts w:ascii="Times New Roman" w:eastAsia="Times New Roman" w:hAnsi="Times New Roman" w:cs="Times New Roman"/>
          <w:b/>
          <w:bCs/>
          <w:sz w:val="24"/>
          <w:szCs w:val="24"/>
        </w:rPr>
        <w:t>MÉTODO:</w:t>
      </w:r>
      <w:r w:rsidRPr="00D808E4">
        <w:rPr>
          <w:rFonts w:ascii="Times New Roman" w:eastAsia="Times New Roman" w:hAnsi="Times New Roman" w:cs="Times New Roman"/>
          <w:sz w:val="24"/>
          <w:szCs w:val="24"/>
        </w:rPr>
        <w:t xml:space="preserve"> Concerne em uma revisão integrativa de literatura, de caráter qualitativo que visa reunir os conhecimentos científicos atuais sobre como as metodologias ativas colaboram para o desenvolvimento acadêmico em enfermagem, e como essas questões propiciam um melhor olhar crítico-clínico para uma assistência holística. Assim, objetivando a pesquisa e síntese das evidências presentes na literatura para o aprimorar dos saberes em torno desta temática. Para basear essa pesquisa, foram examinados artigos científicos na BVS (Biblioteca Virtual em Saúde), SCIELO (</w:t>
      </w:r>
      <w:proofErr w:type="spellStart"/>
      <w:r w:rsidRPr="00D808E4">
        <w:rPr>
          <w:rFonts w:ascii="Times New Roman" w:eastAsia="Times New Roman" w:hAnsi="Times New Roman" w:cs="Times New Roman"/>
          <w:sz w:val="24"/>
          <w:szCs w:val="24"/>
        </w:rPr>
        <w:t>Scientific</w:t>
      </w:r>
      <w:proofErr w:type="spellEnd"/>
      <w:r w:rsidRPr="00D808E4">
        <w:rPr>
          <w:rFonts w:ascii="Times New Roman" w:eastAsia="Times New Roman" w:hAnsi="Times New Roman" w:cs="Times New Roman"/>
          <w:sz w:val="24"/>
          <w:szCs w:val="24"/>
        </w:rPr>
        <w:t xml:space="preserve"> Eletronic Library Online), BDENF (Base de Dados em Enfermagem), LILACS (Literatura Latino-Americana e do Caribe em Ciências da Saúde) e </w:t>
      </w:r>
      <w:proofErr w:type="spellStart"/>
      <w:r w:rsidRPr="00D808E4">
        <w:rPr>
          <w:rFonts w:ascii="Times New Roman" w:eastAsia="Times New Roman" w:hAnsi="Times New Roman" w:cs="Times New Roman"/>
          <w:sz w:val="24"/>
          <w:szCs w:val="24"/>
        </w:rPr>
        <w:t>Pubmed</w:t>
      </w:r>
      <w:proofErr w:type="spellEnd"/>
      <w:r w:rsidRPr="00D808E4">
        <w:rPr>
          <w:rFonts w:ascii="Times New Roman" w:eastAsia="Times New Roman" w:hAnsi="Times New Roman" w:cs="Times New Roman"/>
          <w:sz w:val="24"/>
          <w:szCs w:val="24"/>
        </w:rPr>
        <w:t xml:space="preserve"> utilizando dos descritores (</w:t>
      </w:r>
      <w:proofErr w:type="spellStart"/>
      <w:r w:rsidRPr="00D808E4">
        <w:rPr>
          <w:rFonts w:ascii="Times New Roman" w:eastAsia="Times New Roman" w:hAnsi="Times New Roman" w:cs="Times New Roman"/>
          <w:sz w:val="24"/>
          <w:szCs w:val="24"/>
        </w:rPr>
        <w:t>DeCS</w:t>
      </w:r>
      <w:proofErr w:type="spellEnd"/>
      <w:r w:rsidRPr="00D808E4">
        <w:rPr>
          <w:rFonts w:ascii="Times New Roman" w:eastAsia="Times New Roman" w:hAnsi="Times New Roman" w:cs="Times New Roman"/>
          <w:sz w:val="24"/>
          <w:szCs w:val="24"/>
        </w:rPr>
        <w:t xml:space="preserve">) “Educação em Enfermagem”, “Aprendizagem”, “Enfermagem”, resultando em 13 artigos localizados. Durante </w:t>
      </w:r>
      <w:r w:rsidRPr="00D808E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o início da investigação, foram definidos critérios de inclusão, os quais englobam a publicação dos artigos dos últimos 5 anos nos idiomas português, inglês e espanhol, a disponibilidade integral dos textos e a conveniência de seus respectivos títulos para o tema abordado em questão. Assim, também foram estabelecidos critérios de exclusão, eliminando artigos incompletos, duplicados e pagos e aqueles que não se enquadram no escopo do estudo.  </w:t>
      </w:r>
      <w:r w:rsidRPr="00D808E4">
        <w:rPr>
          <w:rFonts w:ascii="Times New Roman" w:eastAsia="Times New Roman" w:hAnsi="Times New Roman" w:cs="Times New Roman"/>
          <w:b/>
          <w:bCs/>
          <w:sz w:val="24"/>
          <w:szCs w:val="24"/>
        </w:rPr>
        <w:t>RESULTADOS E DISCUSSÃO:</w:t>
      </w:r>
      <w:r w:rsidRPr="00D808E4">
        <w:rPr>
          <w:rFonts w:ascii="Times New Roman" w:eastAsia="Times New Roman" w:hAnsi="Times New Roman" w:cs="Times New Roman"/>
          <w:sz w:val="24"/>
          <w:szCs w:val="24"/>
        </w:rPr>
        <w:t xml:space="preserve"> A análise dos estudos selecionados (5) evidenciou que a utilização de metodologias ativas na formação em enfermagem contribui para a busca ativa do conhecimento, a qual coloca o estudante como agente ativo do próprio conhecimento, fazendo com que este se torne o centro do processo de ensino-aprendizagem (GHEZZI et al., 2021). Logo, a aprendizagem cooperativa, fundamentada em estruturas teóricas como a interdependência social, a aprendizagem comportamental e as teorias cognitivas da aprendizagem, caracteriza-se pela atuação interdependente dos estudantes em grupos, com vistas ao alcance de objetivos comuns (SILVA et al., 2023). Nesse contexto, essa estratégia favorece o desenvolvimento de habilidades colaborativas, estimulando a confiança mútua, a receptividade entre os discentes e a interação positiva com o ambiente de aprendizagem; em razão disso, os cuidados em saúde exigem dos estudantes de Enfermagem prudência na procura e seleção das informações, tornando-se premente desenvolver o hábito de questionar e procurar evidências científicas para sustentar cuidados seguros e de qualidade (BRESOLIN et al.,2022). O curso de enfermagem está alicerçado em tendências pedagógicas atuais da educação, pautadas na inovação, no senso crítico e na reflexão, que configuram o currículo com metodologias ativas, que atendem às competências e às habilidades preconizadas pelas Diretrizes Curriculares Nacionais do Conselho Nacional de Educação (BRESOLIN et al., 2022). O PC permite ao estudante momentos ricos de observação e interação, à medida que favorece o desenvolvimento de conhecimentos, habilidades e atitudes essenciais ao exercício profissional, proporciona recursos de autorregulação, para além de facilitar a apropriação, mobilização e materialização de conhecimentos (BRESOLIN et al., 2022). Nesse ambiente, o processo de supervisão é dinâmico, interativo, facilitador e potencializador da aprendizagem, uma vez que se baseia em confiança e ajuda mútua, no qual o supervisor adota as estratégias para o desenvolvimento pessoal e profissional do supervisado (GHEZZI et al., 2021). No princípio da equidade, os supervisores não devem tratar os estudantes de maneira exatamente igual relativamente à aprendizagem, fato justificado pelas necessidades individuais inerentes a cada supervisado; logo, não existe uma estratégia única e incontestável que se adapte a todos os contextos e a todos os estudantes; pelo contrário, há diferentes estratégias que podem ser utilizadas em diferentes combinações. Para a seleção da melhor estratégia, considera-se o contexto clínico, os estudantes, os objetivos de aprendizagem e os recursos disponíveis, motivo pelo qual é indispensável a individualização do ensino (CUNHA et al., 2024). No tocante ao facilitador do processo ensino-aprendizagem, é necessário que esse profissional esteja capacitado para desenvolver atividades de forma a otimizar o tempo de acordo com o objetivo final da dinâmica; ademais, é importante que esse profissional saiba reconhecer o perfil de seus estudantes a fim de tornar o processo de ensino-aprendizado mais significativo (CUNHA et al., 2024). </w:t>
      </w:r>
      <w:r w:rsidRPr="00D808E4">
        <w:rPr>
          <w:rFonts w:ascii="Times New Roman" w:eastAsia="Times New Roman" w:hAnsi="Times New Roman" w:cs="Times New Roman"/>
          <w:b/>
          <w:bCs/>
          <w:sz w:val="24"/>
          <w:szCs w:val="24"/>
        </w:rPr>
        <w:t>CONSIDERAÇÕES FINAIS</w:t>
      </w:r>
      <w:r w:rsidRPr="00D808E4">
        <w:rPr>
          <w:rFonts w:ascii="Times New Roman" w:eastAsia="Times New Roman" w:hAnsi="Times New Roman" w:cs="Times New Roman"/>
          <w:sz w:val="24"/>
          <w:szCs w:val="24"/>
        </w:rPr>
        <w:t xml:space="preserve">: Diante do exposto, salienta-se que as metodologias ativas são ferramentas essenciais no processo educativo em enfermagem, ao promoverem a construção de um aprendizado crítico e reflexivo. Logo, essas metodologias favorecem o protagonismo, a autonomia e o desenvolvimento de competências fundamentais para a prática profissional, como o pensamento crítico-clínico e a tomada de decisões embasadas em </w:t>
      </w:r>
      <w:r w:rsidRPr="00D808E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evidências. Além disso, estratégias como aprendizagem baseada em problemas e ensino colaborativo que integram teoria e prática, aproximando o estudante das situações reais do cuidado, o que contribui para a segurança e qualidade assistencial. Nesse contexto, a aprendizagem é uma base teórica fundamental, ao considerar a experiência como elemento central na construção do conhecimento e no desenvolvimento de habilidades cognitivas, afetivas e comportamentais. Ademais, o PC compreendido como uma competência não inata, mas passível de desenvolvimento, requer ambientes educacionais que incentivem a participação ativa, a reflexão e a problematização, aspectos amplamente contemplados pelas metodologias ativas. Conclui-se que tais metodologias não apenas qualificam o processo formativo, mas também contribuem para a formação de profissionais mais preparados para lidar com o cuidado em saúde, de maneira ética, segura e holística.  </w:t>
      </w:r>
      <w:r w:rsidRPr="00D808E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CONTRIBUIÇÕES PARA A ENFERMAGEM: </w:t>
      </w:r>
      <w:r w:rsidRPr="00D808E4">
        <w:rPr>
          <w:rFonts w:ascii="Times New Roman" w:eastAsia="Times New Roman" w:hAnsi="Times New Roman" w:cs="Times New Roman"/>
          <w:sz w:val="24"/>
          <w:szCs w:val="24"/>
        </w:rPr>
        <w:t>Por conseguinte, as contribuições das metodologias ativas para a enfermagem são amplas e impactam diretamente tanto o ensino quanto a prática assistencial, visto que no âmbito educacional, essas metodologias promovem a formação de enfermeiros mais críticos, reflexivos e autônomos, capazes de analisar situações complexas, tomar decisões assertivas e atuar com base em evidências científicas, atendendo às exigências das Diretrizes Curriculares Nacionais (GHEZZI et al., 2021; SILVA et al., 2023). Em suma, no campo assistencial o fortalecimento do pensamento crítico-clínico repercute na melhoria da qualidade do cuidado, uma vez que profissionais mais preparados tendem a apresentar maior segurança na tomada de decisões, melhor capacidade de resolução de problemas e maior sensibilidade para a integralidade do cuidado ao paciente (SILVA et al., 2023). Além disso, a utilização de estratégias como simulação clínica contribui para a redução de erros e o aprimoramento das habilidades práticas em ambientes seguros (BRESOLIN et al., 2022). Outro aspecto relevante refere-se ao papel do docente e do supervisor clínico, que atua como facilitador do processo de aprendizagem, exigindo capacitação pedagógica contínua para selecionar e aplicar estratégias adequadas às necessidades dos estudantes e aos contextos de ensino (CUNHA et al., 2024). Por fim, a adoção de metodologias ativas contribui para a consolidação de um modelo de formação em enfermagem voltado para o cuidado holístico, interdisciplinar e centrado no paciente, reforçando o compromisso ético, científico e social da profissão. Contudo, sua efetivação depende de investimentos em formação docente, infraestrutura e mudanças curriculares que sustentem práticas pedagógicas inovadoras e transformadoras (TAVARES et al., 2021).</w:t>
      </w:r>
    </w:p>
    <w:p w14:paraId="176BE208" w14:textId="568181F3" w:rsidR="00483094" w:rsidRPr="00D808E4" w:rsidRDefault="00483094" w:rsidP="00D808E4">
      <w:pPr>
        <w:spacing w:before="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0CAF931" w14:textId="77777777" w:rsidR="00483094" w:rsidRPr="00D808E4" w:rsidRDefault="00483094" w:rsidP="00D808E4">
      <w:pPr>
        <w:pStyle w:val="Corpodetexto"/>
        <w:spacing w:before="0" w:after="0" w:line="240" w:lineRule="auto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5C68DB1" w14:textId="14F078C5" w:rsidR="00483094" w:rsidRPr="00D808E4" w:rsidRDefault="00483094" w:rsidP="00D808E4">
      <w:pPr>
        <w:pStyle w:val="Corpodetexto"/>
        <w:spacing w:before="0"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08E4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Descritores (</w:t>
      </w:r>
      <w:proofErr w:type="spellStart"/>
      <w:r w:rsidRPr="00D808E4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DeCS</w:t>
      </w:r>
      <w:proofErr w:type="spellEnd"/>
      <w:r w:rsidRPr="00D808E4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– ID):</w:t>
      </w:r>
      <w:r w:rsidR="00AB2334" w:rsidRPr="00D808E4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B2334" w:rsidRPr="00D808E4">
        <w:rPr>
          <w:rFonts w:ascii="Times New Roman" w:hAnsi="Times New Roman" w:cs="Times New Roman"/>
          <w:color w:val="000000" w:themeColor="text1"/>
          <w:sz w:val="24"/>
          <w:szCs w:val="24"/>
        </w:rPr>
        <w:t>Educação em Enfermagem</w:t>
      </w:r>
      <w:r w:rsidRPr="00D808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808E4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– </w:t>
      </w:r>
      <w:r w:rsidR="00AB2334" w:rsidRPr="00D808E4">
        <w:rPr>
          <w:rFonts w:ascii="Times New Roman" w:hAnsi="Times New Roman" w:cs="Times New Roman"/>
          <w:color w:val="000000" w:themeColor="text1"/>
          <w:sz w:val="24"/>
          <w:szCs w:val="24"/>
        </w:rPr>
        <w:t>D004506</w:t>
      </w:r>
      <w:r w:rsidRPr="00D808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 w:rsidR="00334C0F" w:rsidRPr="00D808E4">
        <w:rPr>
          <w:rFonts w:ascii="Times New Roman" w:hAnsi="Times New Roman" w:cs="Times New Roman"/>
          <w:color w:val="000000" w:themeColor="text1"/>
          <w:sz w:val="24"/>
          <w:szCs w:val="24"/>
        </w:rPr>
        <w:t>Aprendizagem</w:t>
      </w:r>
      <w:r w:rsidRPr="00D808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808E4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334C0F" w:rsidRPr="00D808E4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34C0F" w:rsidRPr="00D808E4">
        <w:rPr>
          <w:rFonts w:ascii="Times New Roman" w:hAnsi="Times New Roman" w:cs="Times New Roman"/>
          <w:color w:val="000000" w:themeColor="text1"/>
          <w:sz w:val="24"/>
          <w:szCs w:val="24"/>
        </w:rPr>
        <w:t>D007858</w:t>
      </w:r>
      <w:r w:rsidRPr="00D808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 w:rsidR="00D86EB7" w:rsidRPr="00D808E4">
        <w:rPr>
          <w:rFonts w:ascii="Times New Roman" w:hAnsi="Times New Roman" w:cs="Times New Roman"/>
          <w:color w:val="000000" w:themeColor="text1"/>
          <w:sz w:val="24"/>
          <w:szCs w:val="24"/>
        </w:rPr>
        <w:t>Enfermagem</w:t>
      </w:r>
      <w:r w:rsidRPr="00D808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808E4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– </w:t>
      </w:r>
      <w:r w:rsidR="00D86EB7" w:rsidRPr="00D808E4">
        <w:rPr>
          <w:rFonts w:ascii="Times New Roman" w:hAnsi="Times New Roman" w:cs="Times New Roman"/>
          <w:color w:val="000000" w:themeColor="text1"/>
          <w:sz w:val="24"/>
          <w:szCs w:val="24"/>
        </w:rPr>
        <w:t>D009729</w:t>
      </w:r>
      <w:r w:rsidRPr="00D808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4D367E51" w14:textId="62A0D4AD" w:rsidR="00483094" w:rsidRPr="00D808E4" w:rsidRDefault="00483094" w:rsidP="00D808E4">
      <w:pPr>
        <w:pStyle w:val="Corpodetexto"/>
        <w:spacing w:before="0" w:after="0" w:line="240" w:lineRule="auto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  <w:r w:rsidRPr="00D808E4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Modalidade: estudo original </w:t>
      </w:r>
      <w:proofErr w:type="gramStart"/>
      <w:r w:rsidRPr="00D808E4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(  )</w:t>
      </w:r>
      <w:proofErr w:type="gramEnd"/>
      <w:r w:rsidRPr="00D808E4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relato de experiência (  ) revisão da literatura ( </w:t>
      </w:r>
      <w:r w:rsidR="00657ACE" w:rsidRPr="00D808E4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x</w:t>
      </w:r>
      <w:r w:rsidRPr="00D808E4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)</w:t>
      </w:r>
    </w:p>
    <w:p w14:paraId="3E98BA0D" w14:textId="035DCCAB" w:rsidR="00483094" w:rsidRPr="00D808E4" w:rsidRDefault="00483094" w:rsidP="00D808E4">
      <w:pPr>
        <w:pStyle w:val="Corpodetexto"/>
        <w:spacing w:before="0"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08E4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Eixo Temático:</w:t>
      </w:r>
      <w:r w:rsidR="00114056" w:rsidRPr="00D808E4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14056" w:rsidRPr="00D808E4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Reflexões e experiências educativas inovadoras na Enfermagem</w:t>
      </w:r>
    </w:p>
    <w:p w14:paraId="04264949" w14:textId="77777777" w:rsidR="00483094" w:rsidRPr="00D808E4" w:rsidRDefault="00483094" w:rsidP="00D808E4">
      <w:pPr>
        <w:pStyle w:val="Corpodetexto"/>
        <w:spacing w:before="0"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BD630B6" w14:textId="45E45599" w:rsidR="00483094" w:rsidRPr="00D808E4" w:rsidRDefault="00483094" w:rsidP="00D808E4">
      <w:pPr>
        <w:pStyle w:val="Corpodetexto"/>
        <w:spacing w:before="0" w:after="0" w:line="240" w:lineRule="auto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  <w:r w:rsidRPr="00D808E4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REFERÊNCIAS: </w:t>
      </w:r>
    </w:p>
    <w:p w14:paraId="63B497B6" w14:textId="77777777" w:rsidR="00D808E4" w:rsidRPr="00D808E4" w:rsidRDefault="00D808E4" w:rsidP="00D808E4">
      <w:pPr>
        <w:pStyle w:val="Corpodetexto"/>
        <w:spacing w:before="0" w:after="0" w:line="240" w:lineRule="auto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BD0C149" w14:textId="32CF03E6" w:rsidR="00F976BA" w:rsidRPr="00D808E4" w:rsidRDefault="00483094" w:rsidP="00D808E4">
      <w:pPr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08E4">
        <w:rPr>
          <w:rStyle w:val="nfaseforte"/>
          <w:rFonts w:ascii="Times New Roman" w:hAnsi="Times New Roman" w:cs="Times New Roman"/>
          <w:sz w:val="24"/>
          <w:szCs w:val="24"/>
          <w:lang w:val="es-419"/>
        </w:rPr>
        <w:t>1</w:t>
      </w:r>
      <w:r w:rsidR="000A429F" w:rsidRPr="00D808E4">
        <w:rPr>
          <w:rStyle w:val="nfaseforte"/>
          <w:rFonts w:ascii="Times New Roman" w:hAnsi="Times New Roman" w:cs="Times New Roman"/>
          <w:sz w:val="24"/>
          <w:szCs w:val="24"/>
          <w:lang w:val="es-419"/>
        </w:rPr>
        <w:t>.</w:t>
      </w:r>
      <w:r w:rsidR="00F976BA" w:rsidRPr="00D808E4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proofErr w:type="spellStart"/>
      <w:r w:rsidR="00C820FB" w:rsidRPr="00D808E4">
        <w:rPr>
          <w:rFonts w:ascii="Times New Roman" w:hAnsi="Times New Roman" w:cs="Times New Roman"/>
          <w:sz w:val="24"/>
          <w:szCs w:val="24"/>
          <w:lang w:val="es-419"/>
        </w:rPr>
        <w:t>Bresolin</w:t>
      </w:r>
      <w:proofErr w:type="spellEnd"/>
      <w:r w:rsidR="00C820FB" w:rsidRPr="00D808E4">
        <w:rPr>
          <w:rFonts w:ascii="Times New Roman" w:hAnsi="Times New Roman" w:cs="Times New Roman"/>
          <w:sz w:val="24"/>
          <w:szCs w:val="24"/>
          <w:lang w:val="es-419"/>
        </w:rPr>
        <w:t xml:space="preserve"> P</w:t>
      </w:r>
      <w:r w:rsidR="00F976BA" w:rsidRPr="00D808E4">
        <w:rPr>
          <w:rFonts w:ascii="Times New Roman" w:hAnsi="Times New Roman" w:cs="Times New Roman"/>
          <w:sz w:val="24"/>
          <w:szCs w:val="24"/>
          <w:lang w:val="es-419"/>
        </w:rPr>
        <w:t xml:space="preserve">, et al. </w:t>
      </w:r>
      <w:proofErr w:type="spellStart"/>
      <w:r w:rsidR="00F976BA" w:rsidRPr="00D808E4">
        <w:rPr>
          <w:rFonts w:ascii="Times New Roman" w:hAnsi="Times New Roman" w:cs="Times New Roman"/>
          <w:sz w:val="24"/>
          <w:szCs w:val="24"/>
        </w:rPr>
        <w:t>Debriefing</w:t>
      </w:r>
      <w:proofErr w:type="spellEnd"/>
      <w:r w:rsidR="00F976BA" w:rsidRPr="00D808E4">
        <w:rPr>
          <w:rFonts w:ascii="Times New Roman" w:hAnsi="Times New Roman" w:cs="Times New Roman"/>
          <w:sz w:val="24"/>
          <w:szCs w:val="24"/>
        </w:rPr>
        <w:t xml:space="preserve"> na simulação clínica em enfermagem: uma análise a partir da teoria da aprendizagem experiencial. Revista Gaúcha de Enfermagem, v. 43, p. e20210050, 2022. Disponível em:</w:t>
      </w:r>
      <w:r w:rsidR="00C820FB" w:rsidRPr="00D808E4">
        <w:rPr>
          <w:rFonts w:ascii="Times New Roman" w:hAnsi="Times New Roman" w:cs="Times New Roman"/>
          <w:sz w:val="24"/>
          <w:szCs w:val="24"/>
        </w:rPr>
        <w:t xml:space="preserve"> </w:t>
      </w:r>
      <w:r w:rsidR="00F976BA" w:rsidRPr="00D808E4">
        <w:rPr>
          <w:rFonts w:ascii="Times New Roman" w:hAnsi="Times New Roman" w:cs="Times New Roman"/>
          <w:sz w:val="24"/>
          <w:szCs w:val="24"/>
        </w:rPr>
        <w:t>https://www.scielo.br/j/rgenf/a/jqpd6vxzh5xrFNyrnw7tM9F/?lang=pt. Acesso em: 4 maio 2026.</w:t>
      </w:r>
    </w:p>
    <w:p w14:paraId="1AD06417" w14:textId="77777777" w:rsidR="00C820FB" w:rsidRPr="00D808E4" w:rsidRDefault="00C820FB" w:rsidP="00D808E4">
      <w:pPr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9E4EBB" w14:textId="2F217D41" w:rsidR="00F976BA" w:rsidRPr="00D808E4" w:rsidRDefault="00F976BA" w:rsidP="00D808E4">
      <w:pPr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08E4">
        <w:rPr>
          <w:rFonts w:ascii="Times New Roman" w:hAnsi="Times New Roman" w:cs="Times New Roman"/>
          <w:b/>
          <w:bCs/>
          <w:sz w:val="24"/>
          <w:szCs w:val="24"/>
        </w:rPr>
        <w:lastRenderedPageBreak/>
        <w:t>2</w:t>
      </w:r>
      <w:r w:rsidR="000A429F" w:rsidRPr="00D808E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820FB" w:rsidRPr="00D808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820FB" w:rsidRPr="00D808E4">
        <w:rPr>
          <w:rFonts w:ascii="Times New Roman" w:hAnsi="Times New Roman" w:cs="Times New Roman"/>
          <w:sz w:val="24"/>
          <w:szCs w:val="24"/>
        </w:rPr>
        <w:t>Ghezzi</w:t>
      </w:r>
      <w:proofErr w:type="spellEnd"/>
      <w:r w:rsidR="00C820FB" w:rsidRPr="00D808E4">
        <w:rPr>
          <w:rFonts w:ascii="Times New Roman" w:hAnsi="Times New Roman" w:cs="Times New Roman"/>
          <w:sz w:val="24"/>
          <w:szCs w:val="24"/>
        </w:rPr>
        <w:t xml:space="preserve"> JFSA</w:t>
      </w:r>
      <w:r w:rsidRPr="00D808E4">
        <w:rPr>
          <w:rFonts w:ascii="Times New Roman" w:hAnsi="Times New Roman" w:cs="Times New Roman"/>
          <w:sz w:val="24"/>
          <w:szCs w:val="24"/>
        </w:rPr>
        <w:t>,</w:t>
      </w:r>
      <w:r w:rsidR="00C820FB" w:rsidRPr="00D808E4">
        <w:rPr>
          <w:rFonts w:ascii="Times New Roman" w:hAnsi="Times New Roman" w:cs="Times New Roman"/>
          <w:sz w:val="24"/>
          <w:szCs w:val="24"/>
        </w:rPr>
        <w:t xml:space="preserve"> </w:t>
      </w:r>
      <w:r w:rsidRPr="00D808E4">
        <w:rPr>
          <w:rFonts w:ascii="Times New Roman" w:hAnsi="Times New Roman" w:cs="Times New Roman"/>
          <w:sz w:val="24"/>
          <w:szCs w:val="24"/>
        </w:rPr>
        <w:t>et al. Estratégias de metodologias ativas de aprendizagem na formação do enfermeiro: revisão integrativa da literatura. Revista Brasileira de Enfermagem, v. 74, p. e20200130, 2021. Disponível em: https://www.scielo.br/j/reben/a/BnCnYPX9ZQZbqnLQmjM3TJg/?lang=pt. Acesso em: 4 maio 2026.</w:t>
      </w:r>
    </w:p>
    <w:p w14:paraId="5BA6D345" w14:textId="77777777" w:rsidR="00C820FB" w:rsidRPr="00D808E4" w:rsidRDefault="00C820FB" w:rsidP="00D808E4">
      <w:pPr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17A2FC" w14:textId="5161C723" w:rsidR="00483094" w:rsidRPr="00D808E4" w:rsidRDefault="00F976BA" w:rsidP="00D808E4">
      <w:pPr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08E4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0A429F" w:rsidRPr="00D808E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820FB" w:rsidRPr="00D808E4">
        <w:rPr>
          <w:rFonts w:ascii="Times New Roman" w:hAnsi="Times New Roman" w:cs="Times New Roman"/>
          <w:sz w:val="24"/>
          <w:szCs w:val="24"/>
        </w:rPr>
        <w:t xml:space="preserve"> Silva AOV,</w:t>
      </w:r>
      <w:r w:rsidRPr="00D808E4">
        <w:rPr>
          <w:rFonts w:ascii="Times New Roman" w:hAnsi="Times New Roman" w:cs="Times New Roman"/>
          <w:sz w:val="24"/>
          <w:szCs w:val="24"/>
        </w:rPr>
        <w:t xml:space="preserve"> et al. Estratégias de supervisão clínica, aprendizagem e pensamento crítico dos estudantes de Enfermagem. Revista Brasileira de Enfermagem, v. 76, p. e20220691, 2023. Disponível em: </w:t>
      </w:r>
      <w:hyperlink r:id="rId6" w:history="1">
        <w:r w:rsidRPr="00D808E4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https://www.scielo.br/j/reben/a/7D99d8ydFb4YtqTH9rfWJDd/?format=pdf&amp;lang=pt</w:t>
        </w:r>
      </w:hyperlink>
      <w:r w:rsidRPr="00D808E4">
        <w:rPr>
          <w:rFonts w:ascii="Times New Roman" w:hAnsi="Times New Roman" w:cs="Times New Roman"/>
          <w:sz w:val="24"/>
          <w:szCs w:val="24"/>
        </w:rPr>
        <w:t>. Acesso em: 4 maio 2026.</w:t>
      </w:r>
    </w:p>
    <w:p w14:paraId="36F4D5CE" w14:textId="19FB1BAF" w:rsidR="00C41F7F" w:rsidRPr="00D808E4" w:rsidRDefault="00C41F7F" w:rsidP="00D808E4">
      <w:pPr>
        <w:spacing w:before="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08E4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="000A429F" w:rsidRPr="00D808E4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D808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820FB" w:rsidRPr="00D808E4">
        <w:rPr>
          <w:rFonts w:ascii="Times New Roman" w:eastAsia="Times New Roman" w:hAnsi="Times New Roman" w:cs="Times New Roman"/>
          <w:sz w:val="24"/>
          <w:szCs w:val="24"/>
          <w:highlight w:val="white"/>
        </w:rPr>
        <w:t>Cunha MB,</w:t>
      </w:r>
      <w:r w:rsidRPr="00D808E4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et al. Metodologias ativas: em busca de uma caracterização e definição. Educação em Revista, v. 40, p. e39442, 2024</w:t>
      </w:r>
      <w:r w:rsidRPr="00D808E4">
        <w:rPr>
          <w:rFonts w:ascii="Times New Roman" w:eastAsia="Arial" w:hAnsi="Times New Roman" w:cs="Times New Roman"/>
          <w:sz w:val="24"/>
          <w:szCs w:val="24"/>
          <w:highlight w:val="white"/>
        </w:rPr>
        <w:t>.</w:t>
      </w:r>
      <w:r w:rsidRPr="00D808E4">
        <w:rPr>
          <w:rFonts w:ascii="Times New Roman" w:eastAsia="Times New Roman" w:hAnsi="Times New Roman" w:cs="Times New Roman"/>
          <w:sz w:val="24"/>
          <w:szCs w:val="24"/>
        </w:rPr>
        <w:t xml:space="preserve"> Disponível em: https://www.scielo.br/j/edur/a/cSQY74VPYPJCvNLQdv4HZYn/?format=html&amp;lang=pt. Acesso em: 4 maio 2026.</w:t>
      </w:r>
    </w:p>
    <w:p w14:paraId="72EB9504" w14:textId="77777777" w:rsidR="00C820FB" w:rsidRPr="00D808E4" w:rsidRDefault="00C820FB" w:rsidP="00D808E4">
      <w:pPr>
        <w:spacing w:before="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C21AF6C" w14:textId="08ED7DAD" w:rsidR="008878FF" w:rsidRPr="00D808E4" w:rsidRDefault="008878FF" w:rsidP="00D808E4">
      <w:pPr>
        <w:spacing w:before="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08E4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="000A429F" w:rsidRPr="00D808E4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C820FB" w:rsidRPr="00D808E4">
        <w:rPr>
          <w:rFonts w:ascii="Times New Roman" w:eastAsia="Times New Roman" w:hAnsi="Times New Roman" w:cs="Times New Roman"/>
          <w:sz w:val="24"/>
          <w:szCs w:val="24"/>
        </w:rPr>
        <w:t xml:space="preserve"> Tavares CMM</w:t>
      </w:r>
      <w:r w:rsidRPr="00D808E4">
        <w:rPr>
          <w:rFonts w:ascii="Times New Roman" w:eastAsia="Times New Roman" w:hAnsi="Times New Roman" w:cs="Times New Roman"/>
          <w:sz w:val="24"/>
          <w:szCs w:val="24"/>
        </w:rPr>
        <w:t xml:space="preserve">, et al. </w:t>
      </w:r>
      <w:r w:rsidRPr="00D808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Innovations in the teaching-learning process of psychiatric nursing and mental health. </w:t>
      </w:r>
      <w:r w:rsidRPr="00D808E4">
        <w:rPr>
          <w:rFonts w:ascii="Times New Roman" w:eastAsia="Times New Roman" w:hAnsi="Times New Roman" w:cs="Times New Roman"/>
          <w:sz w:val="24"/>
          <w:szCs w:val="24"/>
        </w:rPr>
        <w:t>Revista Brasileira de Enfermagem, v. 74, p. e20200525, 2021. Disponível em: https://www.scielo.br/j/reben/a/vmH6N5PwVHYtjS7TVQtGJLz/?lang=pt&amp;format=html. Acesso em: 5 maio 2026.</w:t>
      </w:r>
    </w:p>
    <w:p w14:paraId="5684E6AF" w14:textId="77777777" w:rsidR="00C41F7F" w:rsidRPr="00D808E4" w:rsidRDefault="00C41F7F" w:rsidP="00D808E4">
      <w:pPr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D49AD3" w14:textId="77777777" w:rsidR="00483094" w:rsidRPr="00D808E4" w:rsidRDefault="00483094" w:rsidP="00D808E4">
      <w:pPr>
        <w:pStyle w:val="Corpodetexto"/>
        <w:spacing w:before="0"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3448577" w14:textId="77777777" w:rsidR="00483094" w:rsidRPr="00D808E4" w:rsidRDefault="00483094" w:rsidP="00D808E4">
      <w:pPr>
        <w:pStyle w:val="Corpodetexto"/>
        <w:spacing w:before="0"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08E4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</w:t>
      </w:r>
    </w:p>
    <w:p w14:paraId="62BA77ED" w14:textId="0F2896FC" w:rsidR="00212EC8" w:rsidRPr="00D808E4" w:rsidRDefault="00212EC8" w:rsidP="00D808E4">
      <w:pPr>
        <w:spacing w:before="0"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212EC8" w:rsidRPr="00D808E4" w:rsidSect="00D808E4">
      <w:headerReference w:type="default" r:id="rId7"/>
      <w:footerReference w:type="default" r:id="rId8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2904F9" w14:textId="77777777" w:rsidR="00727D1D" w:rsidRDefault="00727D1D" w:rsidP="0068569C">
      <w:pPr>
        <w:spacing w:before="0" w:after="0" w:line="240" w:lineRule="auto"/>
      </w:pPr>
      <w:r>
        <w:separator/>
      </w:r>
    </w:p>
  </w:endnote>
  <w:endnote w:type="continuationSeparator" w:id="0">
    <w:p w14:paraId="26AD7E33" w14:textId="77777777" w:rsidR="00727D1D" w:rsidRDefault="00727D1D" w:rsidP="0068569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26A6F" w14:textId="068E8347" w:rsidR="007958B3" w:rsidRPr="007958B3" w:rsidRDefault="007958B3" w:rsidP="007958B3">
    <w:pPr>
      <w:pStyle w:val="Rodap"/>
    </w:pPr>
    <w:r w:rsidRPr="007958B3">
      <w:rPr>
        <w:noProof/>
      </w:rPr>
      <w:drawing>
        <wp:inline distT="0" distB="0" distL="0" distR="0" wp14:anchorId="44F87CA4" wp14:editId="2A0A764F">
          <wp:extent cx="5397905" cy="789559"/>
          <wp:effectExtent l="0" t="0" r="0" b="0"/>
          <wp:docPr id="193522519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426"/>
                  <a:stretch>
                    <a:fillRect/>
                  </a:stretch>
                </pic:blipFill>
                <pic:spPr bwMode="auto">
                  <a:xfrm>
                    <a:off x="0" y="0"/>
                    <a:ext cx="5424788" cy="79349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5D3F7BF" w14:textId="77777777" w:rsidR="007958B3" w:rsidRDefault="007958B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1B59E1" w14:textId="77777777" w:rsidR="00727D1D" w:rsidRDefault="00727D1D" w:rsidP="0068569C">
      <w:pPr>
        <w:spacing w:before="0" w:after="0" w:line="240" w:lineRule="auto"/>
      </w:pPr>
      <w:r>
        <w:separator/>
      </w:r>
    </w:p>
  </w:footnote>
  <w:footnote w:type="continuationSeparator" w:id="0">
    <w:p w14:paraId="78E7C54E" w14:textId="77777777" w:rsidR="00727D1D" w:rsidRDefault="00727D1D" w:rsidP="0068569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748B1" w14:textId="4BF7574D" w:rsidR="0068569C" w:rsidRDefault="0068569C">
    <w:pPr>
      <w:pStyle w:val="Cabealho"/>
    </w:pPr>
    <w:r w:rsidRPr="0068569C">
      <w:rPr>
        <w:noProof/>
      </w:rPr>
      <w:drawing>
        <wp:inline distT="0" distB="0" distL="0" distR="0" wp14:anchorId="6ADCF6A4" wp14:editId="4A582121">
          <wp:extent cx="5397754" cy="899160"/>
          <wp:effectExtent l="0" t="0" r="0" b="0"/>
          <wp:docPr id="48213083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213083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39886" cy="9061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094"/>
    <w:rsid w:val="000A429F"/>
    <w:rsid w:val="00114056"/>
    <w:rsid w:val="00120867"/>
    <w:rsid w:val="0018622C"/>
    <w:rsid w:val="001A38BB"/>
    <w:rsid w:val="001D4C2F"/>
    <w:rsid w:val="00212EC8"/>
    <w:rsid w:val="002177C6"/>
    <w:rsid w:val="00221AB3"/>
    <w:rsid w:val="00264C67"/>
    <w:rsid w:val="002A11BB"/>
    <w:rsid w:val="00334C0F"/>
    <w:rsid w:val="003B0E52"/>
    <w:rsid w:val="003C4DD1"/>
    <w:rsid w:val="004409EE"/>
    <w:rsid w:val="004431AA"/>
    <w:rsid w:val="00483094"/>
    <w:rsid w:val="00493295"/>
    <w:rsid w:val="00657ACE"/>
    <w:rsid w:val="0068569C"/>
    <w:rsid w:val="00722AC0"/>
    <w:rsid w:val="00727D1D"/>
    <w:rsid w:val="007436FB"/>
    <w:rsid w:val="007958B3"/>
    <w:rsid w:val="007A5D08"/>
    <w:rsid w:val="007D6E96"/>
    <w:rsid w:val="008862AB"/>
    <w:rsid w:val="008878FF"/>
    <w:rsid w:val="008D7C61"/>
    <w:rsid w:val="00A82003"/>
    <w:rsid w:val="00AA512B"/>
    <w:rsid w:val="00AB2334"/>
    <w:rsid w:val="00B10BE2"/>
    <w:rsid w:val="00B11C8F"/>
    <w:rsid w:val="00B1337B"/>
    <w:rsid w:val="00B16C2E"/>
    <w:rsid w:val="00C41F7F"/>
    <w:rsid w:val="00C820FB"/>
    <w:rsid w:val="00CC7D70"/>
    <w:rsid w:val="00D4339D"/>
    <w:rsid w:val="00D808E4"/>
    <w:rsid w:val="00D86EB7"/>
    <w:rsid w:val="00E6332B"/>
    <w:rsid w:val="00F244D8"/>
    <w:rsid w:val="00F64E15"/>
    <w:rsid w:val="00F94751"/>
    <w:rsid w:val="00F976BA"/>
    <w:rsid w:val="00FA4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FF119"/>
  <w15:chartTrackingRefBased/>
  <w15:docId w15:val="{FD5DBA8C-C9D1-4FE3-9B78-6B7BE94BD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094"/>
    <w:pPr>
      <w:spacing w:before="100" w:after="200" w:line="276" w:lineRule="auto"/>
    </w:pPr>
    <w:rPr>
      <w:rFonts w:eastAsiaTheme="minorEastAsia"/>
      <w:kern w:val="0"/>
      <w:sz w:val="20"/>
      <w:szCs w:val="2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4830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830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830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830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830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830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830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830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830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830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830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830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8309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8309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8309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8309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8309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8309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830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830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830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830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830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8309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8309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8309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830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8309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83094"/>
    <w:rPr>
      <w:b/>
      <w:bCs/>
      <w:smallCaps/>
      <w:color w:val="0F4761" w:themeColor="accent1" w:themeShade="BF"/>
      <w:spacing w:val="5"/>
    </w:rPr>
  </w:style>
  <w:style w:type="paragraph" w:styleId="Corpodetexto">
    <w:name w:val="Body Text"/>
    <w:basedOn w:val="Normal"/>
    <w:link w:val="CorpodetextoChar"/>
    <w:rsid w:val="00483094"/>
    <w:pPr>
      <w:spacing w:after="140"/>
    </w:pPr>
  </w:style>
  <w:style w:type="character" w:customStyle="1" w:styleId="CorpodetextoChar">
    <w:name w:val="Corpo de texto Char"/>
    <w:basedOn w:val="Fontepargpadro"/>
    <w:link w:val="Corpodetexto"/>
    <w:rsid w:val="00483094"/>
    <w:rPr>
      <w:rFonts w:eastAsiaTheme="minorEastAsia"/>
      <w:kern w:val="0"/>
      <w:sz w:val="20"/>
      <w:szCs w:val="20"/>
      <w:lang w:eastAsia="pt-BR"/>
      <w14:ligatures w14:val="none"/>
    </w:rPr>
  </w:style>
  <w:style w:type="character" w:customStyle="1" w:styleId="nfaseforte">
    <w:name w:val="Ênfase forte"/>
    <w:rsid w:val="00483094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68569C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8569C"/>
    <w:rPr>
      <w:rFonts w:eastAsiaTheme="minorEastAsia"/>
      <w:kern w:val="0"/>
      <w:sz w:val="20"/>
      <w:szCs w:val="20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68569C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8569C"/>
    <w:rPr>
      <w:rFonts w:eastAsiaTheme="minorEastAsia"/>
      <w:kern w:val="0"/>
      <w:sz w:val="20"/>
      <w:szCs w:val="20"/>
      <w:lang w:eastAsia="pt-BR"/>
      <w14:ligatures w14:val="none"/>
    </w:rPr>
  </w:style>
  <w:style w:type="character" w:styleId="Hyperlink">
    <w:name w:val="Hyperlink"/>
    <w:basedOn w:val="Fontepargpadro"/>
    <w:uiPriority w:val="99"/>
    <w:unhideWhenUsed/>
    <w:rsid w:val="00F976BA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976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7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cielo.br/j/reben/a/7D99d8ydFb4YtqTH9rfWJDd/?format=pdf&amp;lang=p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1930</Words>
  <Characters>10424</Characters>
  <Application>Microsoft Office Word</Application>
  <DocSecurity>0</DocSecurity>
  <Lines>86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Borges</dc:creator>
  <cp:keywords/>
  <dc:description/>
  <cp:lastModifiedBy>MARCO ANTONIO DIAS ARRUDA</cp:lastModifiedBy>
  <cp:revision>8</cp:revision>
  <dcterms:created xsi:type="dcterms:W3CDTF">2026-05-05T20:14:00Z</dcterms:created>
  <dcterms:modified xsi:type="dcterms:W3CDTF">2026-05-06T01:11:00Z</dcterms:modified>
</cp:coreProperties>
</file>