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03" w:rsidRPr="00702C58" w:rsidRDefault="00C3582A" w:rsidP="00443A0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582A">
        <w:rPr>
          <w:rFonts w:ascii="Arial" w:hAnsi="Arial" w:cs="Arial"/>
          <w:b/>
          <w:sz w:val="24"/>
          <w:szCs w:val="24"/>
        </w:rPr>
        <w:t>PADRONIZAÇÃO DE MODELO EXPERIMENTAL DE INSUFICIÊNCIA RENAL AGUDA DROGA INDUZIDA</w:t>
      </w:r>
    </w:p>
    <w:p w:rsidR="00B05CD9" w:rsidRPr="00B05CD9" w:rsidRDefault="00B05CD9" w:rsidP="00B05CD9">
      <w:pPr>
        <w:spacing w:line="240" w:lineRule="auto"/>
        <w:rPr>
          <w:rFonts w:ascii="Arial" w:hAnsi="Arial" w:cs="Arial"/>
          <w:sz w:val="24"/>
          <w:szCs w:val="24"/>
        </w:rPr>
      </w:pPr>
    </w:p>
    <w:p w:rsidR="00B05CD9" w:rsidRPr="000713C1" w:rsidRDefault="00EB2DEF" w:rsidP="00B05CD9">
      <w:pPr>
        <w:spacing w:line="240" w:lineRule="auto"/>
        <w:rPr>
          <w:rFonts w:ascii="Arial" w:hAnsi="Arial" w:cs="Arial"/>
          <w:sz w:val="24"/>
          <w:szCs w:val="24"/>
        </w:rPr>
      </w:pPr>
      <w:r w:rsidRPr="00EB2DEF">
        <w:rPr>
          <w:rFonts w:ascii="Arial" w:hAnsi="Arial" w:cs="Arial"/>
          <w:sz w:val="24"/>
          <w:szCs w:val="24"/>
        </w:rPr>
        <w:t xml:space="preserve">Danielle Cristina </w:t>
      </w:r>
      <w:proofErr w:type="spellStart"/>
      <w:r w:rsidRPr="00EB2DEF">
        <w:rPr>
          <w:rFonts w:ascii="Arial" w:hAnsi="Arial" w:cs="Arial"/>
          <w:sz w:val="24"/>
          <w:szCs w:val="24"/>
        </w:rPr>
        <w:t>Honorio</w:t>
      </w:r>
      <w:proofErr w:type="spellEnd"/>
      <w:r w:rsidRPr="00EB2DEF">
        <w:rPr>
          <w:rFonts w:ascii="Arial" w:hAnsi="Arial" w:cs="Arial"/>
          <w:sz w:val="24"/>
          <w:szCs w:val="24"/>
        </w:rPr>
        <w:t xml:space="preserve"> França</w:t>
      </w:r>
      <w:r w:rsidRPr="00322370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;</w:t>
      </w:r>
      <w:r w:rsidR="007B496B">
        <w:rPr>
          <w:rFonts w:ascii="Arial" w:hAnsi="Arial" w:cs="Arial"/>
          <w:sz w:val="24"/>
          <w:szCs w:val="24"/>
        </w:rPr>
        <w:t xml:space="preserve"> </w:t>
      </w:r>
      <w:r w:rsidR="005F38B7" w:rsidRPr="005F38B7">
        <w:rPr>
          <w:rFonts w:ascii="Arial" w:hAnsi="Arial" w:cs="Arial"/>
          <w:sz w:val="24"/>
          <w:szCs w:val="24"/>
        </w:rPr>
        <w:t>Maria Clara Ribeiro Figueredo</w:t>
      </w:r>
      <w:r w:rsidR="005F38B7" w:rsidRPr="00322370">
        <w:rPr>
          <w:rFonts w:ascii="Arial" w:hAnsi="Arial" w:cs="Arial"/>
          <w:sz w:val="24"/>
          <w:szCs w:val="24"/>
          <w:vertAlign w:val="superscript"/>
        </w:rPr>
        <w:t>1</w:t>
      </w:r>
      <w:r w:rsidR="005F38B7">
        <w:rPr>
          <w:rFonts w:ascii="Arial" w:hAnsi="Arial" w:cs="Arial"/>
          <w:sz w:val="24"/>
          <w:szCs w:val="24"/>
        </w:rPr>
        <w:t xml:space="preserve">; </w:t>
      </w:r>
      <w:r w:rsidR="000713C1" w:rsidRPr="00B67D61">
        <w:rPr>
          <w:rFonts w:ascii="Arial" w:hAnsi="Arial" w:cs="Arial"/>
          <w:sz w:val="24"/>
          <w:szCs w:val="24"/>
        </w:rPr>
        <w:t>Camila Lima Guimarães</w:t>
      </w:r>
      <w:r w:rsidR="000713C1" w:rsidRPr="00322370">
        <w:rPr>
          <w:rFonts w:ascii="Arial" w:hAnsi="Arial" w:cs="Arial"/>
          <w:sz w:val="24"/>
          <w:szCs w:val="24"/>
          <w:vertAlign w:val="superscript"/>
        </w:rPr>
        <w:t>1</w:t>
      </w:r>
      <w:r w:rsidR="000713C1">
        <w:rPr>
          <w:rFonts w:ascii="Arial" w:hAnsi="Arial" w:cs="Arial"/>
          <w:sz w:val="24"/>
          <w:szCs w:val="24"/>
        </w:rPr>
        <w:t xml:space="preserve">; </w:t>
      </w:r>
      <w:r w:rsidR="003371F7" w:rsidRPr="003371F7">
        <w:rPr>
          <w:rFonts w:ascii="Arial" w:hAnsi="Arial" w:cs="Arial"/>
          <w:sz w:val="24"/>
          <w:szCs w:val="24"/>
        </w:rPr>
        <w:t>Melissa Carvalho Martins de Abreu</w:t>
      </w:r>
      <w:r w:rsidR="003371F7" w:rsidRPr="00322370">
        <w:rPr>
          <w:rFonts w:ascii="Arial" w:hAnsi="Arial" w:cs="Arial"/>
          <w:sz w:val="24"/>
          <w:szCs w:val="24"/>
          <w:vertAlign w:val="superscript"/>
        </w:rPr>
        <w:t>1</w:t>
      </w:r>
      <w:r w:rsidR="003371F7">
        <w:rPr>
          <w:rFonts w:ascii="Arial" w:hAnsi="Arial" w:cs="Arial"/>
          <w:sz w:val="24"/>
          <w:szCs w:val="24"/>
        </w:rPr>
        <w:t>;</w:t>
      </w:r>
      <w:r w:rsidR="005F38B7" w:rsidRPr="00476F1D">
        <w:rPr>
          <w:rFonts w:ascii="Arial" w:hAnsi="Arial" w:cs="Arial"/>
          <w:sz w:val="24"/>
          <w:szCs w:val="24"/>
        </w:rPr>
        <w:t xml:space="preserve"> </w:t>
      </w:r>
      <w:r w:rsidR="000713C1">
        <w:rPr>
          <w:rFonts w:ascii="Arial" w:hAnsi="Arial" w:cs="Arial"/>
          <w:sz w:val="24"/>
          <w:szCs w:val="24"/>
        </w:rPr>
        <w:t>Thiago Álvares da Costa</w:t>
      </w:r>
      <w:r w:rsidR="000713C1">
        <w:rPr>
          <w:rFonts w:ascii="Arial" w:hAnsi="Arial" w:cs="Arial"/>
          <w:sz w:val="24"/>
          <w:szCs w:val="24"/>
          <w:vertAlign w:val="superscript"/>
        </w:rPr>
        <w:t>2</w:t>
      </w:r>
      <w:r w:rsidR="003371F7">
        <w:rPr>
          <w:rFonts w:ascii="Arial" w:hAnsi="Arial" w:cs="Arial"/>
          <w:sz w:val="24"/>
          <w:szCs w:val="24"/>
        </w:rPr>
        <w:t>;</w:t>
      </w:r>
      <w:r w:rsidR="000713C1">
        <w:rPr>
          <w:rFonts w:ascii="Arial" w:hAnsi="Arial" w:cs="Arial"/>
          <w:sz w:val="24"/>
          <w:szCs w:val="24"/>
        </w:rPr>
        <w:t xml:space="preserve"> </w:t>
      </w:r>
      <w:r w:rsidR="00675296">
        <w:rPr>
          <w:rFonts w:ascii="Arial" w:hAnsi="Arial" w:cs="Arial"/>
          <w:sz w:val="24"/>
          <w:szCs w:val="24"/>
        </w:rPr>
        <w:t xml:space="preserve">Javier Emílio </w:t>
      </w:r>
      <w:proofErr w:type="spellStart"/>
      <w:r w:rsidR="00675296">
        <w:rPr>
          <w:rFonts w:ascii="Arial" w:hAnsi="Arial" w:cs="Arial"/>
          <w:sz w:val="24"/>
          <w:szCs w:val="24"/>
        </w:rPr>
        <w:t>Lazo</w:t>
      </w:r>
      <w:proofErr w:type="spellEnd"/>
      <w:r w:rsidR="00675296">
        <w:rPr>
          <w:rFonts w:ascii="Arial" w:hAnsi="Arial" w:cs="Arial"/>
          <w:sz w:val="24"/>
          <w:szCs w:val="24"/>
        </w:rPr>
        <w:t xml:space="preserve"> Chica</w:t>
      </w:r>
      <w:r w:rsidR="00675296">
        <w:rPr>
          <w:rFonts w:ascii="Arial" w:hAnsi="Arial" w:cs="Arial"/>
          <w:sz w:val="24"/>
          <w:szCs w:val="24"/>
          <w:vertAlign w:val="superscript"/>
        </w:rPr>
        <w:t>2</w:t>
      </w:r>
      <w:r w:rsidR="00675296">
        <w:rPr>
          <w:rFonts w:ascii="Arial" w:hAnsi="Arial" w:cs="Arial"/>
          <w:sz w:val="24"/>
          <w:szCs w:val="24"/>
        </w:rPr>
        <w:t>; Carlo José Freire de Oliveira</w:t>
      </w:r>
      <w:r w:rsidR="00675296">
        <w:rPr>
          <w:rFonts w:ascii="Arial" w:hAnsi="Arial" w:cs="Arial"/>
          <w:sz w:val="24"/>
          <w:szCs w:val="24"/>
          <w:vertAlign w:val="superscript"/>
        </w:rPr>
        <w:t>2</w:t>
      </w:r>
      <w:r w:rsidR="00675296">
        <w:rPr>
          <w:rFonts w:ascii="Arial" w:hAnsi="Arial" w:cs="Arial"/>
          <w:sz w:val="24"/>
          <w:szCs w:val="24"/>
        </w:rPr>
        <w:t xml:space="preserve">; </w:t>
      </w:r>
      <w:r w:rsidR="005F38B7" w:rsidRPr="00476F1D">
        <w:rPr>
          <w:rFonts w:ascii="Arial" w:hAnsi="Arial" w:cs="Arial"/>
          <w:sz w:val="24"/>
          <w:szCs w:val="24"/>
        </w:rPr>
        <w:t xml:space="preserve">Camila Botelho </w:t>
      </w:r>
      <w:proofErr w:type="gramStart"/>
      <w:r w:rsidR="005F38B7" w:rsidRPr="00476F1D">
        <w:rPr>
          <w:rFonts w:ascii="Arial" w:hAnsi="Arial" w:cs="Arial"/>
          <w:sz w:val="24"/>
          <w:szCs w:val="24"/>
        </w:rPr>
        <w:t>Miguel</w:t>
      </w:r>
      <w:r w:rsidR="005F38B7" w:rsidRPr="00476F1D">
        <w:rPr>
          <w:rFonts w:ascii="Arial" w:hAnsi="Arial" w:cs="Arial"/>
          <w:sz w:val="24"/>
          <w:szCs w:val="24"/>
          <w:vertAlign w:val="superscript"/>
        </w:rPr>
        <w:t>1,</w:t>
      </w:r>
      <w:proofErr w:type="gramEnd"/>
      <w:r w:rsidR="005F38B7">
        <w:rPr>
          <w:rFonts w:ascii="Arial" w:hAnsi="Arial" w:cs="Arial"/>
          <w:sz w:val="24"/>
          <w:szCs w:val="24"/>
          <w:vertAlign w:val="superscript"/>
        </w:rPr>
        <w:t>2</w:t>
      </w:r>
      <w:r w:rsidR="000713C1">
        <w:rPr>
          <w:rFonts w:ascii="Arial" w:hAnsi="Arial" w:cs="Arial"/>
          <w:sz w:val="24"/>
          <w:szCs w:val="24"/>
        </w:rPr>
        <w:t xml:space="preserve">; </w:t>
      </w:r>
      <w:r w:rsidR="000713C1" w:rsidRPr="00476F1D">
        <w:rPr>
          <w:rFonts w:ascii="Arial" w:hAnsi="Arial" w:cs="Arial"/>
          <w:sz w:val="24"/>
          <w:szCs w:val="24"/>
        </w:rPr>
        <w:t>Wellington Francisco Rodrigues</w:t>
      </w:r>
      <w:r w:rsidR="000713C1">
        <w:rPr>
          <w:rFonts w:ascii="Arial" w:hAnsi="Arial" w:cs="Arial"/>
          <w:sz w:val="24"/>
          <w:szCs w:val="24"/>
          <w:vertAlign w:val="superscript"/>
        </w:rPr>
        <w:t>2</w:t>
      </w:r>
    </w:p>
    <w:p w:rsidR="005F38B7" w:rsidRDefault="005F38B7" w:rsidP="00B05CD9">
      <w:pPr>
        <w:spacing w:line="240" w:lineRule="auto"/>
        <w:rPr>
          <w:rFonts w:ascii="Arial" w:hAnsi="Arial" w:cs="Arial"/>
          <w:sz w:val="24"/>
          <w:szCs w:val="24"/>
        </w:rPr>
      </w:pPr>
    </w:p>
    <w:p w:rsidR="005F38B7" w:rsidRDefault="005F38B7" w:rsidP="005F38B7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322370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Centro</w:t>
      </w:r>
      <w:proofErr w:type="gramEnd"/>
      <w:r>
        <w:rPr>
          <w:rFonts w:ascii="Arial" w:hAnsi="Arial" w:cs="Arial"/>
          <w:sz w:val="24"/>
          <w:szCs w:val="24"/>
        </w:rPr>
        <w:t xml:space="preserve"> Universitário de Mineiros, Curso de Medicina, Mineiros, GO, Brasil.</w:t>
      </w:r>
    </w:p>
    <w:p w:rsidR="005F38B7" w:rsidRDefault="005F38B7" w:rsidP="005F38B7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Universidade</w:t>
      </w:r>
      <w:proofErr w:type="gramEnd"/>
      <w:r>
        <w:rPr>
          <w:rFonts w:ascii="Arial" w:hAnsi="Arial" w:cs="Arial"/>
          <w:sz w:val="24"/>
          <w:szCs w:val="24"/>
        </w:rPr>
        <w:t xml:space="preserve"> Federal do Triângulo Mineiro, Uberaba, MG, Brasil.</w:t>
      </w:r>
    </w:p>
    <w:p w:rsidR="005F38B7" w:rsidRDefault="005F38B7" w:rsidP="00B05CD9">
      <w:pPr>
        <w:spacing w:line="240" w:lineRule="auto"/>
        <w:rPr>
          <w:rFonts w:ascii="Arial" w:hAnsi="Arial" w:cs="Arial"/>
          <w:sz w:val="24"/>
          <w:szCs w:val="24"/>
        </w:rPr>
      </w:pPr>
    </w:p>
    <w:p w:rsidR="005F38B7" w:rsidRPr="00B05CD9" w:rsidRDefault="005F38B7" w:rsidP="00B05CD9">
      <w:pPr>
        <w:spacing w:line="240" w:lineRule="auto"/>
        <w:rPr>
          <w:rFonts w:ascii="Arial" w:hAnsi="Arial" w:cs="Arial"/>
          <w:sz w:val="24"/>
          <w:szCs w:val="24"/>
        </w:rPr>
      </w:pPr>
    </w:p>
    <w:p w:rsidR="00C3582A" w:rsidRPr="00C5078C" w:rsidRDefault="00C3582A" w:rsidP="00C3582A">
      <w:pPr>
        <w:spacing w:line="240" w:lineRule="auto"/>
        <w:rPr>
          <w:rFonts w:ascii="Arial" w:hAnsi="Arial" w:cs="Arial"/>
          <w:sz w:val="24"/>
          <w:szCs w:val="24"/>
        </w:rPr>
      </w:pPr>
      <w:r w:rsidRPr="00C5078C">
        <w:rPr>
          <w:rFonts w:ascii="Arial" w:hAnsi="Arial" w:cs="Arial"/>
          <w:b/>
          <w:sz w:val="24"/>
          <w:szCs w:val="24"/>
        </w:rPr>
        <w:t>Introdução:</w:t>
      </w:r>
      <w:r w:rsidRPr="00C5078C">
        <w:rPr>
          <w:rFonts w:ascii="Arial" w:hAnsi="Arial" w:cs="Arial"/>
          <w:sz w:val="24"/>
          <w:szCs w:val="24"/>
        </w:rPr>
        <w:t xml:space="preserve"> A Insuficiência Renal Aguda (IRA) é um grave problema de saúde pública em todo o mundo. Diversos modelos experimentais são utilizados para entender a patogênese, possíveis tratamentos e profilaxia. Recentemente, os efeitos agudos da lesão renal mediada por drogas (ácido fólico) foram descritos. Alguns parâmetros não foram avaliados, além disso, a melhor concentração do fármaco para estudos posteriores não foi incorporada. </w:t>
      </w:r>
      <w:r w:rsidRPr="00C5078C">
        <w:rPr>
          <w:rFonts w:ascii="Arial" w:hAnsi="Arial" w:cs="Arial"/>
          <w:b/>
          <w:sz w:val="24"/>
          <w:szCs w:val="24"/>
        </w:rPr>
        <w:t>Objetivos:</w:t>
      </w:r>
      <w:r w:rsidRPr="00C5078C">
        <w:rPr>
          <w:rFonts w:ascii="Arial" w:hAnsi="Arial" w:cs="Arial"/>
          <w:sz w:val="24"/>
          <w:szCs w:val="24"/>
        </w:rPr>
        <w:t xml:space="preserve"> Assim, o presente estudo objetivou relacionar a lesão renal a diferentes concentrações da droga, visando fornecer o melhor modelo de estudo de IRA. </w:t>
      </w:r>
      <w:r w:rsidRPr="00C5078C">
        <w:rPr>
          <w:rFonts w:ascii="Arial" w:hAnsi="Arial" w:cs="Arial"/>
          <w:b/>
          <w:sz w:val="24"/>
          <w:szCs w:val="24"/>
        </w:rPr>
        <w:t>Métodos:</w:t>
      </w:r>
      <w:r w:rsidRPr="00C507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Este </w:t>
      </w:r>
      <w:r w:rsidRPr="00605A8D">
        <w:rPr>
          <w:rFonts w:ascii="Arial" w:hAnsi="Arial" w:cs="Arial"/>
          <w:sz w:val="24"/>
          <w:szCs w:val="24"/>
        </w:rPr>
        <w:t>estudo foi aprova</w:t>
      </w:r>
      <w:r>
        <w:rPr>
          <w:rFonts w:ascii="Arial" w:hAnsi="Arial" w:cs="Arial"/>
          <w:sz w:val="24"/>
          <w:szCs w:val="24"/>
        </w:rPr>
        <w:t>do</w:t>
      </w:r>
      <w:r w:rsidRPr="00605A8D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ela</w:t>
      </w:r>
      <w:r w:rsidRPr="00605A8D">
        <w:rPr>
          <w:rFonts w:ascii="Arial" w:hAnsi="Arial" w:cs="Arial"/>
          <w:sz w:val="24"/>
          <w:szCs w:val="24"/>
        </w:rPr>
        <w:t xml:space="preserve"> Comissão de Ética no Uso de Animais da UFTM </w:t>
      </w:r>
      <w:r>
        <w:rPr>
          <w:rFonts w:ascii="Arial" w:hAnsi="Arial" w:cs="Arial"/>
          <w:sz w:val="24"/>
          <w:szCs w:val="24"/>
        </w:rPr>
        <w:t>com o protocolo número</w:t>
      </w:r>
      <w:r w:rsidRPr="00605A8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292/2013</w:t>
      </w:r>
      <w:r w:rsidRPr="00605A8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5078C">
        <w:rPr>
          <w:rFonts w:ascii="Arial" w:hAnsi="Arial" w:cs="Arial"/>
          <w:sz w:val="24"/>
          <w:szCs w:val="24"/>
        </w:rPr>
        <w:t xml:space="preserve">Camundongos BALB/c </w:t>
      </w:r>
      <w:r>
        <w:rPr>
          <w:rFonts w:ascii="Arial" w:hAnsi="Arial" w:cs="Arial"/>
          <w:sz w:val="24"/>
          <w:szCs w:val="24"/>
        </w:rPr>
        <w:t xml:space="preserve">(n=30) </w:t>
      </w:r>
      <w:r w:rsidRPr="00C5078C">
        <w:rPr>
          <w:rFonts w:ascii="Arial" w:hAnsi="Arial" w:cs="Arial"/>
          <w:sz w:val="24"/>
          <w:szCs w:val="24"/>
        </w:rPr>
        <w:t xml:space="preserve">foram tratados com 25, 50 e 75 </w:t>
      </w:r>
      <w:proofErr w:type="gramStart"/>
      <w:r w:rsidRPr="00C5078C">
        <w:rPr>
          <w:rFonts w:ascii="Arial" w:hAnsi="Arial" w:cs="Arial"/>
          <w:sz w:val="24"/>
          <w:szCs w:val="24"/>
        </w:rPr>
        <w:t>mg</w:t>
      </w:r>
      <w:proofErr w:type="gramEnd"/>
      <w:r w:rsidRPr="00C5078C">
        <w:rPr>
          <w:rFonts w:ascii="Arial" w:hAnsi="Arial" w:cs="Arial"/>
          <w:sz w:val="24"/>
          <w:szCs w:val="24"/>
        </w:rPr>
        <w:t xml:space="preserve">/kg/dia durante 7 dias com </w:t>
      </w:r>
      <w:proofErr w:type="gramStart"/>
      <w:r w:rsidRPr="00C5078C">
        <w:rPr>
          <w:rFonts w:ascii="Arial" w:hAnsi="Arial" w:cs="Arial"/>
          <w:sz w:val="24"/>
          <w:szCs w:val="24"/>
        </w:rPr>
        <w:t>ácido</w:t>
      </w:r>
      <w:proofErr w:type="gramEnd"/>
      <w:r w:rsidRPr="00C5078C">
        <w:rPr>
          <w:rFonts w:ascii="Arial" w:hAnsi="Arial" w:cs="Arial"/>
          <w:sz w:val="24"/>
          <w:szCs w:val="24"/>
        </w:rPr>
        <w:t xml:space="preserve"> fólico </w:t>
      </w:r>
      <w:r>
        <w:rPr>
          <w:rFonts w:ascii="Arial" w:hAnsi="Arial" w:cs="Arial"/>
          <w:sz w:val="24"/>
          <w:szCs w:val="24"/>
        </w:rPr>
        <w:t xml:space="preserve">via </w:t>
      </w:r>
      <w:proofErr w:type="spellStart"/>
      <w:r>
        <w:rPr>
          <w:rFonts w:ascii="Arial" w:hAnsi="Arial" w:cs="Arial"/>
          <w:sz w:val="24"/>
          <w:szCs w:val="24"/>
        </w:rPr>
        <w:t>intra-peritoneal</w:t>
      </w:r>
      <w:proofErr w:type="spellEnd"/>
      <w:r w:rsidRPr="00C5078C">
        <w:rPr>
          <w:rFonts w:ascii="Arial" w:hAnsi="Arial" w:cs="Arial"/>
          <w:sz w:val="24"/>
          <w:szCs w:val="24"/>
        </w:rPr>
        <w:t xml:space="preserve"> e comparados a grupos de animais não tratados</w:t>
      </w:r>
      <w:r>
        <w:rPr>
          <w:rFonts w:ascii="Arial" w:hAnsi="Arial" w:cs="Arial"/>
          <w:sz w:val="24"/>
          <w:szCs w:val="24"/>
        </w:rPr>
        <w:t xml:space="preserve">. Após </w:t>
      </w: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>
        <w:rPr>
          <w:rFonts w:ascii="Arial" w:hAnsi="Arial" w:cs="Arial"/>
          <w:sz w:val="24"/>
          <w:szCs w:val="24"/>
        </w:rPr>
        <w:t xml:space="preserve"> dias de tratamento os animais foram alocados em gaiolas metabólicas individuais para coleta de urina 24 horas e após 7 dias </w:t>
      </w:r>
      <w:r w:rsidRPr="00B05CD9">
        <w:rPr>
          <w:rFonts w:ascii="Arial" w:hAnsi="Arial" w:cs="Arial"/>
          <w:sz w:val="24"/>
          <w:szCs w:val="24"/>
        </w:rPr>
        <w:t xml:space="preserve">foram </w:t>
      </w:r>
      <w:proofErr w:type="spellStart"/>
      <w:r w:rsidRPr="00B05CD9">
        <w:rPr>
          <w:rFonts w:ascii="Arial" w:hAnsi="Arial" w:cs="Arial"/>
          <w:sz w:val="24"/>
          <w:szCs w:val="24"/>
        </w:rPr>
        <w:t>heparinizados</w:t>
      </w:r>
      <w:proofErr w:type="spellEnd"/>
      <w:r w:rsidRPr="00B05CD9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B05CD9">
        <w:rPr>
          <w:rFonts w:ascii="Arial" w:hAnsi="Arial" w:cs="Arial"/>
          <w:sz w:val="24"/>
          <w:szCs w:val="24"/>
        </w:rPr>
        <w:t>eutanasiados</w:t>
      </w:r>
      <w:proofErr w:type="spellEnd"/>
      <w:r w:rsidRPr="00B05CD9">
        <w:rPr>
          <w:rFonts w:ascii="Arial" w:hAnsi="Arial" w:cs="Arial"/>
          <w:sz w:val="24"/>
          <w:szCs w:val="24"/>
        </w:rPr>
        <w:t xml:space="preserve"> em câmara de CO</w:t>
      </w:r>
      <w:r w:rsidRPr="00EB5648">
        <w:rPr>
          <w:rFonts w:ascii="Arial" w:hAnsi="Arial" w:cs="Arial"/>
          <w:sz w:val="24"/>
          <w:szCs w:val="24"/>
          <w:vertAlign w:val="subscript"/>
        </w:rPr>
        <w:t>2</w:t>
      </w:r>
      <w:r w:rsidRPr="00B05CD9">
        <w:rPr>
          <w:rFonts w:ascii="Arial" w:hAnsi="Arial" w:cs="Arial"/>
          <w:sz w:val="24"/>
          <w:szCs w:val="24"/>
        </w:rPr>
        <w:t xml:space="preserve">, onde </w:t>
      </w:r>
      <w:r>
        <w:rPr>
          <w:rFonts w:ascii="Arial" w:hAnsi="Arial" w:cs="Arial"/>
          <w:sz w:val="24"/>
          <w:szCs w:val="24"/>
        </w:rPr>
        <w:t>foram coletados o sangue pelo plexo oftálmico para quantificações bioquímicas</w:t>
      </w:r>
      <w:r w:rsidRPr="004C2E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 w:rsidRPr="00C5078C">
        <w:rPr>
          <w:rFonts w:ascii="Arial" w:hAnsi="Arial" w:cs="Arial"/>
          <w:sz w:val="24"/>
          <w:szCs w:val="24"/>
        </w:rPr>
        <w:t>clearance</w:t>
      </w:r>
      <w:proofErr w:type="spellEnd"/>
      <w:r w:rsidRPr="00C5078C">
        <w:rPr>
          <w:rFonts w:ascii="Arial" w:hAnsi="Arial" w:cs="Arial"/>
          <w:sz w:val="24"/>
          <w:szCs w:val="24"/>
        </w:rPr>
        <w:t xml:space="preserve"> de creatinina, </w:t>
      </w:r>
      <w:proofErr w:type="spellStart"/>
      <w:r w:rsidRPr="00C5078C">
        <w:rPr>
          <w:rFonts w:ascii="Arial" w:hAnsi="Arial" w:cs="Arial"/>
          <w:sz w:val="24"/>
          <w:szCs w:val="24"/>
        </w:rPr>
        <w:t>uréia</w:t>
      </w:r>
      <w:proofErr w:type="spellEnd"/>
      <w:r w:rsidRPr="00C5078C">
        <w:rPr>
          <w:rFonts w:ascii="Arial" w:hAnsi="Arial" w:cs="Arial"/>
          <w:sz w:val="24"/>
          <w:szCs w:val="24"/>
        </w:rPr>
        <w:t>, sódio, potássio</w:t>
      </w:r>
      <w:r>
        <w:rPr>
          <w:rFonts w:ascii="Arial" w:hAnsi="Arial" w:cs="Arial"/>
          <w:sz w:val="24"/>
          <w:szCs w:val="24"/>
        </w:rPr>
        <w:t>) e fragmento de um d</w:t>
      </w:r>
      <w:r w:rsidRPr="00B05CD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 w:rsidRPr="00B05CD9">
        <w:rPr>
          <w:rFonts w:ascii="Arial" w:hAnsi="Arial" w:cs="Arial"/>
          <w:sz w:val="24"/>
          <w:szCs w:val="24"/>
        </w:rPr>
        <w:t xml:space="preserve"> ri</w:t>
      </w:r>
      <w:r>
        <w:rPr>
          <w:rFonts w:ascii="Arial" w:hAnsi="Arial" w:cs="Arial"/>
          <w:sz w:val="24"/>
          <w:szCs w:val="24"/>
        </w:rPr>
        <w:t xml:space="preserve">ns para quantificação de </w:t>
      </w:r>
      <w:proofErr w:type="spellStart"/>
      <w:r>
        <w:rPr>
          <w:rFonts w:ascii="Arial" w:hAnsi="Arial" w:cs="Arial"/>
          <w:sz w:val="24"/>
          <w:szCs w:val="24"/>
        </w:rPr>
        <w:t>citocinas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5078C">
        <w:rPr>
          <w:rFonts w:ascii="Arial" w:hAnsi="Arial" w:cs="Arial"/>
          <w:sz w:val="24"/>
          <w:szCs w:val="24"/>
        </w:rPr>
        <w:t>IL-10, INF-</w:t>
      </w:r>
      <w:r>
        <w:rPr>
          <w:rFonts w:ascii="Arial" w:hAnsi="Arial" w:cs="Arial"/>
          <w:sz w:val="24"/>
          <w:szCs w:val="24"/>
          <w:lang w:val="en-US"/>
        </w:rPr>
        <w:t>γ</w:t>
      </w:r>
      <w:r w:rsidRPr="00C5078C">
        <w:rPr>
          <w:rFonts w:ascii="Arial" w:hAnsi="Arial" w:cs="Arial"/>
          <w:sz w:val="24"/>
          <w:szCs w:val="24"/>
        </w:rPr>
        <w:t xml:space="preserve"> e TNF-</w:t>
      </w:r>
      <w:r w:rsidRPr="009F7B7A">
        <w:rPr>
          <w:rFonts w:ascii="Arial" w:hAnsi="Arial" w:cs="Arial"/>
          <w:sz w:val="24"/>
          <w:szCs w:val="24"/>
          <w:lang w:val="en-US"/>
        </w:rPr>
        <w:t>α</w:t>
      </w:r>
      <w:r w:rsidRPr="00C5078C">
        <w:rPr>
          <w:rFonts w:ascii="Arial" w:hAnsi="Arial" w:cs="Arial"/>
          <w:sz w:val="24"/>
          <w:szCs w:val="24"/>
        </w:rPr>
        <w:t xml:space="preserve"> por ELISA</w:t>
      </w:r>
      <w:r>
        <w:rPr>
          <w:rFonts w:ascii="Arial" w:hAnsi="Arial" w:cs="Arial"/>
          <w:sz w:val="24"/>
          <w:szCs w:val="24"/>
        </w:rPr>
        <w:t xml:space="preserve">. </w:t>
      </w:r>
      <w:r w:rsidRPr="00C5078C">
        <w:rPr>
          <w:rFonts w:ascii="Arial" w:hAnsi="Arial" w:cs="Arial"/>
          <w:b/>
          <w:sz w:val="24"/>
          <w:szCs w:val="24"/>
        </w:rPr>
        <w:t>Resultados:</w:t>
      </w:r>
      <w:r w:rsidRPr="00C5078C">
        <w:rPr>
          <w:rFonts w:ascii="Arial" w:hAnsi="Arial" w:cs="Arial"/>
          <w:sz w:val="24"/>
          <w:szCs w:val="24"/>
        </w:rPr>
        <w:t xml:space="preserve"> O grupo de 25 </w:t>
      </w:r>
      <w:proofErr w:type="gramStart"/>
      <w:r w:rsidRPr="00C5078C">
        <w:rPr>
          <w:rFonts w:ascii="Arial" w:hAnsi="Arial" w:cs="Arial"/>
          <w:sz w:val="24"/>
          <w:szCs w:val="24"/>
        </w:rPr>
        <w:t>mg</w:t>
      </w:r>
      <w:proofErr w:type="gramEnd"/>
      <w:r w:rsidRPr="00C5078C">
        <w:rPr>
          <w:rFonts w:ascii="Arial" w:hAnsi="Arial" w:cs="Arial"/>
          <w:sz w:val="24"/>
          <w:szCs w:val="24"/>
        </w:rPr>
        <w:t xml:space="preserve">/kg/dia não apresentou diferenças estatisticamente significantes em alguns parâmetros quando comparado ao grupo controle. O grupo de 50 </w:t>
      </w:r>
      <w:proofErr w:type="gramStart"/>
      <w:r w:rsidRPr="00C5078C">
        <w:rPr>
          <w:rFonts w:ascii="Arial" w:hAnsi="Arial" w:cs="Arial"/>
          <w:sz w:val="24"/>
          <w:szCs w:val="24"/>
        </w:rPr>
        <w:t>mg</w:t>
      </w:r>
      <w:proofErr w:type="gramEnd"/>
      <w:r w:rsidRPr="00C5078C">
        <w:rPr>
          <w:rFonts w:ascii="Arial" w:hAnsi="Arial" w:cs="Arial"/>
          <w:sz w:val="24"/>
          <w:szCs w:val="24"/>
        </w:rPr>
        <w:t>/kg apresentou manifestações funcionais compatíveis com o modelo</w:t>
      </w:r>
      <w:r>
        <w:rPr>
          <w:rFonts w:ascii="Arial" w:hAnsi="Arial" w:cs="Arial"/>
          <w:sz w:val="24"/>
          <w:szCs w:val="24"/>
        </w:rPr>
        <w:t xml:space="preserve"> (parâmetros inflamatórios e bioquímicos funcionais), e o de 75 mg, foi observado severas alterações funcionais</w:t>
      </w:r>
      <w:r w:rsidRPr="00C5078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71E3D" w:rsidRPr="00271E3D">
        <w:rPr>
          <w:rFonts w:ascii="Arial" w:hAnsi="Arial" w:cs="Arial"/>
          <w:sz w:val="24"/>
          <w:szCs w:val="24"/>
        </w:rPr>
        <w:t xml:space="preserve">Houve aumento de marcadores bioquímicos renais e </w:t>
      </w:r>
      <w:proofErr w:type="spellStart"/>
      <w:r w:rsidR="00271E3D" w:rsidRPr="00271E3D">
        <w:rPr>
          <w:rFonts w:ascii="Arial" w:hAnsi="Arial" w:cs="Arial"/>
          <w:sz w:val="24"/>
          <w:szCs w:val="24"/>
        </w:rPr>
        <w:t>citocinas</w:t>
      </w:r>
      <w:proofErr w:type="spellEnd"/>
      <w:r w:rsidR="00271E3D" w:rsidRPr="00271E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E3D" w:rsidRPr="00271E3D">
        <w:rPr>
          <w:rFonts w:ascii="Arial" w:hAnsi="Arial" w:cs="Arial"/>
          <w:sz w:val="24"/>
          <w:szCs w:val="24"/>
        </w:rPr>
        <w:t>proinflamatorias</w:t>
      </w:r>
      <w:proofErr w:type="spellEnd"/>
      <w:r w:rsidR="00271E3D" w:rsidRPr="00271E3D">
        <w:rPr>
          <w:rFonts w:ascii="Arial" w:hAnsi="Arial" w:cs="Arial"/>
          <w:sz w:val="24"/>
          <w:szCs w:val="24"/>
        </w:rPr>
        <w:t xml:space="preserve"> (</w:t>
      </w:r>
      <w:r w:rsidR="00271E3D" w:rsidRPr="00C5078C">
        <w:rPr>
          <w:rFonts w:ascii="Arial" w:hAnsi="Arial" w:cs="Arial"/>
          <w:sz w:val="24"/>
          <w:szCs w:val="24"/>
        </w:rPr>
        <w:t>TNF-</w:t>
      </w:r>
      <w:r w:rsidR="00271E3D" w:rsidRPr="009F7B7A">
        <w:rPr>
          <w:rFonts w:ascii="Arial" w:hAnsi="Arial" w:cs="Arial"/>
          <w:sz w:val="24"/>
          <w:szCs w:val="24"/>
          <w:lang w:val="en-US"/>
        </w:rPr>
        <w:t>α</w:t>
      </w:r>
      <w:r w:rsidR="00271E3D" w:rsidRPr="00C5078C">
        <w:rPr>
          <w:rFonts w:ascii="Arial" w:hAnsi="Arial" w:cs="Arial"/>
          <w:sz w:val="24"/>
          <w:szCs w:val="24"/>
        </w:rPr>
        <w:t xml:space="preserve"> </w:t>
      </w:r>
      <w:r w:rsidR="00271E3D" w:rsidRPr="00271E3D">
        <w:rPr>
          <w:rFonts w:ascii="Arial" w:hAnsi="Arial" w:cs="Arial"/>
          <w:sz w:val="24"/>
          <w:szCs w:val="24"/>
        </w:rPr>
        <w:t xml:space="preserve">e </w:t>
      </w:r>
      <w:r w:rsidR="00271E3D" w:rsidRPr="00C5078C">
        <w:rPr>
          <w:rFonts w:ascii="Arial" w:hAnsi="Arial" w:cs="Arial"/>
          <w:sz w:val="24"/>
          <w:szCs w:val="24"/>
        </w:rPr>
        <w:t>INF-</w:t>
      </w:r>
      <w:r w:rsidR="00271E3D">
        <w:rPr>
          <w:rFonts w:ascii="Arial" w:hAnsi="Arial" w:cs="Arial"/>
          <w:sz w:val="24"/>
          <w:szCs w:val="24"/>
          <w:lang w:val="en-US"/>
        </w:rPr>
        <w:t>γ</w:t>
      </w:r>
      <w:r w:rsidR="00271E3D" w:rsidRPr="00271E3D">
        <w:rPr>
          <w:rFonts w:ascii="Arial" w:hAnsi="Arial" w:cs="Arial"/>
          <w:sz w:val="24"/>
          <w:szCs w:val="24"/>
        </w:rPr>
        <w:t>) dose dependente</w:t>
      </w:r>
      <w:r>
        <w:rPr>
          <w:rFonts w:ascii="Arial" w:hAnsi="Arial" w:cs="Arial"/>
          <w:sz w:val="24"/>
          <w:szCs w:val="24"/>
        </w:rPr>
        <w:t>.</w:t>
      </w:r>
      <w:r w:rsidRPr="00C5078C">
        <w:rPr>
          <w:rFonts w:ascii="Arial" w:hAnsi="Arial" w:cs="Arial"/>
          <w:sz w:val="24"/>
          <w:szCs w:val="24"/>
        </w:rPr>
        <w:t xml:space="preserve"> </w:t>
      </w:r>
      <w:r w:rsidRPr="00C5078C">
        <w:rPr>
          <w:rFonts w:ascii="Arial" w:hAnsi="Arial" w:cs="Arial"/>
          <w:b/>
          <w:sz w:val="24"/>
          <w:szCs w:val="24"/>
        </w:rPr>
        <w:t>Conclusão:</w:t>
      </w:r>
      <w:r w:rsidRPr="00C5078C">
        <w:rPr>
          <w:rFonts w:ascii="Arial" w:hAnsi="Arial" w:cs="Arial"/>
          <w:sz w:val="24"/>
          <w:szCs w:val="24"/>
        </w:rPr>
        <w:t xml:space="preserve"> O modelo pode ser utilizado dose-dependente para mimetizar a IRA nos estudos de tratamento, profilaxia e patogênese da doença.</w:t>
      </w:r>
    </w:p>
    <w:p w:rsidR="00C3582A" w:rsidRPr="00C5078C" w:rsidRDefault="00C3582A" w:rsidP="00C3582A">
      <w:pPr>
        <w:spacing w:line="240" w:lineRule="auto"/>
        <w:rPr>
          <w:rFonts w:ascii="Arial" w:hAnsi="Arial" w:cs="Arial"/>
          <w:sz w:val="24"/>
          <w:szCs w:val="24"/>
        </w:rPr>
      </w:pPr>
    </w:p>
    <w:p w:rsidR="004A71EF" w:rsidRPr="00B05CD9" w:rsidRDefault="004A71EF" w:rsidP="00B05CD9">
      <w:pPr>
        <w:spacing w:line="240" w:lineRule="auto"/>
        <w:rPr>
          <w:rFonts w:ascii="Arial" w:hAnsi="Arial" w:cs="Arial"/>
          <w:sz w:val="24"/>
          <w:szCs w:val="24"/>
        </w:rPr>
      </w:pPr>
    </w:p>
    <w:p w:rsidR="007B496B" w:rsidRDefault="00443A03" w:rsidP="007B496B">
      <w:pPr>
        <w:spacing w:line="240" w:lineRule="auto"/>
        <w:rPr>
          <w:rFonts w:ascii="Arial" w:hAnsi="Arial" w:cs="Arial"/>
          <w:sz w:val="24"/>
          <w:szCs w:val="24"/>
        </w:rPr>
      </w:pPr>
      <w:r w:rsidRPr="005A22BB">
        <w:rPr>
          <w:rFonts w:ascii="Arial" w:hAnsi="Arial" w:cs="Arial"/>
          <w:b/>
          <w:sz w:val="24"/>
          <w:szCs w:val="24"/>
        </w:rPr>
        <w:t>Palavras-chave:</w:t>
      </w:r>
      <w:r w:rsidRPr="00A1601C">
        <w:rPr>
          <w:rFonts w:ascii="Arial" w:hAnsi="Arial" w:cs="Arial"/>
          <w:sz w:val="24"/>
          <w:szCs w:val="24"/>
        </w:rPr>
        <w:t xml:space="preserve"> </w:t>
      </w:r>
      <w:r w:rsidR="007B496B" w:rsidRPr="00C5078C">
        <w:rPr>
          <w:rFonts w:ascii="Arial" w:hAnsi="Arial" w:cs="Arial"/>
          <w:sz w:val="24"/>
          <w:szCs w:val="24"/>
        </w:rPr>
        <w:t xml:space="preserve">Insuficiência Renal Aguda, Ácido Fólico, Modelo </w:t>
      </w:r>
      <w:proofErr w:type="gramStart"/>
      <w:r w:rsidR="007B496B" w:rsidRPr="00C5078C">
        <w:rPr>
          <w:rFonts w:ascii="Arial" w:hAnsi="Arial" w:cs="Arial"/>
          <w:sz w:val="24"/>
          <w:szCs w:val="24"/>
        </w:rPr>
        <w:t>Experimental</w:t>
      </w:r>
      <w:proofErr w:type="gramEnd"/>
    </w:p>
    <w:p w:rsidR="00443A03" w:rsidRPr="00322370" w:rsidRDefault="00443A03" w:rsidP="00443A03">
      <w:pPr>
        <w:spacing w:line="240" w:lineRule="auto"/>
        <w:rPr>
          <w:rFonts w:ascii="Arial" w:hAnsi="Arial" w:cs="Arial"/>
          <w:sz w:val="24"/>
          <w:szCs w:val="24"/>
        </w:rPr>
      </w:pPr>
      <w:r w:rsidRPr="00322370">
        <w:rPr>
          <w:rFonts w:ascii="Arial" w:hAnsi="Arial" w:cs="Arial"/>
          <w:b/>
          <w:sz w:val="24"/>
          <w:szCs w:val="24"/>
        </w:rPr>
        <w:t>Nº de Protocolo do CEP ou CEUA:</w:t>
      </w:r>
      <w:r w:rsidRPr="00322370">
        <w:rPr>
          <w:rFonts w:ascii="Arial" w:hAnsi="Arial" w:cs="Arial"/>
          <w:sz w:val="24"/>
          <w:szCs w:val="24"/>
        </w:rPr>
        <w:t xml:space="preserve"> </w:t>
      </w:r>
      <w:r w:rsidR="00224C55">
        <w:rPr>
          <w:rFonts w:ascii="Arial" w:hAnsi="Arial" w:cs="Arial"/>
          <w:sz w:val="24"/>
          <w:szCs w:val="24"/>
        </w:rPr>
        <w:t>292/2013</w:t>
      </w:r>
    </w:p>
    <w:p w:rsidR="00443A03" w:rsidRDefault="00443A03" w:rsidP="00443A03">
      <w:pPr>
        <w:spacing w:line="240" w:lineRule="auto"/>
        <w:rPr>
          <w:rFonts w:ascii="Arial" w:hAnsi="Arial" w:cs="Arial"/>
          <w:sz w:val="24"/>
          <w:szCs w:val="24"/>
        </w:rPr>
      </w:pPr>
      <w:r w:rsidRPr="00322370">
        <w:rPr>
          <w:rFonts w:ascii="Arial" w:hAnsi="Arial" w:cs="Arial"/>
          <w:b/>
          <w:sz w:val="24"/>
          <w:szCs w:val="24"/>
        </w:rPr>
        <w:t>Fonte financiadora:</w:t>
      </w:r>
      <w:r w:rsidRPr="003223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UFTM, </w:t>
      </w:r>
      <w:proofErr w:type="gramStart"/>
      <w:r>
        <w:rPr>
          <w:rFonts w:ascii="Arial" w:hAnsi="Arial" w:cs="Arial"/>
          <w:sz w:val="24"/>
          <w:szCs w:val="24"/>
        </w:rPr>
        <w:t>UNIFIMES</w:t>
      </w:r>
      <w:proofErr w:type="gramEnd"/>
    </w:p>
    <w:p w:rsidR="00CA222E" w:rsidRDefault="00CA222E" w:rsidP="00322370">
      <w:pPr>
        <w:spacing w:line="240" w:lineRule="auto"/>
        <w:rPr>
          <w:rFonts w:ascii="Arial" w:hAnsi="Arial" w:cs="Arial"/>
          <w:sz w:val="24"/>
          <w:szCs w:val="24"/>
        </w:rPr>
      </w:pPr>
    </w:p>
    <w:p w:rsidR="00271E3D" w:rsidRDefault="00271E3D" w:rsidP="00322370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71E3D" w:rsidSect="00322370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059" w:rsidRDefault="00981059" w:rsidP="00B05CD9">
      <w:pPr>
        <w:spacing w:line="240" w:lineRule="auto"/>
      </w:pPr>
      <w:r>
        <w:separator/>
      </w:r>
    </w:p>
  </w:endnote>
  <w:endnote w:type="continuationSeparator" w:id="0">
    <w:p w:rsidR="00981059" w:rsidRDefault="00981059" w:rsidP="00B05C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059" w:rsidRDefault="00981059" w:rsidP="00B05CD9">
      <w:pPr>
        <w:spacing w:line="240" w:lineRule="auto"/>
      </w:pPr>
      <w:r>
        <w:separator/>
      </w:r>
    </w:p>
  </w:footnote>
  <w:footnote w:type="continuationSeparator" w:id="0">
    <w:p w:rsidR="00981059" w:rsidRDefault="00981059" w:rsidP="00B05C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70"/>
    <w:rsid w:val="00025735"/>
    <w:rsid w:val="000713C1"/>
    <w:rsid w:val="000763B0"/>
    <w:rsid w:val="000F3FBD"/>
    <w:rsid w:val="000F54CC"/>
    <w:rsid w:val="0018057C"/>
    <w:rsid w:val="001F17A3"/>
    <w:rsid w:val="00224C55"/>
    <w:rsid w:val="0025235B"/>
    <w:rsid w:val="00261D96"/>
    <w:rsid w:val="00271E3D"/>
    <w:rsid w:val="002C37E1"/>
    <w:rsid w:val="002D1EB1"/>
    <w:rsid w:val="00322370"/>
    <w:rsid w:val="003371F7"/>
    <w:rsid w:val="00347B2E"/>
    <w:rsid w:val="003906C0"/>
    <w:rsid w:val="004143E3"/>
    <w:rsid w:val="00443A03"/>
    <w:rsid w:val="0046798E"/>
    <w:rsid w:val="00476F1D"/>
    <w:rsid w:val="004A5972"/>
    <w:rsid w:val="004A71EF"/>
    <w:rsid w:val="004C250E"/>
    <w:rsid w:val="004D410C"/>
    <w:rsid w:val="005708DB"/>
    <w:rsid w:val="005A22BB"/>
    <w:rsid w:val="005F38B7"/>
    <w:rsid w:val="005F61B4"/>
    <w:rsid w:val="00605A8D"/>
    <w:rsid w:val="00675296"/>
    <w:rsid w:val="006C11E2"/>
    <w:rsid w:val="00702C58"/>
    <w:rsid w:val="00771167"/>
    <w:rsid w:val="007B496B"/>
    <w:rsid w:val="00854086"/>
    <w:rsid w:val="008A4273"/>
    <w:rsid w:val="00962323"/>
    <w:rsid w:val="00981059"/>
    <w:rsid w:val="00A1601C"/>
    <w:rsid w:val="00A36D9B"/>
    <w:rsid w:val="00A873E3"/>
    <w:rsid w:val="00B05CD9"/>
    <w:rsid w:val="00C07B30"/>
    <w:rsid w:val="00C17E93"/>
    <w:rsid w:val="00C2189B"/>
    <w:rsid w:val="00C3582A"/>
    <w:rsid w:val="00CA222E"/>
    <w:rsid w:val="00CD0433"/>
    <w:rsid w:val="00D47903"/>
    <w:rsid w:val="00DA03E4"/>
    <w:rsid w:val="00DD0740"/>
    <w:rsid w:val="00EB2DEF"/>
    <w:rsid w:val="00EB5648"/>
    <w:rsid w:val="00F26870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1601C"/>
    <w:rPr>
      <w:color w:val="808080"/>
    </w:rPr>
  </w:style>
  <w:style w:type="character" w:styleId="Hyperlink">
    <w:name w:val="Hyperlink"/>
    <w:basedOn w:val="Fontepargpadro"/>
    <w:uiPriority w:val="99"/>
    <w:unhideWhenUsed/>
    <w:rsid w:val="00CA22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1601C"/>
    <w:rPr>
      <w:color w:val="808080"/>
    </w:rPr>
  </w:style>
  <w:style w:type="character" w:styleId="Hyperlink">
    <w:name w:val="Hyperlink"/>
    <w:basedOn w:val="Fontepargpadro"/>
    <w:uiPriority w:val="99"/>
    <w:unhideWhenUsed/>
    <w:rsid w:val="00CA22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1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Botelho Miguel</dc:creator>
  <cp:keywords/>
  <dc:description/>
  <cp:lastModifiedBy>salkmim@hotmail.com</cp:lastModifiedBy>
  <cp:revision>5</cp:revision>
  <dcterms:created xsi:type="dcterms:W3CDTF">2019-03-25T01:35:00Z</dcterms:created>
  <dcterms:modified xsi:type="dcterms:W3CDTF">2019-04-17T13:44:00Z</dcterms:modified>
</cp:coreProperties>
</file>