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0C8AA" w14:textId="77777777" w:rsidR="00327187" w:rsidRDefault="00327187" w:rsidP="00B1448A">
      <w:pPr>
        <w:pStyle w:val="NormalWeb"/>
        <w:spacing w:before="0" w:beforeAutospacing="0" w:after="0" w:afterAutospacing="0"/>
        <w:jc w:val="center"/>
        <w:rPr>
          <w:rFonts w:ascii="Arial" w:hAnsi="Arial" w:cs="Arial"/>
          <w:b/>
          <w:bCs/>
          <w:color w:val="000000"/>
        </w:rPr>
      </w:pPr>
    </w:p>
    <w:p w14:paraId="02FC518A" w14:textId="1F378894" w:rsidR="008F2CA3" w:rsidRDefault="00F33475" w:rsidP="007F2426">
      <w:pPr>
        <w:pStyle w:val="Default"/>
        <w:jc w:val="center"/>
        <w:rPr>
          <w:rFonts w:ascii="Arial" w:hAnsi="Arial" w:cs="Arial"/>
          <w:b/>
          <w:bCs/>
          <w:sz w:val="28"/>
          <w:szCs w:val="28"/>
        </w:rPr>
      </w:pPr>
      <w:r w:rsidRPr="00F33475">
        <w:rPr>
          <w:rFonts w:ascii="Arial" w:hAnsi="Arial" w:cs="Arial"/>
          <w:b/>
          <w:bCs/>
          <w:sz w:val="28"/>
          <w:szCs w:val="28"/>
        </w:rPr>
        <w:t>AVALIAÇÃO DO ALIMENTO NATURAL PARA PÓS-LARVAS DE TILÁPIA CULTIVADA EM BIOFLOCO COM DIFERENTES DIETAS PROTEICAS</w:t>
      </w:r>
    </w:p>
    <w:p w14:paraId="307F5036" w14:textId="77777777" w:rsidR="00F33475" w:rsidRPr="008F2CA3" w:rsidRDefault="00F33475" w:rsidP="008F2CA3">
      <w:pPr>
        <w:pStyle w:val="Default"/>
        <w:rPr>
          <w:rFonts w:ascii="Arial" w:hAnsi="Arial" w:cs="Arial"/>
          <w:b/>
          <w:bCs/>
          <w:sz w:val="20"/>
          <w:szCs w:val="20"/>
        </w:rPr>
      </w:pPr>
    </w:p>
    <w:p w14:paraId="7C140B81" w14:textId="7CD1649A" w:rsidR="008F2CA3" w:rsidRPr="007F2426" w:rsidRDefault="00271DC4" w:rsidP="008F2CA3">
      <w:pPr>
        <w:pStyle w:val="Default"/>
        <w:jc w:val="center"/>
        <w:rPr>
          <w:rFonts w:ascii="Arial" w:hAnsi="Arial" w:cs="Arial"/>
          <w:sz w:val="13"/>
          <w:szCs w:val="13"/>
          <w:vertAlign w:val="superscript"/>
        </w:rPr>
      </w:pPr>
      <w:r w:rsidRPr="00271DC4">
        <w:rPr>
          <w:rFonts w:ascii="Arial" w:hAnsi="Arial" w:cs="Arial"/>
          <w:b/>
          <w:bCs/>
          <w:sz w:val="20"/>
          <w:szCs w:val="20"/>
        </w:rPr>
        <w:t>LEITE, V. R.</w:t>
      </w:r>
      <w:r w:rsidR="007F2426">
        <w:rPr>
          <w:rFonts w:ascii="Arial" w:hAnsi="Arial" w:cs="Arial"/>
          <w:b/>
          <w:bCs/>
          <w:sz w:val="20"/>
          <w:szCs w:val="20"/>
          <w:vertAlign w:val="superscript"/>
        </w:rPr>
        <w:t>1</w:t>
      </w:r>
      <w:r w:rsidRPr="00271DC4">
        <w:rPr>
          <w:rFonts w:ascii="Arial" w:hAnsi="Arial" w:cs="Arial"/>
          <w:b/>
          <w:bCs/>
          <w:sz w:val="20"/>
          <w:szCs w:val="20"/>
        </w:rPr>
        <w:t>; SANTOS, M. S.</w:t>
      </w:r>
      <w:r w:rsidR="007F2426">
        <w:rPr>
          <w:rFonts w:ascii="Arial" w:hAnsi="Arial" w:cs="Arial"/>
          <w:b/>
          <w:bCs/>
          <w:sz w:val="20"/>
          <w:szCs w:val="20"/>
          <w:vertAlign w:val="superscript"/>
        </w:rPr>
        <w:t>2</w:t>
      </w:r>
      <w:r w:rsidRPr="00271DC4">
        <w:rPr>
          <w:rFonts w:ascii="Arial" w:hAnsi="Arial" w:cs="Arial"/>
          <w:b/>
          <w:bCs/>
          <w:sz w:val="20"/>
          <w:szCs w:val="20"/>
        </w:rPr>
        <w:t>; SOUZA, M. L.</w:t>
      </w:r>
      <w:r w:rsidR="007F2426">
        <w:rPr>
          <w:rFonts w:ascii="Arial" w:hAnsi="Arial" w:cs="Arial"/>
          <w:b/>
          <w:bCs/>
          <w:sz w:val="20"/>
          <w:szCs w:val="20"/>
          <w:vertAlign w:val="superscript"/>
        </w:rPr>
        <w:t>3</w:t>
      </w:r>
      <w:r w:rsidRPr="00271DC4">
        <w:rPr>
          <w:rFonts w:ascii="Arial" w:hAnsi="Arial" w:cs="Arial"/>
          <w:b/>
          <w:bCs/>
          <w:sz w:val="20"/>
          <w:szCs w:val="20"/>
        </w:rPr>
        <w:t>; CARVALHO, G. S.</w:t>
      </w:r>
      <w:r w:rsidR="007F2426">
        <w:rPr>
          <w:rFonts w:ascii="Arial" w:hAnsi="Arial" w:cs="Arial"/>
          <w:b/>
          <w:bCs/>
          <w:sz w:val="20"/>
          <w:szCs w:val="20"/>
          <w:vertAlign w:val="superscript"/>
        </w:rPr>
        <w:t>4</w:t>
      </w:r>
      <w:r w:rsidRPr="00271DC4">
        <w:rPr>
          <w:rFonts w:ascii="Arial" w:hAnsi="Arial" w:cs="Arial"/>
          <w:b/>
          <w:bCs/>
          <w:sz w:val="20"/>
          <w:szCs w:val="20"/>
        </w:rPr>
        <w:t>; SILVA, D. R. N. V.</w:t>
      </w:r>
      <w:r w:rsidR="007F2426">
        <w:rPr>
          <w:rFonts w:ascii="Arial" w:hAnsi="Arial" w:cs="Arial"/>
          <w:b/>
          <w:bCs/>
          <w:sz w:val="20"/>
          <w:szCs w:val="20"/>
          <w:vertAlign w:val="superscript"/>
        </w:rPr>
        <w:t>5</w:t>
      </w:r>
      <w:r w:rsidRPr="00271DC4">
        <w:rPr>
          <w:rFonts w:ascii="Arial" w:hAnsi="Arial" w:cs="Arial"/>
          <w:b/>
          <w:bCs/>
          <w:sz w:val="20"/>
          <w:szCs w:val="20"/>
        </w:rPr>
        <w:t>; SILVA, U. L.</w:t>
      </w:r>
      <w:r w:rsidR="007F2426">
        <w:rPr>
          <w:rFonts w:ascii="Arial" w:hAnsi="Arial" w:cs="Arial"/>
          <w:b/>
          <w:bCs/>
          <w:sz w:val="20"/>
          <w:szCs w:val="20"/>
          <w:vertAlign w:val="superscript"/>
        </w:rPr>
        <w:t>6</w:t>
      </w:r>
    </w:p>
    <w:p w14:paraId="5899375B" w14:textId="77777777" w:rsidR="007D046F" w:rsidRDefault="007D046F" w:rsidP="001917FE">
      <w:pPr>
        <w:spacing w:before="149"/>
        <w:ind w:left="150" w:right="148" w:firstLine="417"/>
        <w:jc w:val="center"/>
        <w:rPr>
          <w:rFonts w:ascii="Arial" w:hAnsi="Arial" w:cs="Arial"/>
          <w:sz w:val="20"/>
        </w:rPr>
      </w:pPr>
      <w:r>
        <w:rPr>
          <w:rFonts w:ascii="Arial" w:hAnsi="Arial" w:cs="Arial"/>
          <w:position w:val="6"/>
          <w:sz w:val="13"/>
        </w:rPr>
        <w:t>1</w:t>
      </w:r>
      <w:r>
        <w:rPr>
          <w:rFonts w:ascii="Arial" w:hAnsi="Arial" w:cs="Arial"/>
          <w:sz w:val="20"/>
        </w:rPr>
        <w:t>vinicius.rogerio@ufrpe.br,</w:t>
      </w:r>
      <w:r>
        <w:rPr>
          <w:rFonts w:ascii="Arial" w:hAnsi="Arial" w:cs="Arial"/>
          <w:spacing w:val="-5"/>
          <w:sz w:val="20"/>
        </w:rPr>
        <w:t xml:space="preserve"> </w:t>
      </w:r>
      <w:r>
        <w:rPr>
          <w:rFonts w:ascii="Arial" w:hAnsi="Arial" w:cs="Arial"/>
          <w:sz w:val="20"/>
        </w:rPr>
        <w:t>UFRPE/UAST,</w:t>
      </w:r>
      <w:r>
        <w:rPr>
          <w:rFonts w:ascii="Arial" w:hAnsi="Arial" w:cs="Arial"/>
          <w:spacing w:val="-2"/>
          <w:sz w:val="20"/>
        </w:rPr>
        <w:t xml:space="preserve"> </w:t>
      </w:r>
      <w:r>
        <w:rPr>
          <w:rFonts w:ascii="Arial" w:hAnsi="Arial" w:cs="Arial"/>
          <w:sz w:val="20"/>
        </w:rPr>
        <w:t>graduando</w:t>
      </w:r>
      <w:r>
        <w:rPr>
          <w:rFonts w:ascii="Arial" w:hAnsi="Arial" w:cs="Arial"/>
          <w:sz w:val="13"/>
        </w:rPr>
        <w:t xml:space="preserve">; </w:t>
      </w:r>
      <w:r>
        <w:rPr>
          <w:rFonts w:ascii="Arial" w:hAnsi="Arial" w:cs="Arial"/>
          <w:position w:val="6"/>
          <w:sz w:val="13"/>
        </w:rPr>
        <w:t>2</w:t>
      </w:r>
      <w:r>
        <w:rPr>
          <w:rFonts w:ascii="Arial" w:hAnsi="Arial" w:cs="Arial"/>
          <w:sz w:val="20"/>
        </w:rPr>
        <w:t>magna.s.st@gmail.com,</w:t>
      </w:r>
      <w:r>
        <w:rPr>
          <w:rFonts w:ascii="Arial" w:hAnsi="Arial" w:cs="Arial"/>
          <w:spacing w:val="-3"/>
          <w:sz w:val="20"/>
        </w:rPr>
        <w:t xml:space="preserve"> </w:t>
      </w:r>
      <w:r>
        <w:rPr>
          <w:rFonts w:ascii="Arial" w:hAnsi="Arial" w:cs="Arial"/>
          <w:sz w:val="20"/>
        </w:rPr>
        <w:t>UFRPE/UAST,</w:t>
      </w:r>
      <w:r>
        <w:rPr>
          <w:rFonts w:ascii="Arial" w:hAnsi="Arial" w:cs="Arial"/>
          <w:spacing w:val="-2"/>
          <w:sz w:val="20"/>
        </w:rPr>
        <w:t xml:space="preserve"> </w:t>
      </w:r>
      <w:r>
        <w:rPr>
          <w:rFonts w:ascii="Arial" w:hAnsi="Arial" w:cs="Arial"/>
          <w:sz w:val="20"/>
        </w:rPr>
        <w:t>graduanda;</w:t>
      </w:r>
      <w:r>
        <w:rPr>
          <w:rFonts w:ascii="Arial" w:hAnsi="Arial" w:cs="Arial"/>
          <w:spacing w:val="-2"/>
          <w:sz w:val="20"/>
        </w:rPr>
        <w:t xml:space="preserve"> </w:t>
      </w:r>
      <w:r>
        <w:rPr>
          <w:rFonts w:ascii="Arial" w:hAnsi="Arial" w:cs="Arial"/>
          <w:position w:val="6"/>
          <w:sz w:val="13"/>
        </w:rPr>
        <w:t>3</w:t>
      </w:r>
      <w:r>
        <w:rPr>
          <w:rFonts w:ascii="Arial" w:hAnsi="Arial" w:cs="Arial"/>
          <w:sz w:val="20"/>
        </w:rPr>
        <w:t>mayanedeyse.23@outlook.com,</w:t>
      </w:r>
      <w:r>
        <w:rPr>
          <w:rFonts w:ascii="Arial" w:hAnsi="Arial" w:cs="Arial"/>
          <w:spacing w:val="-2"/>
          <w:sz w:val="20"/>
        </w:rPr>
        <w:t xml:space="preserve"> </w:t>
      </w:r>
      <w:r>
        <w:rPr>
          <w:rFonts w:ascii="Arial" w:hAnsi="Arial" w:cs="Arial"/>
          <w:sz w:val="20"/>
        </w:rPr>
        <w:t>UFRPE/UAST,</w:t>
      </w:r>
      <w:r>
        <w:rPr>
          <w:rFonts w:ascii="Arial" w:hAnsi="Arial" w:cs="Arial"/>
          <w:spacing w:val="-2"/>
          <w:sz w:val="20"/>
        </w:rPr>
        <w:t xml:space="preserve"> </w:t>
      </w:r>
      <w:r>
        <w:rPr>
          <w:rFonts w:ascii="Arial" w:hAnsi="Arial" w:cs="Arial"/>
          <w:sz w:val="20"/>
        </w:rPr>
        <w:t>graduanda</w:t>
      </w:r>
      <w:r>
        <w:rPr>
          <w:rFonts w:ascii="Arial" w:hAnsi="Arial" w:cs="Arial"/>
          <w:sz w:val="13"/>
        </w:rPr>
        <w:t>;</w:t>
      </w:r>
      <w:r>
        <w:rPr>
          <w:rFonts w:ascii="Arial" w:hAnsi="Arial" w:cs="Arial"/>
          <w:spacing w:val="-4"/>
          <w:sz w:val="13"/>
        </w:rPr>
        <w:t xml:space="preserve"> </w:t>
      </w:r>
      <w:r>
        <w:rPr>
          <w:rFonts w:ascii="Arial" w:hAnsi="Arial" w:cs="Arial"/>
          <w:position w:val="6"/>
          <w:sz w:val="13"/>
        </w:rPr>
        <w:t>4</w:t>
      </w:r>
      <w:r>
        <w:rPr>
          <w:rFonts w:ascii="Arial" w:hAnsi="Arial" w:cs="Arial"/>
          <w:sz w:val="20"/>
        </w:rPr>
        <w:t>babi1998carvalho@gmail.com,</w:t>
      </w:r>
      <w:r>
        <w:rPr>
          <w:rFonts w:ascii="Arial" w:hAnsi="Arial" w:cs="Arial"/>
          <w:spacing w:val="-2"/>
          <w:sz w:val="20"/>
        </w:rPr>
        <w:t xml:space="preserve"> </w:t>
      </w:r>
      <w:r>
        <w:rPr>
          <w:rFonts w:ascii="Arial" w:hAnsi="Arial" w:cs="Arial"/>
          <w:sz w:val="20"/>
        </w:rPr>
        <w:t>UFRPE/UAST,</w:t>
      </w:r>
      <w:r>
        <w:rPr>
          <w:rFonts w:ascii="Arial" w:hAnsi="Arial" w:cs="Arial"/>
          <w:spacing w:val="-2"/>
          <w:sz w:val="20"/>
        </w:rPr>
        <w:t xml:space="preserve"> </w:t>
      </w:r>
      <w:r>
        <w:rPr>
          <w:rFonts w:ascii="Arial" w:hAnsi="Arial" w:cs="Arial"/>
          <w:sz w:val="20"/>
        </w:rPr>
        <w:t>graduanda; e</w:t>
      </w:r>
      <w:r>
        <w:rPr>
          <w:rFonts w:ascii="Arial" w:hAnsi="Arial" w:cs="Arial"/>
          <w:spacing w:val="-3"/>
          <w:sz w:val="13"/>
        </w:rPr>
        <w:t xml:space="preserve"> </w:t>
      </w:r>
      <w:r>
        <w:rPr>
          <w:rFonts w:ascii="Arial" w:hAnsi="Arial" w:cs="Arial"/>
          <w:position w:val="6"/>
          <w:sz w:val="13"/>
        </w:rPr>
        <w:t>5</w:t>
      </w:r>
      <w:r>
        <w:rPr>
          <w:rFonts w:ascii="Arial" w:hAnsi="Arial" w:cs="Arial"/>
          <w:sz w:val="20"/>
        </w:rPr>
        <w:t>deyvidrodrgo@gmail.com, UFRPE/UAST,</w:t>
      </w:r>
      <w:r>
        <w:rPr>
          <w:rFonts w:ascii="Arial" w:hAnsi="Arial" w:cs="Arial"/>
          <w:spacing w:val="-2"/>
          <w:sz w:val="20"/>
        </w:rPr>
        <w:t xml:space="preserve"> </w:t>
      </w:r>
      <w:r>
        <w:rPr>
          <w:rFonts w:ascii="Arial" w:hAnsi="Arial" w:cs="Arial"/>
          <w:sz w:val="20"/>
        </w:rPr>
        <w:t>graduando</w:t>
      </w:r>
      <w:r>
        <w:rPr>
          <w:rFonts w:ascii="Arial" w:hAnsi="Arial" w:cs="Arial"/>
          <w:sz w:val="13"/>
        </w:rPr>
        <w:t xml:space="preserve">; </w:t>
      </w:r>
      <w:r>
        <w:rPr>
          <w:rFonts w:ascii="Arial" w:hAnsi="Arial" w:cs="Arial"/>
          <w:position w:val="6"/>
          <w:sz w:val="13"/>
        </w:rPr>
        <w:t>6</w:t>
      </w:r>
      <w:r>
        <w:rPr>
          <w:rFonts w:ascii="Arial" w:hAnsi="Arial" w:cs="Arial"/>
          <w:sz w:val="20"/>
        </w:rPr>
        <w:t>ugo.silva@ufrpe.br,</w:t>
      </w:r>
      <w:r>
        <w:rPr>
          <w:rFonts w:ascii="Arial" w:hAnsi="Arial" w:cs="Arial"/>
          <w:spacing w:val="-4"/>
          <w:sz w:val="20"/>
        </w:rPr>
        <w:t xml:space="preserve"> </w:t>
      </w:r>
      <w:r>
        <w:rPr>
          <w:rFonts w:ascii="Arial" w:hAnsi="Arial" w:cs="Arial"/>
          <w:sz w:val="20"/>
        </w:rPr>
        <w:t>UFRPE/UAST,</w:t>
      </w:r>
      <w:r>
        <w:rPr>
          <w:rFonts w:ascii="Arial" w:hAnsi="Arial" w:cs="Arial"/>
          <w:spacing w:val="-3"/>
          <w:sz w:val="20"/>
        </w:rPr>
        <w:t xml:space="preserve"> </w:t>
      </w:r>
      <w:r>
        <w:rPr>
          <w:rFonts w:ascii="Arial" w:hAnsi="Arial" w:cs="Arial"/>
          <w:sz w:val="20"/>
        </w:rPr>
        <w:t>Doutor.</w:t>
      </w:r>
    </w:p>
    <w:p w14:paraId="069B97CD" w14:textId="1A1B55B6" w:rsidR="00B1448A" w:rsidRDefault="00B1448A" w:rsidP="007D046F">
      <w:pPr>
        <w:pStyle w:val="NormalWeb"/>
        <w:spacing w:before="0" w:beforeAutospacing="0" w:after="0" w:afterAutospacing="0"/>
        <w:rPr>
          <w:rFonts w:ascii="Arial" w:hAnsi="Arial" w:cs="Arial"/>
          <w:color w:val="000099"/>
        </w:rPr>
      </w:pPr>
    </w:p>
    <w:p w14:paraId="0C3F535C" w14:textId="77777777" w:rsidR="00B1448A" w:rsidRDefault="00B1448A" w:rsidP="00B1448A">
      <w:pPr>
        <w:pStyle w:val="NormalWeb"/>
        <w:spacing w:before="0" w:beforeAutospacing="0" w:after="0" w:afterAutospacing="0"/>
      </w:pPr>
      <w:r>
        <w:rPr>
          <w:rFonts w:ascii="Arial" w:hAnsi="Arial" w:cs="Arial"/>
          <w:b/>
          <w:bCs/>
          <w:color w:val="000000"/>
        </w:rPr>
        <w:t>Resumo </w:t>
      </w:r>
    </w:p>
    <w:p w14:paraId="20235634" w14:textId="46871046" w:rsidR="00B1448A" w:rsidRDefault="00F20AD2" w:rsidP="00A67D9D">
      <w:pPr>
        <w:pStyle w:val="NormalWeb"/>
        <w:spacing w:before="0" w:beforeAutospacing="0" w:after="0" w:afterAutospacing="0"/>
        <w:ind w:firstLine="567"/>
        <w:jc w:val="both"/>
        <w:rPr>
          <w:rFonts w:ascii="Arial" w:hAnsi="Arial" w:cs="Arial"/>
          <w:color w:val="000099"/>
        </w:rPr>
      </w:pPr>
      <w:r w:rsidRPr="00F20AD2">
        <w:rPr>
          <w:rFonts w:ascii="Arial" w:hAnsi="Arial" w:cs="Arial"/>
          <w:color w:val="000000"/>
        </w:rPr>
        <w:t xml:space="preserve">O presente trabalho teve como objetivo quantificar e qualificar os principais componentes do alimento natural (plâncton) em função de diferentes dietas proteicas para larvas de tilápia. Adotou-se um delineamento inteiramente </w:t>
      </w:r>
      <w:proofErr w:type="spellStart"/>
      <w:r w:rsidRPr="00F20AD2">
        <w:rPr>
          <w:rFonts w:ascii="Arial" w:hAnsi="Arial" w:cs="Arial"/>
          <w:color w:val="000000"/>
        </w:rPr>
        <w:t>casualizado</w:t>
      </w:r>
      <w:proofErr w:type="spellEnd"/>
      <w:r w:rsidRPr="00F20AD2">
        <w:rPr>
          <w:rFonts w:ascii="Arial" w:hAnsi="Arial" w:cs="Arial"/>
          <w:color w:val="000000"/>
        </w:rPr>
        <w:t xml:space="preserve"> constituído por cinco tratamentos e quatro repetições, composto por diferentes dietas proteicas 30, 34, 38, 42 e 46% de proteína digestível. As coletas foram realizadas semanalmente durante os 28 dias de </w:t>
      </w:r>
      <w:proofErr w:type="spellStart"/>
      <w:r w:rsidRPr="00F20AD2">
        <w:rPr>
          <w:rFonts w:ascii="Arial" w:hAnsi="Arial" w:cs="Arial"/>
          <w:color w:val="000000"/>
        </w:rPr>
        <w:t>larvicultura</w:t>
      </w:r>
      <w:proofErr w:type="spellEnd"/>
      <w:r w:rsidRPr="00F20AD2">
        <w:rPr>
          <w:rFonts w:ascii="Arial" w:hAnsi="Arial" w:cs="Arial"/>
          <w:color w:val="000000"/>
        </w:rPr>
        <w:t xml:space="preserve">, com amostragens de 2 (dois) litros de água. Estas amostras foram filtradas com rede de plâncton (malha de 20μm), e concentradas em recipientes de 250 </w:t>
      </w:r>
      <w:proofErr w:type="spellStart"/>
      <w:r w:rsidRPr="00F20AD2">
        <w:rPr>
          <w:rFonts w:ascii="Arial" w:hAnsi="Arial" w:cs="Arial"/>
          <w:color w:val="000000"/>
        </w:rPr>
        <w:t>mL</w:t>
      </w:r>
      <w:proofErr w:type="spellEnd"/>
      <w:r w:rsidRPr="00F20AD2">
        <w:rPr>
          <w:rFonts w:ascii="Arial" w:hAnsi="Arial" w:cs="Arial"/>
          <w:color w:val="000000"/>
        </w:rPr>
        <w:t xml:space="preserve">, previamente identificados e fixadas com formol a 4% neutralizado com bórax a 1%. A comunidade zooplanctônica foi distribuída em 5 grupos. O filo </w:t>
      </w:r>
      <w:proofErr w:type="spellStart"/>
      <w:r w:rsidRPr="00F20AD2">
        <w:rPr>
          <w:rFonts w:ascii="Arial" w:hAnsi="Arial" w:cs="Arial"/>
          <w:color w:val="000000"/>
        </w:rPr>
        <w:t>Protozoa</w:t>
      </w:r>
      <w:proofErr w:type="spellEnd"/>
      <w:r w:rsidRPr="00F20AD2">
        <w:rPr>
          <w:rFonts w:ascii="Arial" w:hAnsi="Arial" w:cs="Arial"/>
          <w:color w:val="000000"/>
        </w:rPr>
        <w:t xml:space="preserve"> foi o que mais apresentou diversificação, independente do tratamento, e também foi o que apresentou a maior abundância, destacando-se as 2 espécies dominantes </w:t>
      </w:r>
      <w:proofErr w:type="spellStart"/>
      <w:r w:rsidRPr="00F011FC">
        <w:rPr>
          <w:rFonts w:ascii="Arial" w:hAnsi="Arial" w:cs="Arial"/>
          <w:i/>
          <w:iCs/>
          <w:color w:val="000000"/>
        </w:rPr>
        <w:t>Centropyxis</w:t>
      </w:r>
      <w:proofErr w:type="spellEnd"/>
      <w:r w:rsidRPr="00F20AD2">
        <w:rPr>
          <w:rFonts w:ascii="Arial" w:hAnsi="Arial" w:cs="Arial"/>
          <w:color w:val="000000"/>
        </w:rPr>
        <w:t xml:space="preserve"> espécie 1 e </w:t>
      </w:r>
      <w:proofErr w:type="spellStart"/>
      <w:r w:rsidRPr="00F011FC">
        <w:rPr>
          <w:rFonts w:ascii="Arial" w:hAnsi="Arial" w:cs="Arial"/>
          <w:i/>
          <w:iCs/>
          <w:color w:val="000000"/>
        </w:rPr>
        <w:t>Trinema</w:t>
      </w:r>
      <w:proofErr w:type="spellEnd"/>
      <w:r w:rsidRPr="00F20AD2">
        <w:rPr>
          <w:rFonts w:ascii="Arial" w:hAnsi="Arial" w:cs="Arial"/>
          <w:color w:val="000000"/>
        </w:rPr>
        <w:t xml:space="preserve"> espécie 2. Seguido pelo filo de Rotifera sendo o segundo presente em grandes concentrações, destacando-se. A espécie </w:t>
      </w:r>
      <w:proofErr w:type="spellStart"/>
      <w:r w:rsidRPr="00F011FC">
        <w:rPr>
          <w:rFonts w:ascii="Arial" w:hAnsi="Arial" w:cs="Arial"/>
          <w:i/>
          <w:iCs/>
          <w:color w:val="000000"/>
        </w:rPr>
        <w:t>Lecanne</w:t>
      </w:r>
      <w:proofErr w:type="spellEnd"/>
      <w:r w:rsidRPr="00F20AD2">
        <w:rPr>
          <w:rFonts w:ascii="Arial" w:hAnsi="Arial" w:cs="Arial"/>
          <w:color w:val="000000"/>
        </w:rPr>
        <w:t xml:space="preserve"> (2). comunidade </w:t>
      </w:r>
      <w:proofErr w:type="spellStart"/>
      <w:r w:rsidRPr="00F20AD2">
        <w:rPr>
          <w:rFonts w:ascii="Arial" w:hAnsi="Arial" w:cs="Arial"/>
          <w:color w:val="000000"/>
        </w:rPr>
        <w:t>fitoplanctônica</w:t>
      </w:r>
      <w:proofErr w:type="spellEnd"/>
      <w:r w:rsidRPr="00F20AD2">
        <w:rPr>
          <w:rFonts w:ascii="Arial" w:hAnsi="Arial" w:cs="Arial"/>
          <w:color w:val="000000"/>
        </w:rPr>
        <w:t xml:space="preserve"> foi encontrado táxons distribuídos em 8 classes e 14 gêneros, sendo dominada pelo grupo de </w:t>
      </w:r>
      <w:proofErr w:type="spellStart"/>
      <w:r w:rsidRPr="00F20AD2">
        <w:rPr>
          <w:rFonts w:ascii="Arial" w:hAnsi="Arial" w:cs="Arial"/>
          <w:color w:val="000000"/>
        </w:rPr>
        <w:t>Cyanophyceae</w:t>
      </w:r>
      <w:proofErr w:type="spellEnd"/>
      <w:r w:rsidRPr="00F20AD2">
        <w:rPr>
          <w:rFonts w:ascii="Arial" w:hAnsi="Arial" w:cs="Arial"/>
          <w:color w:val="000000"/>
        </w:rPr>
        <w:t xml:space="preserve">, estando presente em todas as amostras independente da dieta proteica. </w:t>
      </w:r>
    </w:p>
    <w:p w14:paraId="468818BC" w14:textId="77777777" w:rsidR="00F20AD2" w:rsidRDefault="00F20AD2" w:rsidP="00F20AD2">
      <w:pPr>
        <w:pStyle w:val="NormalWeb"/>
        <w:spacing w:before="0" w:beforeAutospacing="0" w:after="0" w:afterAutospacing="0"/>
        <w:jc w:val="both"/>
      </w:pPr>
    </w:p>
    <w:p w14:paraId="7C45E83C" w14:textId="6DB0F8DC" w:rsidR="00B1448A" w:rsidRPr="00F20AD2" w:rsidRDefault="00B1448A" w:rsidP="00F20AD2">
      <w:pPr>
        <w:pStyle w:val="NormalWeb"/>
        <w:spacing w:before="0" w:beforeAutospacing="0" w:after="0" w:afterAutospacing="0"/>
        <w:ind w:firstLine="15"/>
        <w:jc w:val="both"/>
      </w:pPr>
      <w:r>
        <w:rPr>
          <w:rFonts w:ascii="Arial" w:hAnsi="Arial" w:cs="Arial"/>
          <w:b/>
          <w:bCs/>
          <w:color w:val="000000"/>
        </w:rPr>
        <w:t xml:space="preserve">Palavras–chave: </w:t>
      </w:r>
      <w:r w:rsidR="00F20AD2" w:rsidRPr="00F20AD2">
        <w:rPr>
          <w:rFonts w:ascii="Arial" w:hAnsi="Arial" w:cs="Arial"/>
          <w:color w:val="000000"/>
        </w:rPr>
        <w:t>Fitoplâncton; Ração; Zooplâncton</w:t>
      </w:r>
    </w:p>
    <w:p w14:paraId="23F64D3A" w14:textId="77777777" w:rsidR="00B1448A" w:rsidRDefault="00B1448A" w:rsidP="00B1448A">
      <w:pPr>
        <w:pStyle w:val="NormalWeb"/>
        <w:spacing w:before="0" w:beforeAutospacing="0" w:after="0" w:afterAutospacing="0"/>
        <w:jc w:val="center"/>
      </w:pPr>
    </w:p>
    <w:p w14:paraId="3B1A768D" w14:textId="38D2667C" w:rsidR="00B1448A" w:rsidRDefault="008F2CA3" w:rsidP="008F2CA3">
      <w:pPr>
        <w:pStyle w:val="NormalWeb"/>
        <w:spacing w:before="0" w:beforeAutospacing="0" w:after="0" w:afterAutospacing="0"/>
      </w:pPr>
      <w:r>
        <w:rPr>
          <w:rFonts w:ascii="Arial" w:hAnsi="Arial" w:cs="Arial"/>
          <w:b/>
          <w:bCs/>
          <w:color w:val="000000"/>
        </w:rPr>
        <w:t>INTRODUÇÃO</w:t>
      </w:r>
    </w:p>
    <w:p w14:paraId="7C09D26E" w14:textId="6523AE39" w:rsidR="00B1448A" w:rsidRDefault="00F20AD2" w:rsidP="00B1448A">
      <w:pPr>
        <w:pStyle w:val="NormalWeb"/>
        <w:spacing w:before="0" w:beforeAutospacing="0" w:after="0" w:afterAutospacing="0"/>
        <w:ind w:firstLine="568"/>
        <w:jc w:val="both"/>
      </w:pPr>
      <w:r w:rsidRPr="00F20AD2">
        <w:rPr>
          <w:rFonts w:ascii="Arial" w:hAnsi="Arial" w:cs="Arial"/>
          <w:color w:val="000000"/>
        </w:rPr>
        <w:t xml:space="preserve">O sistema de tecnologia de </w:t>
      </w:r>
      <w:proofErr w:type="spellStart"/>
      <w:r w:rsidRPr="00F20AD2">
        <w:rPr>
          <w:rFonts w:ascii="Arial" w:hAnsi="Arial" w:cs="Arial"/>
          <w:color w:val="000000"/>
        </w:rPr>
        <w:t>biofloco</w:t>
      </w:r>
      <w:proofErr w:type="spellEnd"/>
      <w:r w:rsidRPr="00F20AD2">
        <w:rPr>
          <w:rFonts w:ascii="Arial" w:hAnsi="Arial" w:cs="Arial"/>
          <w:color w:val="000000"/>
        </w:rPr>
        <w:t xml:space="preserve"> (</w:t>
      </w:r>
      <w:proofErr w:type="spellStart"/>
      <w:r w:rsidRPr="00F20AD2">
        <w:rPr>
          <w:rFonts w:ascii="Arial" w:hAnsi="Arial" w:cs="Arial"/>
          <w:color w:val="000000"/>
        </w:rPr>
        <w:t>Biofloc</w:t>
      </w:r>
      <w:proofErr w:type="spellEnd"/>
      <w:r w:rsidRPr="00F20AD2">
        <w:rPr>
          <w:rFonts w:ascii="Arial" w:hAnsi="Arial" w:cs="Arial"/>
          <w:color w:val="000000"/>
        </w:rPr>
        <w:t xml:space="preserve"> Technology System – BFT), vem sendo desenvolvido como um sistema de cultivo sustentável, através da utilização da relação entre carbono (C) e nitrogênio (N) na água. Esse sistema de cultivo possui uma biota heterotrófica que assimila o nitrogênio inorgânico amoniacal para transformá-lo em proteína microbiana (AVNIMELECH, 2007; HARGREAVES, 2006). A tilápia do Nilo </w:t>
      </w:r>
      <w:proofErr w:type="spellStart"/>
      <w:r w:rsidRPr="00F011FC">
        <w:rPr>
          <w:rFonts w:ascii="Arial" w:hAnsi="Arial" w:cs="Arial"/>
          <w:i/>
          <w:iCs/>
          <w:color w:val="000000"/>
        </w:rPr>
        <w:t>Oreochromis</w:t>
      </w:r>
      <w:proofErr w:type="spellEnd"/>
      <w:r w:rsidRPr="00F011FC">
        <w:rPr>
          <w:rFonts w:ascii="Arial" w:hAnsi="Arial" w:cs="Arial"/>
          <w:i/>
          <w:iCs/>
          <w:color w:val="000000"/>
        </w:rPr>
        <w:t xml:space="preserve"> </w:t>
      </w:r>
      <w:proofErr w:type="spellStart"/>
      <w:r w:rsidRPr="00F011FC">
        <w:rPr>
          <w:rFonts w:ascii="Arial" w:hAnsi="Arial" w:cs="Arial"/>
          <w:i/>
          <w:iCs/>
          <w:color w:val="000000"/>
        </w:rPr>
        <w:t>niloticus</w:t>
      </w:r>
      <w:proofErr w:type="spellEnd"/>
      <w:r w:rsidRPr="00F20AD2">
        <w:rPr>
          <w:rFonts w:ascii="Arial" w:hAnsi="Arial" w:cs="Arial"/>
          <w:color w:val="000000"/>
        </w:rPr>
        <w:t xml:space="preserve"> (FAO </w:t>
      </w:r>
      <w:proofErr w:type="spellStart"/>
      <w:r w:rsidRPr="00F20AD2">
        <w:rPr>
          <w:rFonts w:ascii="Arial" w:hAnsi="Arial" w:cs="Arial"/>
          <w:color w:val="000000"/>
        </w:rPr>
        <w:t>Fishery</w:t>
      </w:r>
      <w:proofErr w:type="spellEnd"/>
      <w:r w:rsidRPr="00F20AD2">
        <w:rPr>
          <w:rFonts w:ascii="Arial" w:hAnsi="Arial" w:cs="Arial"/>
          <w:color w:val="000000"/>
        </w:rPr>
        <w:t xml:space="preserve"> </w:t>
      </w:r>
      <w:proofErr w:type="spellStart"/>
      <w:r w:rsidRPr="00F20AD2">
        <w:rPr>
          <w:rFonts w:ascii="Arial" w:hAnsi="Arial" w:cs="Arial"/>
          <w:color w:val="000000"/>
        </w:rPr>
        <w:t>Statistics</w:t>
      </w:r>
      <w:proofErr w:type="spellEnd"/>
      <w:r w:rsidRPr="00F20AD2">
        <w:rPr>
          <w:rFonts w:ascii="Arial" w:hAnsi="Arial" w:cs="Arial"/>
          <w:color w:val="000000"/>
        </w:rPr>
        <w:t xml:space="preserve">, 2006) é muito resistente a doenças devido a sua capacidade de tolerar o manuseio e as adversas qualidades da água (KUBITZA, 2005; MARTINEZ, 2006).  Além disso, é uma espécie onívora que filtra partículas de alimentos e se alimenta facilmente de uma rica fonte de alimento natural e </w:t>
      </w:r>
      <w:proofErr w:type="spellStart"/>
      <w:r w:rsidRPr="00F20AD2">
        <w:rPr>
          <w:rFonts w:ascii="Arial" w:hAnsi="Arial" w:cs="Arial"/>
          <w:color w:val="000000"/>
        </w:rPr>
        <w:t>microorganismos</w:t>
      </w:r>
      <w:proofErr w:type="spellEnd"/>
      <w:r w:rsidRPr="00F20AD2">
        <w:rPr>
          <w:rFonts w:ascii="Arial" w:hAnsi="Arial" w:cs="Arial"/>
          <w:color w:val="000000"/>
        </w:rPr>
        <w:t xml:space="preserve"> dependentes do </w:t>
      </w:r>
      <w:proofErr w:type="spellStart"/>
      <w:r w:rsidRPr="00F20AD2">
        <w:rPr>
          <w:rFonts w:ascii="Arial" w:hAnsi="Arial" w:cs="Arial"/>
          <w:color w:val="000000"/>
        </w:rPr>
        <w:t>bioflocos</w:t>
      </w:r>
      <w:proofErr w:type="spellEnd"/>
      <w:r w:rsidRPr="00F20AD2">
        <w:rPr>
          <w:rFonts w:ascii="Arial" w:hAnsi="Arial" w:cs="Arial"/>
          <w:color w:val="000000"/>
        </w:rPr>
        <w:t xml:space="preserve"> (RODRIGUES et al., 2015; DURIGON et al., 2020). </w:t>
      </w:r>
      <w:r w:rsidRPr="00F20AD2">
        <w:rPr>
          <w:rFonts w:ascii="Arial" w:hAnsi="Arial" w:cs="Arial"/>
          <w:color w:val="000000"/>
        </w:rPr>
        <w:lastRenderedPageBreak/>
        <w:t xml:space="preserve">Segundo </w:t>
      </w:r>
      <w:proofErr w:type="spellStart"/>
      <w:r w:rsidRPr="00F20AD2">
        <w:rPr>
          <w:rFonts w:ascii="Arial" w:hAnsi="Arial" w:cs="Arial"/>
          <w:color w:val="000000"/>
        </w:rPr>
        <w:t>Sipaúba</w:t>
      </w:r>
      <w:proofErr w:type="spellEnd"/>
      <w:r w:rsidRPr="00F20AD2">
        <w:rPr>
          <w:rFonts w:ascii="Arial" w:hAnsi="Arial" w:cs="Arial"/>
          <w:color w:val="000000"/>
        </w:rPr>
        <w:t>- Tavares &amp; Rocha (2001), o alimento natural presente em águas doce é composto por um conjunto de organismos pertencentes a diversos</w:t>
      </w:r>
      <w:r w:rsidR="00B1448A">
        <w:rPr>
          <w:rFonts w:ascii="Arial" w:hAnsi="Arial" w:cs="Arial"/>
          <w:color w:val="000000"/>
        </w:rPr>
        <w:t> </w:t>
      </w:r>
      <w:r w:rsidRPr="00F20AD2">
        <w:rPr>
          <w:rFonts w:ascii="Arial" w:hAnsi="Arial" w:cs="Arial"/>
          <w:color w:val="000000"/>
        </w:rPr>
        <w:t xml:space="preserve">grupos taxonômicos, como </w:t>
      </w:r>
      <w:proofErr w:type="spellStart"/>
      <w:r w:rsidRPr="00F20AD2">
        <w:rPr>
          <w:rFonts w:ascii="Arial" w:hAnsi="Arial" w:cs="Arial"/>
          <w:color w:val="000000"/>
        </w:rPr>
        <w:t>Cladocera</w:t>
      </w:r>
      <w:proofErr w:type="spellEnd"/>
      <w:r w:rsidRPr="00F20AD2">
        <w:rPr>
          <w:rFonts w:ascii="Arial" w:hAnsi="Arial" w:cs="Arial"/>
          <w:color w:val="000000"/>
        </w:rPr>
        <w:t xml:space="preserve">, </w:t>
      </w:r>
      <w:proofErr w:type="spellStart"/>
      <w:r w:rsidRPr="00F20AD2">
        <w:rPr>
          <w:rFonts w:ascii="Arial" w:hAnsi="Arial" w:cs="Arial"/>
          <w:color w:val="000000"/>
        </w:rPr>
        <w:t>Copepoda</w:t>
      </w:r>
      <w:proofErr w:type="spellEnd"/>
      <w:r w:rsidRPr="00F20AD2">
        <w:rPr>
          <w:rFonts w:ascii="Arial" w:hAnsi="Arial" w:cs="Arial"/>
          <w:color w:val="000000"/>
        </w:rPr>
        <w:t xml:space="preserve">, Rotifera e </w:t>
      </w:r>
      <w:proofErr w:type="spellStart"/>
      <w:r w:rsidRPr="00F20AD2">
        <w:rPr>
          <w:rFonts w:ascii="Arial" w:hAnsi="Arial" w:cs="Arial"/>
          <w:color w:val="000000"/>
        </w:rPr>
        <w:t>Protozoa</w:t>
      </w:r>
      <w:proofErr w:type="spellEnd"/>
      <w:r w:rsidRPr="00F20AD2">
        <w:rPr>
          <w:rFonts w:ascii="Arial" w:hAnsi="Arial" w:cs="Arial"/>
          <w:color w:val="000000"/>
        </w:rPr>
        <w:t>, onde é composto por organismos heterótrofos responsáveis   pela   transferência   de   matéria   e   energia produzida pelas microalgas conhecidas como o grupo de fitoplâncton servindo de alimento para diversos organismos, desde os peixes até grandes mamíferos. Dessa forma, o presente trabalho teve como objetivo quantificar e qualificar os principais componentes do alimento natural (plâncton) em função de diferentes dietas proteicas para larvas de tilápia.</w:t>
      </w:r>
    </w:p>
    <w:p w14:paraId="348B9840" w14:textId="77777777" w:rsidR="00F20AD2" w:rsidRDefault="00F20AD2" w:rsidP="008F2CA3">
      <w:pPr>
        <w:pStyle w:val="NormalWeb"/>
        <w:spacing w:before="0" w:beforeAutospacing="0" w:after="0" w:afterAutospacing="0"/>
        <w:rPr>
          <w:rFonts w:ascii="Arial" w:hAnsi="Arial" w:cs="Arial"/>
          <w:color w:val="000099"/>
        </w:rPr>
      </w:pPr>
    </w:p>
    <w:p w14:paraId="26899B33" w14:textId="24DFB0BA" w:rsidR="00B1448A" w:rsidRDefault="008F2CA3" w:rsidP="008F2CA3">
      <w:pPr>
        <w:pStyle w:val="NormalWeb"/>
        <w:spacing w:before="0" w:beforeAutospacing="0" w:after="0" w:afterAutospacing="0"/>
      </w:pPr>
      <w:r>
        <w:rPr>
          <w:rFonts w:ascii="Arial" w:hAnsi="Arial" w:cs="Arial"/>
          <w:b/>
          <w:bCs/>
          <w:color w:val="000000"/>
        </w:rPr>
        <w:t>MATERIA</w:t>
      </w:r>
      <w:bookmarkStart w:id="0" w:name="_Hlk107837889"/>
      <w:r w:rsidR="00730609">
        <w:rPr>
          <w:rFonts w:ascii="Arial" w:hAnsi="Arial" w:cs="Arial"/>
          <w:b/>
          <w:bCs/>
          <w:color w:val="000000"/>
        </w:rPr>
        <w:t>L</w:t>
      </w:r>
      <w:bookmarkEnd w:id="0"/>
      <w:r>
        <w:rPr>
          <w:rFonts w:ascii="Arial" w:hAnsi="Arial" w:cs="Arial"/>
          <w:b/>
          <w:bCs/>
          <w:color w:val="000000"/>
        </w:rPr>
        <w:t xml:space="preserve"> E MÉTODOS</w:t>
      </w:r>
    </w:p>
    <w:p w14:paraId="0813CDBF" w14:textId="7ACB6BF3" w:rsidR="00B1448A" w:rsidRDefault="00B07BC5" w:rsidP="00B1448A">
      <w:pPr>
        <w:pStyle w:val="NormalWeb"/>
        <w:spacing w:before="0" w:beforeAutospacing="0" w:after="0" w:afterAutospacing="0"/>
        <w:ind w:firstLine="572"/>
        <w:jc w:val="both"/>
        <w:rPr>
          <w:rFonts w:ascii="Arial" w:hAnsi="Arial" w:cs="Arial"/>
          <w:color w:val="000000"/>
        </w:rPr>
      </w:pPr>
      <w:r w:rsidRPr="00B07BC5">
        <w:rPr>
          <w:rFonts w:ascii="Arial" w:hAnsi="Arial" w:cs="Arial"/>
          <w:color w:val="000000"/>
        </w:rPr>
        <w:t xml:space="preserve">O sistema experimental do cultivo da tilápia do Nilo </w:t>
      </w:r>
      <w:r w:rsidRPr="00F011FC">
        <w:rPr>
          <w:rFonts w:ascii="Arial" w:hAnsi="Arial" w:cs="Arial"/>
          <w:i/>
          <w:iCs/>
          <w:color w:val="000000"/>
        </w:rPr>
        <w:t xml:space="preserve">O. </w:t>
      </w:r>
      <w:proofErr w:type="spellStart"/>
      <w:r w:rsidRPr="00F011FC">
        <w:rPr>
          <w:rFonts w:ascii="Arial" w:hAnsi="Arial" w:cs="Arial"/>
          <w:i/>
          <w:iCs/>
          <w:color w:val="000000"/>
        </w:rPr>
        <w:t>niloticus</w:t>
      </w:r>
      <w:proofErr w:type="spellEnd"/>
      <w:r w:rsidRPr="00B07BC5">
        <w:rPr>
          <w:rFonts w:ascii="Arial" w:hAnsi="Arial" w:cs="Arial"/>
          <w:color w:val="000000"/>
        </w:rPr>
        <w:t xml:space="preserve"> foi implementado no Laboratório de Experimentação com Organismos Aquáticos (LEOA), na Unidade Acadêmica de Serra Talhada da Universidade Federal Rural de Pernambuco (UFRPE), com duração de 28 dias. Foram utilizados 20 tanques circulares de fibra de vidro com capacidade de 1000 L e volume útil de 200 L, todos os tanques possuíam aeração individual durante 24 horas por dia, a água do </w:t>
      </w:r>
      <w:proofErr w:type="spellStart"/>
      <w:r w:rsidRPr="00B07BC5">
        <w:rPr>
          <w:rFonts w:ascii="Arial" w:hAnsi="Arial" w:cs="Arial"/>
          <w:color w:val="000000"/>
        </w:rPr>
        <w:t>biofloco</w:t>
      </w:r>
      <w:proofErr w:type="spellEnd"/>
      <w:r w:rsidRPr="00B07BC5">
        <w:rPr>
          <w:rFonts w:ascii="Arial" w:hAnsi="Arial" w:cs="Arial"/>
          <w:color w:val="000000"/>
        </w:rPr>
        <w:t xml:space="preserve"> foi proveniente de cultivos anteriores, e a que era usada para reposição das perdas por evaporação era de poço artesiano. Adotou-se um delineamento experimental composto por cinco tratamentos e quatro repetições, com diferentes dietas proteicas 30%, 34%, 38%, 42% e 46% de proteína digestível. As dietas experimentais utilizadas foram formuladas e balanceadas de acordo com valores de proteína digestíveis. Foram analisadas amostras de plâncton coletadas semanalmente da </w:t>
      </w:r>
      <w:proofErr w:type="spellStart"/>
      <w:r w:rsidRPr="00B07BC5">
        <w:rPr>
          <w:rFonts w:ascii="Arial" w:hAnsi="Arial" w:cs="Arial"/>
          <w:color w:val="000000"/>
        </w:rPr>
        <w:t>larvicultura</w:t>
      </w:r>
      <w:proofErr w:type="spellEnd"/>
      <w:r w:rsidRPr="00B07BC5">
        <w:rPr>
          <w:rFonts w:ascii="Arial" w:hAnsi="Arial" w:cs="Arial"/>
          <w:color w:val="000000"/>
        </w:rPr>
        <w:t xml:space="preserve"> de tilápia do Nilo, com amostragens equivalentes a 2 (dois) litros de água (em cada tanque), o zooplâncton foi coletado semanalmente e o fitoplâncton no início e ao final do período experimental utilizando um recipiente de boca larga no sentido fundo-superfície (coluna d'água). Estas amostras foram filtradas com rede de plâncton (malha de 20μm), e concentradas em recipientes de 250 </w:t>
      </w:r>
      <w:proofErr w:type="spellStart"/>
      <w:r w:rsidRPr="00B07BC5">
        <w:rPr>
          <w:rFonts w:ascii="Arial" w:hAnsi="Arial" w:cs="Arial"/>
          <w:color w:val="000000"/>
        </w:rPr>
        <w:t>mL</w:t>
      </w:r>
      <w:proofErr w:type="spellEnd"/>
      <w:r w:rsidRPr="00B07BC5">
        <w:rPr>
          <w:rFonts w:ascii="Arial" w:hAnsi="Arial" w:cs="Arial"/>
          <w:color w:val="000000"/>
        </w:rPr>
        <w:t xml:space="preserve">, previamente identificados e fixadas com formol a 4% neutralizado com bórax a 1%. Para o estudo qualitativo e quantitativo do plâncton, foi utilizado o método de contagem direta, realizado por </w:t>
      </w:r>
      <w:proofErr w:type="spellStart"/>
      <w:r w:rsidRPr="00B07BC5">
        <w:rPr>
          <w:rFonts w:ascii="Arial" w:hAnsi="Arial" w:cs="Arial"/>
          <w:color w:val="000000"/>
        </w:rPr>
        <w:t>sub-amostras</w:t>
      </w:r>
      <w:proofErr w:type="spellEnd"/>
      <w:r w:rsidRPr="00B07BC5">
        <w:rPr>
          <w:rFonts w:ascii="Arial" w:hAnsi="Arial" w:cs="Arial"/>
          <w:color w:val="000000"/>
        </w:rPr>
        <w:t xml:space="preserve">, ao acaso das amostras filtradas (250mL), com auxílio da pipeta Pasteur. O fitoplâncton foi avaliado em lâminas recobertas com lamínulas (no células. mL-1), retirando uma amostra correspondente a 0,20 </w:t>
      </w:r>
      <w:proofErr w:type="spellStart"/>
      <w:r w:rsidRPr="00B07BC5">
        <w:rPr>
          <w:rFonts w:ascii="Arial" w:hAnsi="Arial" w:cs="Arial"/>
          <w:color w:val="000000"/>
        </w:rPr>
        <w:t>mL</w:t>
      </w:r>
      <w:proofErr w:type="spellEnd"/>
      <w:r w:rsidRPr="00B07BC5">
        <w:rPr>
          <w:rFonts w:ascii="Arial" w:hAnsi="Arial" w:cs="Arial"/>
          <w:color w:val="000000"/>
        </w:rPr>
        <w:t>, bem como o zooplâncton (</w:t>
      </w:r>
      <w:proofErr w:type="spellStart"/>
      <w:r w:rsidRPr="00B07BC5">
        <w:rPr>
          <w:rFonts w:ascii="Arial" w:hAnsi="Arial" w:cs="Arial"/>
          <w:color w:val="000000"/>
        </w:rPr>
        <w:t>mL</w:t>
      </w:r>
      <w:proofErr w:type="spellEnd"/>
      <w:r w:rsidRPr="00B07BC5">
        <w:rPr>
          <w:rFonts w:ascii="Arial" w:hAnsi="Arial" w:cs="Arial"/>
          <w:color w:val="000000"/>
        </w:rPr>
        <w:t xml:space="preserve">), retirada uma amostra equivalente a 0,10 </w:t>
      </w:r>
      <w:proofErr w:type="spellStart"/>
      <w:r w:rsidRPr="00B07BC5">
        <w:rPr>
          <w:rFonts w:ascii="Arial" w:hAnsi="Arial" w:cs="Arial"/>
          <w:color w:val="000000"/>
        </w:rPr>
        <w:t>mL</w:t>
      </w:r>
      <w:proofErr w:type="spellEnd"/>
      <w:r w:rsidRPr="00B07BC5">
        <w:rPr>
          <w:rFonts w:ascii="Arial" w:hAnsi="Arial" w:cs="Arial"/>
          <w:color w:val="000000"/>
        </w:rPr>
        <w:t xml:space="preserve"> ambos X analisados em microscópio óptico</w:t>
      </w:r>
      <w:r w:rsidR="00B1448A">
        <w:rPr>
          <w:rFonts w:ascii="Arial" w:hAnsi="Arial" w:cs="Arial"/>
          <w:color w:val="000000"/>
        </w:rPr>
        <w:t>. </w:t>
      </w:r>
    </w:p>
    <w:p w14:paraId="68F93B2B" w14:textId="77777777" w:rsidR="00B07BC5" w:rsidRDefault="00B07BC5" w:rsidP="00B1448A">
      <w:pPr>
        <w:pStyle w:val="NormalWeb"/>
        <w:spacing w:before="0" w:beforeAutospacing="0" w:after="0" w:afterAutospacing="0"/>
        <w:ind w:firstLine="572"/>
        <w:jc w:val="both"/>
      </w:pPr>
    </w:p>
    <w:p w14:paraId="02814323" w14:textId="7D1D5029" w:rsidR="00B1448A" w:rsidRDefault="008F2CA3" w:rsidP="008F2CA3">
      <w:pPr>
        <w:pStyle w:val="NormalWeb"/>
        <w:spacing w:before="0" w:beforeAutospacing="0" w:after="0" w:afterAutospacing="0"/>
      </w:pPr>
      <w:r>
        <w:rPr>
          <w:rFonts w:ascii="Arial" w:hAnsi="Arial" w:cs="Arial"/>
          <w:b/>
          <w:bCs/>
          <w:color w:val="000000"/>
        </w:rPr>
        <w:t>RESULTADOS E DISCUSSÃO</w:t>
      </w:r>
    </w:p>
    <w:p w14:paraId="5B0EA7A4" w14:textId="0BF888A7" w:rsidR="00B07BC5" w:rsidRDefault="00B07BC5" w:rsidP="00B07BC5">
      <w:pPr>
        <w:pStyle w:val="NormalWeb"/>
        <w:spacing w:before="0" w:beforeAutospacing="0" w:after="0" w:afterAutospacing="0"/>
        <w:ind w:firstLine="575"/>
        <w:jc w:val="both"/>
        <w:rPr>
          <w:rFonts w:ascii="Arial" w:hAnsi="Arial" w:cs="Arial"/>
          <w:color w:val="000000"/>
        </w:rPr>
      </w:pPr>
      <w:r w:rsidRPr="00B07BC5">
        <w:rPr>
          <w:rFonts w:ascii="Arial" w:hAnsi="Arial" w:cs="Arial"/>
          <w:color w:val="000000"/>
        </w:rPr>
        <w:t xml:space="preserve">A comunidade zooplanctônica foi composta por 5 grupos, </w:t>
      </w:r>
      <w:proofErr w:type="spellStart"/>
      <w:r w:rsidRPr="00B07BC5">
        <w:rPr>
          <w:rFonts w:ascii="Arial" w:hAnsi="Arial" w:cs="Arial"/>
          <w:color w:val="000000"/>
        </w:rPr>
        <w:t>Protozoa</w:t>
      </w:r>
      <w:proofErr w:type="spellEnd"/>
      <w:r w:rsidRPr="00B07BC5">
        <w:rPr>
          <w:rFonts w:ascii="Arial" w:hAnsi="Arial" w:cs="Arial"/>
          <w:color w:val="000000"/>
        </w:rPr>
        <w:t xml:space="preserve">, Rotifera, </w:t>
      </w:r>
      <w:proofErr w:type="spellStart"/>
      <w:r w:rsidRPr="00B07BC5">
        <w:rPr>
          <w:rFonts w:ascii="Arial" w:hAnsi="Arial" w:cs="Arial"/>
          <w:color w:val="000000"/>
        </w:rPr>
        <w:t>Cladocera</w:t>
      </w:r>
      <w:proofErr w:type="spellEnd"/>
      <w:r w:rsidRPr="00B07BC5">
        <w:rPr>
          <w:rFonts w:ascii="Arial" w:hAnsi="Arial" w:cs="Arial"/>
          <w:color w:val="000000"/>
        </w:rPr>
        <w:t xml:space="preserve">, </w:t>
      </w:r>
      <w:proofErr w:type="spellStart"/>
      <w:r w:rsidRPr="00B07BC5">
        <w:rPr>
          <w:rFonts w:ascii="Arial" w:hAnsi="Arial" w:cs="Arial"/>
          <w:color w:val="000000"/>
        </w:rPr>
        <w:t>Nematoda</w:t>
      </w:r>
      <w:proofErr w:type="spellEnd"/>
      <w:r w:rsidRPr="00B07BC5">
        <w:rPr>
          <w:rFonts w:ascii="Arial" w:hAnsi="Arial" w:cs="Arial"/>
          <w:color w:val="000000"/>
        </w:rPr>
        <w:t xml:space="preserve">, </w:t>
      </w:r>
      <w:proofErr w:type="spellStart"/>
      <w:r w:rsidRPr="00B07BC5">
        <w:rPr>
          <w:rFonts w:ascii="Arial" w:hAnsi="Arial" w:cs="Arial"/>
          <w:color w:val="000000"/>
        </w:rPr>
        <w:t>Trematoda</w:t>
      </w:r>
      <w:proofErr w:type="spellEnd"/>
      <w:r w:rsidRPr="00B07BC5">
        <w:rPr>
          <w:rFonts w:ascii="Arial" w:hAnsi="Arial" w:cs="Arial"/>
          <w:color w:val="000000"/>
        </w:rPr>
        <w:t xml:space="preserve"> e 12 gêneros. O grupo </w:t>
      </w:r>
      <w:proofErr w:type="spellStart"/>
      <w:r w:rsidRPr="00B07BC5">
        <w:rPr>
          <w:rFonts w:ascii="Arial" w:hAnsi="Arial" w:cs="Arial"/>
          <w:color w:val="000000"/>
        </w:rPr>
        <w:t>Protozoa</w:t>
      </w:r>
      <w:proofErr w:type="spellEnd"/>
      <w:r w:rsidRPr="00B07BC5">
        <w:rPr>
          <w:rFonts w:ascii="Arial" w:hAnsi="Arial" w:cs="Arial"/>
          <w:color w:val="000000"/>
        </w:rPr>
        <w:t xml:space="preserve"> foi aquele que apresentou as maiores abundâncias de todos os tratamentos, considerado dominante (Figura 1). Essa dominância está relacionada com a sua capacidade de adaptação para níveis elevados de nutrientes e sólidos, </w:t>
      </w:r>
      <w:proofErr w:type="spellStart"/>
      <w:r w:rsidRPr="00B07BC5">
        <w:rPr>
          <w:rFonts w:ascii="Arial" w:hAnsi="Arial" w:cs="Arial"/>
          <w:color w:val="000000"/>
        </w:rPr>
        <w:t>microorganismos</w:t>
      </w:r>
      <w:proofErr w:type="spellEnd"/>
      <w:r w:rsidRPr="00B07BC5">
        <w:rPr>
          <w:rFonts w:ascii="Arial" w:hAnsi="Arial" w:cs="Arial"/>
          <w:color w:val="000000"/>
        </w:rPr>
        <w:t xml:space="preserve"> que se desenvolvem em tecnologia de </w:t>
      </w:r>
      <w:proofErr w:type="spellStart"/>
      <w:r w:rsidRPr="00B07BC5">
        <w:rPr>
          <w:rFonts w:ascii="Arial" w:hAnsi="Arial" w:cs="Arial"/>
          <w:color w:val="000000"/>
        </w:rPr>
        <w:t>biofloco</w:t>
      </w:r>
      <w:proofErr w:type="spellEnd"/>
      <w:r w:rsidRPr="00B07BC5">
        <w:rPr>
          <w:rFonts w:ascii="Arial" w:hAnsi="Arial" w:cs="Arial"/>
          <w:color w:val="000000"/>
        </w:rPr>
        <w:t xml:space="preserve"> desempenham um papel essencial no fornecimento de nutrientes para as espécies cultivadas (BALLESTER et al., 2010; DENG et al., 2018).</w:t>
      </w:r>
    </w:p>
    <w:p w14:paraId="589F2EF5" w14:textId="77777777" w:rsidR="00B07BC5" w:rsidRDefault="00B07BC5" w:rsidP="00B07BC5">
      <w:pPr>
        <w:pStyle w:val="NormalWeb"/>
        <w:spacing w:before="0" w:beforeAutospacing="0" w:after="0" w:afterAutospacing="0"/>
        <w:ind w:firstLine="575"/>
        <w:jc w:val="both"/>
        <w:rPr>
          <w:rFonts w:ascii="Arial" w:hAnsi="Arial" w:cs="Arial"/>
          <w:color w:val="000099"/>
        </w:rPr>
      </w:pPr>
    </w:p>
    <w:p w14:paraId="09E36CD1" w14:textId="77777777" w:rsidR="00B07BC5" w:rsidRDefault="00B07BC5" w:rsidP="00B1448A">
      <w:pPr>
        <w:pStyle w:val="NormalWeb"/>
        <w:spacing w:before="0" w:beforeAutospacing="0" w:after="0" w:afterAutospacing="0"/>
        <w:ind w:firstLine="575"/>
        <w:rPr>
          <w:rFonts w:ascii="Arial" w:hAnsi="Arial" w:cs="Arial"/>
          <w:color w:val="000000"/>
        </w:rPr>
      </w:pPr>
    </w:p>
    <w:p w14:paraId="359728B9" w14:textId="2E046BC2" w:rsidR="00253315" w:rsidRDefault="00B07BC5" w:rsidP="00B1448A">
      <w:pPr>
        <w:pStyle w:val="NormalWeb"/>
        <w:spacing w:before="0" w:beforeAutospacing="0" w:after="0" w:afterAutospacing="0"/>
        <w:ind w:firstLine="575"/>
        <w:rPr>
          <w:rFonts w:ascii="Arial" w:hAnsi="Arial" w:cs="Arial"/>
          <w:color w:val="000000"/>
        </w:rPr>
      </w:pPr>
      <w:r>
        <w:rPr>
          <w:noProof/>
        </w:rPr>
        <w:drawing>
          <wp:inline distT="0" distB="0" distL="0" distR="0" wp14:anchorId="0D107559" wp14:editId="488BDA4E">
            <wp:extent cx="2526922" cy="1608473"/>
            <wp:effectExtent l="0" t="0" r="6985" b="0"/>
            <wp:docPr id="9" name="Gráfico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96DAC541-7B7A-43D3-8B79-37D633B846F1}">
                          <asvg:svgBlip xmlns:asvg="http://schemas.microsoft.com/office/drawing/2016/SVG/main" r:embed="rId9"/>
                        </a:ext>
                      </a:extLst>
                    </a:blip>
                    <a:stretch>
                      <a:fillRect/>
                    </a:stretch>
                  </pic:blipFill>
                  <pic:spPr>
                    <a:xfrm>
                      <a:off x="0" y="0"/>
                      <a:ext cx="2557658" cy="1628038"/>
                    </a:xfrm>
                    <a:prstGeom prst="rect">
                      <a:avLst/>
                    </a:prstGeom>
                  </pic:spPr>
                </pic:pic>
              </a:graphicData>
            </a:graphic>
          </wp:inline>
        </w:drawing>
      </w:r>
      <w:r>
        <w:rPr>
          <w:rFonts w:ascii="Arial" w:hAnsi="Arial" w:cs="Arial"/>
          <w:noProof/>
          <w:color w:val="000000"/>
        </w:rPr>
        <w:drawing>
          <wp:inline distT="0" distB="0" distL="0" distR="0" wp14:anchorId="48E9134D" wp14:editId="1EDCA5D1">
            <wp:extent cx="2432449" cy="1531620"/>
            <wp:effectExtent l="0" t="0" r="635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50254" cy="1542831"/>
                    </a:xfrm>
                    <a:prstGeom prst="rect">
                      <a:avLst/>
                    </a:prstGeom>
                    <a:noFill/>
                  </pic:spPr>
                </pic:pic>
              </a:graphicData>
            </a:graphic>
          </wp:inline>
        </w:drawing>
      </w:r>
    </w:p>
    <w:p w14:paraId="255B443E" w14:textId="27C992D0" w:rsidR="00253315" w:rsidRPr="00F60DC8" w:rsidRDefault="000A61D2" w:rsidP="00B1448A">
      <w:pPr>
        <w:pStyle w:val="NormalWeb"/>
        <w:spacing w:before="0" w:beforeAutospacing="0" w:after="0" w:afterAutospacing="0"/>
        <w:ind w:firstLine="561"/>
        <w:jc w:val="both"/>
        <w:rPr>
          <w:rFonts w:ascii="Arial" w:hAnsi="Arial" w:cs="Arial"/>
          <w:color w:val="000000"/>
          <w:sz w:val="20"/>
          <w:szCs w:val="20"/>
        </w:rPr>
      </w:pPr>
      <w:r w:rsidRPr="00F60DC8">
        <w:rPr>
          <w:rFonts w:ascii="Arial" w:hAnsi="Arial" w:cs="Arial"/>
          <w:b/>
          <w:bCs/>
          <w:color w:val="000000"/>
          <w:sz w:val="20"/>
          <w:szCs w:val="20"/>
        </w:rPr>
        <w:t>Figura 1:</w:t>
      </w:r>
      <w:r w:rsidRPr="00F60DC8">
        <w:rPr>
          <w:rFonts w:ascii="Arial" w:hAnsi="Arial" w:cs="Arial"/>
          <w:color w:val="000000"/>
          <w:sz w:val="20"/>
          <w:szCs w:val="20"/>
        </w:rPr>
        <w:t xml:space="preserve">Variação da comunidade zooplanctônica na </w:t>
      </w:r>
      <w:proofErr w:type="spellStart"/>
      <w:r w:rsidRPr="00F60DC8">
        <w:rPr>
          <w:rFonts w:ascii="Arial" w:hAnsi="Arial" w:cs="Arial"/>
          <w:color w:val="000000"/>
          <w:sz w:val="20"/>
          <w:szCs w:val="20"/>
        </w:rPr>
        <w:t>larvicultura</w:t>
      </w:r>
      <w:proofErr w:type="spellEnd"/>
      <w:r w:rsidRPr="00F60DC8">
        <w:rPr>
          <w:rFonts w:ascii="Arial" w:hAnsi="Arial" w:cs="Arial"/>
          <w:color w:val="000000"/>
          <w:sz w:val="20"/>
          <w:szCs w:val="20"/>
        </w:rPr>
        <w:t xml:space="preserve"> de tilápia do Nilo </w:t>
      </w:r>
      <w:r w:rsidRPr="00F011FC">
        <w:rPr>
          <w:rFonts w:ascii="Arial" w:hAnsi="Arial" w:cs="Arial"/>
          <w:i/>
          <w:iCs/>
          <w:color w:val="000000"/>
          <w:sz w:val="20"/>
          <w:szCs w:val="20"/>
        </w:rPr>
        <w:t xml:space="preserve">O. </w:t>
      </w:r>
      <w:proofErr w:type="spellStart"/>
      <w:r w:rsidR="00F011FC">
        <w:rPr>
          <w:rFonts w:ascii="Arial" w:hAnsi="Arial" w:cs="Arial"/>
          <w:i/>
          <w:iCs/>
          <w:color w:val="000000"/>
          <w:sz w:val="20"/>
          <w:szCs w:val="20"/>
        </w:rPr>
        <w:t>n</w:t>
      </w:r>
      <w:r w:rsidRPr="00F011FC">
        <w:rPr>
          <w:rFonts w:ascii="Arial" w:hAnsi="Arial" w:cs="Arial"/>
          <w:i/>
          <w:iCs/>
          <w:color w:val="000000"/>
          <w:sz w:val="20"/>
          <w:szCs w:val="20"/>
        </w:rPr>
        <w:t>il</w:t>
      </w:r>
      <w:r w:rsidR="00F011FC">
        <w:rPr>
          <w:rFonts w:ascii="Arial" w:hAnsi="Arial" w:cs="Arial"/>
          <w:i/>
          <w:iCs/>
          <w:color w:val="000000"/>
          <w:sz w:val="20"/>
          <w:szCs w:val="20"/>
        </w:rPr>
        <w:t>o</w:t>
      </w:r>
      <w:r w:rsidRPr="00F011FC">
        <w:rPr>
          <w:rFonts w:ascii="Arial" w:hAnsi="Arial" w:cs="Arial"/>
          <w:i/>
          <w:iCs/>
          <w:color w:val="000000"/>
          <w:sz w:val="20"/>
          <w:szCs w:val="20"/>
        </w:rPr>
        <w:t>ticus</w:t>
      </w:r>
      <w:proofErr w:type="spellEnd"/>
      <w:r w:rsidRPr="00F60DC8">
        <w:rPr>
          <w:rFonts w:ascii="Arial" w:hAnsi="Arial" w:cs="Arial"/>
          <w:color w:val="000000"/>
          <w:sz w:val="20"/>
          <w:szCs w:val="20"/>
        </w:rPr>
        <w:t>, em função das diferentes dietas proteicas.</w:t>
      </w:r>
    </w:p>
    <w:p w14:paraId="0F51972A" w14:textId="77777777" w:rsidR="000A61D2" w:rsidRDefault="000A61D2" w:rsidP="00B1448A">
      <w:pPr>
        <w:pStyle w:val="NormalWeb"/>
        <w:spacing w:before="0" w:beforeAutospacing="0" w:after="0" w:afterAutospacing="0"/>
        <w:ind w:firstLine="561"/>
        <w:jc w:val="both"/>
        <w:rPr>
          <w:rFonts w:ascii="Arial" w:hAnsi="Arial" w:cs="Arial"/>
          <w:color w:val="000000"/>
        </w:rPr>
      </w:pPr>
    </w:p>
    <w:p w14:paraId="1ABA458B" w14:textId="77777777" w:rsidR="000A61D2" w:rsidRDefault="000A61D2" w:rsidP="000A61D2">
      <w:pPr>
        <w:pStyle w:val="NormalWeb"/>
        <w:spacing w:before="0" w:beforeAutospacing="0" w:after="0" w:afterAutospacing="0"/>
        <w:ind w:firstLine="567"/>
        <w:jc w:val="both"/>
        <w:rPr>
          <w:rFonts w:ascii="Arial" w:hAnsi="Arial" w:cs="Arial"/>
          <w:color w:val="000099"/>
        </w:rPr>
      </w:pPr>
      <w:r w:rsidRPr="000A61D2">
        <w:rPr>
          <w:rFonts w:ascii="Arial" w:hAnsi="Arial" w:cs="Arial"/>
          <w:color w:val="000000"/>
        </w:rPr>
        <w:t xml:space="preserve">A comunidade </w:t>
      </w:r>
      <w:proofErr w:type="spellStart"/>
      <w:r w:rsidRPr="000A61D2">
        <w:rPr>
          <w:rFonts w:ascii="Arial" w:hAnsi="Arial" w:cs="Arial"/>
          <w:color w:val="000000"/>
        </w:rPr>
        <w:t>fitoplanctônica</w:t>
      </w:r>
      <w:proofErr w:type="spellEnd"/>
      <w:r w:rsidRPr="000A61D2">
        <w:rPr>
          <w:rFonts w:ascii="Arial" w:hAnsi="Arial" w:cs="Arial"/>
          <w:color w:val="000000"/>
        </w:rPr>
        <w:t xml:space="preserve"> na </w:t>
      </w:r>
      <w:proofErr w:type="spellStart"/>
      <w:r w:rsidRPr="000A61D2">
        <w:rPr>
          <w:rFonts w:ascii="Arial" w:hAnsi="Arial" w:cs="Arial"/>
          <w:color w:val="000000"/>
        </w:rPr>
        <w:t>larvicultura</w:t>
      </w:r>
      <w:proofErr w:type="spellEnd"/>
      <w:r w:rsidRPr="000A61D2">
        <w:rPr>
          <w:rFonts w:ascii="Arial" w:hAnsi="Arial" w:cs="Arial"/>
          <w:color w:val="000000"/>
        </w:rPr>
        <w:t xml:space="preserve"> de tilápia do Nilo </w:t>
      </w:r>
      <w:r w:rsidRPr="00F011FC">
        <w:rPr>
          <w:rFonts w:ascii="Arial" w:hAnsi="Arial" w:cs="Arial"/>
          <w:i/>
          <w:iCs/>
          <w:color w:val="000000"/>
        </w:rPr>
        <w:t xml:space="preserve">O. </w:t>
      </w:r>
      <w:proofErr w:type="spellStart"/>
      <w:r w:rsidRPr="00F011FC">
        <w:rPr>
          <w:rFonts w:ascii="Arial" w:hAnsi="Arial" w:cs="Arial"/>
          <w:i/>
          <w:iCs/>
          <w:color w:val="000000"/>
        </w:rPr>
        <w:t>niloticus</w:t>
      </w:r>
      <w:proofErr w:type="spellEnd"/>
      <w:r w:rsidRPr="000A61D2">
        <w:rPr>
          <w:rFonts w:ascii="Arial" w:hAnsi="Arial" w:cs="Arial"/>
          <w:color w:val="000000"/>
        </w:rPr>
        <w:t xml:space="preserve"> foi representada por 8 classes (</w:t>
      </w:r>
      <w:proofErr w:type="spellStart"/>
      <w:r w:rsidRPr="000A61D2">
        <w:rPr>
          <w:rFonts w:ascii="Arial" w:hAnsi="Arial" w:cs="Arial"/>
          <w:color w:val="000000"/>
        </w:rPr>
        <w:t>Cyanophyceae</w:t>
      </w:r>
      <w:proofErr w:type="spellEnd"/>
      <w:r w:rsidRPr="000A61D2">
        <w:rPr>
          <w:rFonts w:ascii="Arial" w:hAnsi="Arial" w:cs="Arial"/>
          <w:color w:val="000000"/>
        </w:rPr>
        <w:t xml:space="preserve">, </w:t>
      </w:r>
      <w:proofErr w:type="spellStart"/>
      <w:r w:rsidRPr="000A61D2">
        <w:rPr>
          <w:rFonts w:ascii="Arial" w:hAnsi="Arial" w:cs="Arial"/>
          <w:color w:val="000000"/>
        </w:rPr>
        <w:t>Chlorophyceae</w:t>
      </w:r>
      <w:proofErr w:type="spellEnd"/>
      <w:r w:rsidRPr="000A61D2">
        <w:rPr>
          <w:rFonts w:ascii="Arial" w:hAnsi="Arial" w:cs="Arial"/>
          <w:color w:val="000000"/>
        </w:rPr>
        <w:t xml:space="preserve">, </w:t>
      </w:r>
      <w:proofErr w:type="spellStart"/>
      <w:r w:rsidRPr="000A61D2">
        <w:rPr>
          <w:rFonts w:ascii="Arial" w:hAnsi="Arial" w:cs="Arial"/>
          <w:color w:val="000000"/>
        </w:rPr>
        <w:t>Bacillariophyceae</w:t>
      </w:r>
      <w:proofErr w:type="spellEnd"/>
      <w:r w:rsidRPr="000A61D2">
        <w:rPr>
          <w:rFonts w:ascii="Arial" w:hAnsi="Arial" w:cs="Arial"/>
          <w:color w:val="000000"/>
        </w:rPr>
        <w:t xml:space="preserve">, </w:t>
      </w:r>
      <w:proofErr w:type="spellStart"/>
      <w:r w:rsidRPr="000A61D2">
        <w:rPr>
          <w:rFonts w:ascii="Arial" w:hAnsi="Arial" w:cs="Arial"/>
          <w:color w:val="000000"/>
        </w:rPr>
        <w:t>Trebouxiophyceae</w:t>
      </w:r>
      <w:proofErr w:type="spellEnd"/>
      <w:r w:rsidRPr="000A61D2">
        <w:rPr>
          <w:rFonts w:ascii="Arial" w:hAnsi="Arial" w:cs="Arial"/>
          <w:color w:val="000000"/>
        </w:rPr>
        <w:t xml:space="preserve">, </w:t>
      </w:r>
      <w:proofErr w:type="spellStart"/>
      <w:r w:rsidRPr="000A61D2">
        <w:rPr>
          <w:rFonts w:ascii="Arial" w:hAnsi="Arial" w:cs="Arial"/>
          <w:color w:val="000000"/>
        </w:rPr>
        <w:t>Euglenophyceae</w:t>
      </w:r>
      <w:proofErr w:type="spellEnd"/>
      <w:r w:rsidRPr="000A61D2">
        <w:rPr>
          <w:rFonts w:ascii="Arial" w:hAnsi="Arial" w:cs="Arial"/>
          <w:color w:val="000000"/>
        </w:rPr>
        <w:t xml:space="preserve">, </w:t>
      </w:r>
      <w:proofErr w:type="spellStart"/>
      <w:r w:rsidRPr="000A61D2">
        <w:rPr>
          <w:rFonts w:ascii="Arial" w:hAnsi="Arial" w:cs="Arial"/>
          <w:color w:val="000000"/>
        </w:rPr>
        <w:t>Synurophyceae</w:t>
      </w:r>
      <w:proofErr w:type="spellEnd"/>
      <w:r w:rsidRPr="000A61D2">
        <w:rPr>
          <w:rFonts w:ascii="Arial" w:hAnsi="Arial" w:cs="Arial"/>
          <w:color w:val="000000"/>
        </w:rPr>
        <w:t xml:space="preserve">, </w:t>
      </w:r>
      <w:proofErr w:type="spellStart"/>
      <w:r w:rsidRPr="000A61D2">
        <w:rPr>
          <w:rFonts w:ascii="Arial" w:hAnsi="Arial" w:cs="Arial"/>
          <w:color w:val="000000"/>
        </w:rPr>
        <w:t>Dinophyceae</w:t>
      </w:r>
      <w:proofErr w:type="spellEnd"/>
      <w:r w:rsidRPr="000A61D2">
        <w:rPr>
          <w:rFonts w:ascii="Arial" w:hAnsi="Arial" w:cs="Arial"/>
          <w:color w:val="000000"/>
        </w:rPr>
        <w:t xml:space="preserve"> e </w:t>
      </w:r>
      <w:proofErr w:type="spellStart"/>
      <w:r w:rsidRPr="000A61D2">
        <w:rPr>
          <w:rFonts w:ascii="Arial" w:hAnsi="Arial" w:cs="Arial"/>
          <w:color w:val="000000"/>
        </w:rPr>
        <w:t>Zygnematophyceae</w:t>
      </w:r>
      <w:proofErr w:type="spellEnd"/>
      <w:r w:rsidRPr="000A61D2">
        <w:rPr>
          <w:rFonts w:ascii="Arial" w:hAnsi="Arial" w:cs="Arial"/>
          <w:color w:val="000000"/>
        </w:rPr>
        <w:t>) e 14 gêneros (Figura 2).</w:t>
      </w:r>
      <w:r w:rsidRPr="000A61D2">
        <w:rPr>
          <w:rFonts w:ascii="Arial" w:hAnsi="Arial" w:cs="Arial"/>
          <w:b/>
          <w:bCs/>
          <w:color w:val="000000"/>
        </w:rPr>
        <w:t xml:space="preserve"> </w:t>
      </w:r>
    </w:p>
    <w:p w14:paraId="0F6413B2" w14:textId="77777777" w:rsidR="000A61D2" w:rsidRDefault="000A61D2" w:rsidP="000A61D2">
      <w:pPr>
        <w:pStyle w:val="NormalWeb"/>
        <w:spacing w:before="0" w:beforeAutospacing="0" w:after="0" w:afterAutospacing="0"/>
      </w:pPr>
    </w:p>
    <w:p w14:paraId="2FF2080F" w14:textId="1D2BC1BB" w:rsidR="00253315" w:rsidRDefault="00F60DC8" w:rsidP="000A61D2">
      <w:pPr>
        <w:pStyle w:val="NormalWeb"/>
        <w:spacing w:before="0" w:beforeAutospacing="0" w:after="0" w:afterAutospacing="0"/>
      </w:pPr>
      <w:r>
        <w:rPr>
          <w:noProof/>
        </w:rPr>
        <w:drawing>
          <wp:inline distT="0" distB="0" distL="0" distR="0" wp14:anchorId="03E952D0" wp14:editId="2B3000A1">
            <wp:extent cx="2476500" cy="1866023"/>
            <wp:effectExtent l="0" t="0" r="0" b="127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2177" cy="1870301"/>
                    </a:xfrm>
                    <a:prstGeom prst="rect">
                      <a:avLst/>
                    </a:prstGeom>
                    <a:noFill/>
                  </pic:spPr>
                </pic:pic>
              </a:graphicData>
            </a:graphic>
          </wp:inline>
        </w:drawing>
      </w:r>
      <w:r>
        <w:t xml:space="preserve">  </w:t>
      </w:r>
      <w:r>
        <w:rPr>
          <w:noProof/>
        </w:rPr>
        <w:drawing>
          <wp:inline distT="0" distB="0" distL="0" distR="0" wp14:anchorId="2AB50318" wp14:editId="7D447553">
            <wp:extent cx="2544313" cy="1871980"/>
            <wp:effectExtent l="0" t="0" r="889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59795" cy="1883371"/>
                    </a:xfrm>
                    <a:prstGeom prst="rect">
                      <a:avLst/>
                    </a:prstGeom>
                    <a:noFill/>
                  </pic:spPr>
                </pic:pic>
              </a:graphicData>
            </a:graphic>
          </wp:inline>
        </w:drawing>
      </w:r>
    </w:p>
    <w:p w14:paraId="32B3DD61" w14:textId="39409FCA" w:rsidR="00F60DC8" w:rsidRDefault="00F60DC8" w:rsidP="000A61D2">
      <w:pPr>
        <w:pStyle w:val="NormalWeb"/>
        <w:spacing w:before="0" w:beforeAutospacing="0" w:after="0" w:afterAutospacing="0"/>
      </w:pPr>
    </w:p>
    <w:p w14:paraId="7F3EE225" w14:textId="11D1FB6D" w:rsidR="00F60DC8" w:rsidRDefault="00F60DC8" w:rsidP="007D046F">
      <w:pPr>
        <w:pStyle w:val="NormalWeb"/>
        <w:spacing w:before="0" w:beforeAutospacing="0" w:after="0" w:afterAutospacing="0"/>
        <w:ind w:firstLine="567"/>
        <w:rPr>
          <w:rFonts w:ascii="Arial" w:hAnsi="Arial" w:cs="Arial"/>
          <w:sz w:val="20"/>
          <w:szCs w:val="20"/>
        </w:rPr>
      </w:pPr>
      <w:r w:rsidRPr="00F60DC8">
        <w:rPr>
          <w:rFonts w:ascii="Arial" w:hAnsi="Arial" w:cs="Arial"/>
          <w:b/>
          <w:bCs/>
          <w:sz w:val="20"/>
          <w:szCs w:val="20"/>
        </w:rPr>
        <w:t>Figura 2</w:t>
      </w:r>
      <w:r w:rsidRPr="00F60DC8">
        <w:rPr>
          <w:rFonts w:ascii="Arial" w:hAnsi="Arial" w:cs="Arial"/>
          <w:sz w:val="20"/>
          <w:szCs w:val="20"/>
        </w:rPr>
        <w:t xml:space="preserve">:Variação das abundâncias relativa inicial (A) e final (B) da comunidade </w:t>
      </w:r>
      <w:proofErr w:type="spellStart"/>
      <w:r w:rsidRPr="00F60DC8">
        <w:rPr>
          <w:rFonts w:ascii="Arial" w:hAnsi="Arial" w:cs="Arial"/>
          <w:sz w:val="20"/>
          <w:szCs w:val="20"/>
        </w:rPr>
        <w:t>fitoplanctônica</w:t>
      </w:r>
      <w:proofErr w:type="spellEnd"/>
      <w:r w:rsidRPr="00F60DC8">
        <w:rPr>
          <w:rFonts w:ascii="Arial" w:hAnsi="Arial" w:cs="Arial"/>
          <w:sz w:val="20"/>
          <w:szCs w:val="20"/>
        </w:rPr>
        <w:t xml:space="preserve"> na </w:t>
      </w:r>
      <w:proofErr w:type="spellStart"/>
      <w:r w:rsidRPr="00F60DC8">
        <w:rPr>
          <w:rFonts w:ascii="Arial" w:hAnsi="Arial" w:cs="Arial"/>
          <w:sz w:val="20"/>
          <w:szCs w:val="20"/>
        </w:rPr>
        <w:t>larvicultura</w:t>
      </w:r>
      <w:proofErr w:type="spellEnd"/>
      <w:r w:rsidRPr="00F60DC8">
        <w:rPr>
          <w:rFonts w:ascii="Arial" w:hAnsi="Arial" w:cs="Arial"/>
          <w:sz w:val="20"/>
          <w:szCs w:val="20"/>
        </w:rPr>
        <w:t xml:space="preserve"> de tilápia do Nilo O. </w:t>
      </w:r>
      <w:proofErr w:type="spellStart"/>
      <w:r w:rsidRPr="00171D76">
        <w:rPr>
          <w:rFonts w:ascii="Arial" w:hAnsi="Arial" w:cs="Arial"/>
          <w:i/>
          <w:iCs/>
          <w:sz w:val="20"/>
          <w:szCs w:val="20"/>
        </w:rPr>
        <w:t>Niloticus</w:t>
      </w:r>
      <w:proofErr w:type="spellEnd"/>
      <w:r w:rsidRPr="00F60DC8">
        <w:rPr>
          <w:rFonts w:ascii="Arial" w:hAnsi="Arial" w:cs="Arial"/>
          <w:sz w:val="20"/>
          <w:szCs w:val="20"/>
        </w:rPr>
        <w:t>, em função das diferentes dietas proteicas.</w:t>
      </w:r>
    </w:p>
    <w:p w14:paraId="3FA7366D" w14:textId="0CDFC56C" w:rsidR="00F60DC8" w:rsidRDefault="00F60DC8" w:rsidP="007D046F">
      <w:pPr>
        <w:pStyle w:val="NormalWeb"/>
        <w:spacing w:before="0" w:beforeAutospacing="0" w:after="0" w:afterAutospacing="0"/>
        <w:jc w:val="both"/>
        <w:rPr>
          <w:rFonts w:ascii="Arial" w:hAnsi="Arial" w:cs="Arial"/>
          <w:sz w:val="20"/>
          <w:szCs w:val="20"/>
        </w:rPr>
      </w:pPr>
    </w:p>
    <w:p w14:paraId="7FA58132" w14:textId="377687F2" w:rsidR="00F60DC8" w:rsidRDefault="00F60DC8" w:rsidP="007D046F">
      <w:pPr>
        <w:pStyle w:val="NormalWeb"/>
        <w:spacing w:before="0" w:beforeAutospacing="0" w:after="0" w:afterAutospacing="0"/>
        <w:ind w:firstLine="567"/>
        <w:jc w:val="both"/>
        <w:rPr>
          <w:rFonts w:ascii="Arial" w:hAnsi="Arial" w:cs="Arial"/>
        </w:rPr>
      </w:pPr>
      <w:r w:rsidRPr="00F60DC8">
        <w:rPr>
          <w:rFonts w:ascii="Arial" w:hAnsi="Arial" w:cs="Arial"/>
        </w:rPr>
        <w:t xml:space="preserve">A classe </w:t>
      </w:r>
      <w:proofErr w:type="spellStart"/>
      <w:r w:rsidRPr="00F60DC8">
        <w:rPr>
          <w:rFonts w:ascii="Arial" w:hAnsi="Arial" w:cs="Arial"/>
        </w:rPr>
        <w:t>Cyanophyceae</w:t>
      </w:r>
      <w:proofErr w:type="spellEnd"/>
      <w:r w:rsidRPr="00F60DC8">
        <w:rPr>
          <w:rFonts w:ascii="Arial" w:hAnsi="Arial" w:cs="Arial"/>
        </w:rPr>
        <w:t xml:space="preserve"> foi considerada dominante em todos os tratamentos independentes da densidade proteica, como mostra a abundância relativa, (Figura 2), destacando- se dois gêneros mais abundante (</w:t>
      </w:r>
      <w:proofErr w:type="spellStart"/>
      <w:r w:rsidRPr="00F60DC8">
        <w:rPr>
          <w:rFonts w:ascii="Arial" w:hAnsi="Arial" w:cs="Arial"/>
        </w:rPr>
        <w:t>Planktolyngbya</w:t>
      </w:r>
      <w:proofErr w:type="spellEnd"/>
      <w:r w:rsidRPr="00F60DC8">
        <w:rPr>
          <w:rFonts w:ascii="Arial" w:hAnsi="Arial" w:cs="Arial"/>
        </w:rPr>
        <w:t xml:space="preserve"> espécie 1 e </w:t>
      </w:r>
      <w:proofErr w:type="spellStart"/>
      <w:r w:rsidRPr="00F60DC8">
        <w:rPr>
          <w:rFonts w:ascii="Arial" w:hAnsi="Arial" w:cs="Arial"/>
        </w:rPr>
        <w:t>Chroococcidiopsis</w:t>
      </w:r>
      <w:proofErr w:type="spellEnd"/>
      <w:r w:rsidRPr="00F60DC8">
        <w:rPr>
          <w:rFonts w:ascii="Arial" w:hAnsi="Arial" w:cs="Arial"/>
        </w:rPr>
        <w:t xml:space="preserve"> espécie 2) (Figura 2). A </w:t>
      </w:r>
      <w:proofErr w:type="spellStart"/>
      <w:r w:rsidRPr="00F60DC8">
        <w:rPr>
          <w:rFonts w:ascii="Arial" w:hAnsi="Arial" w:cs="Arial"/>
        </w:rPr>
        <w:t>Planktolyngbya</w:t>
      </w:r>
      <w:proofErr w:type="spellEnd"/>
      <w:r w:rsidRPr="00F60DC8">
        <w:rPr>
          <w:rFonts w:ascii="Arial" w:hAnsi="Arial" w:cs="Arial"/>
        </w:rPr>
        <w:t xml:space="preserve"> espécie 1 esteve presente em grande quantidade em todas as amostras das diferentes dietas proteicas, exceto na dieta de 30% PD, que essa espécie apresentou baixa concentração (16,34) quando comparado com os outros tratamentos em que foi a espécie dominante.  Pois esse grupo quando se encontra em crescimento excessivo pode causar sérios prejuízos no ambiente de cultivo, afetando todo o sistema de qualidade da água através da produção de compostos tóxicos produzidos por alguns gêneros afetando os animais aquáticos (YUSOFF et al., 2010).</w:t>
      </w:r>
    </w:p>
    <w:p w14:paraId="594A1A97" w14:textId="77777777" w:rsidR="00F60DC8" w:rsidRPr="00F60DC8" w:rsidRDefault="00F60DC8" w:rsidP="00F60DC8">
      <w:pPr>
        <w:pStyle w:val="NormalWeb"/>
        <w:spacing w:before="0" w:beforeAutospacing="0" w:after="0" w:afterAutospacing="0"/>
        <w:ind w:firstLine="567"/>
        <w:rPr>
          <w:rFonts w:ascii="Arial" w:hAnsi="Arial" w:cs="Arial"/>
        </w:rPr>
      </w:pPr>
    </w:p>
    <w:p w14:paraId="62931F60" w14:textId="77777777" w:rsidR="00171D76" w:rsidRDefault="00171D76">
      <w:pPr>
        <w:rPr>
          <w:rFonts w:ascii="Arial" w:eastAsia="Times New Roman" w:hAnsi="Arial" w:cs="Arial"/>
          <w:b/>
          <w:bCs/>
          <w:color w:val="000000"/>
          <w:sz w:val="24"/>
          <w:szCs w:val="24"/>
          <w:lang w:eastAsia="pt-BR"/>
        </w:rPr>
      </w:pPr>
      <w:r>
        <w:rPr>
          <w:rFonts w:ascii="Arial" w:hAnsi="Arial" w:cs="Arial"/>
          <w:b/>
          <w:bCs/>
          <w:color w:val="000000"/>
        </w:rPr>
        <w:br w:type="page"/>
      </w:r>
    </w:p>
    <w:p w14:paraId="732BFD77" w14:textId="32DCFAED" w:rsidR="00253315" w:rsidRDefault="00BA58AB" w:rsidP="00BA58AB">
      <w:pPr>
        <w:pStyle w:val="NormalWeb"/>
        <w:spacing w:before="0" w:beforeAutospacing="0" w:after="0" w:afterAutospacing="0"/>
      </w:pPr>
      <w:r>
        <w:rPr>
          <w:rFonts w:ascii="Arial" w:hAnsi="Arial" w:cs="Arial"/>
          <w:b/>
          <w:bCs/>
          <w:color w:val="000000"/>
        </w:rPr>
        <w:lastRenderedPageBreak/>
        <w:t>CONCLUSÕES</w:t>
      </w:r>
    </w:p>
    <w:p w14:paraId="0EADAEA4" w14:textId="77777777" w:rsidR="00F60DC8" w:rsidRDefault="00F60DC8" w:rsidP="00F60DC8">
      <w:pPr>
        <w:pStyle w:val="NormalWeb"/>
        <w:spacing w:before="0" w:beforeAutospacing="0" w:after="0" w:afterAutospacing="0"/>
        <w:ind w:firstLine="567"/>
        <w:jc w:val="both"/>
        <w:rPr>
          <w:rFonts w:ascii="Arial" w:hAnsi="Arial" w:cs="Arial"/>
          <w:color w:val="000000"/>
        </w:rPr>
      </w:pPr>
      <w:r w:rsidRPr="00F60DC8">
        <w:rPr>
          <w:rFonts w:ascii="Arial" w:hAnsi="Arial" w:cs="Arial"/>
          <w:color w:val="000000"/>
        </w:rPr>
        <w:t xml:space="preserve">Conclui-se assim que as dietas proteicas não influenciaram o desenvolvimento da comunidade planctônica, somente o grupo de rotíferas que foi encontrado em grande abundância das abundâncias finais. </w:t>
      </w:r>
    </w:p>
    <w:p w14:paraId="3F48B380" w14:textId="77777777" w:rsidR="00F60DC8" w:rsidRDefault="00F60DC8" w:rsidP="00BA58AB">
      <w:pPr>
        <w:pStyle w:val="NormalWeb"/>
        <w:spacing w:before="0" w:beforeAutospacing="0" w:after="0" w:afterAutospacing="0"/>
        <w:rPr>
          <w:rFonts w:ascii="Arial" w:hAnsi="Arial" w:cs="Arial"/>
          <w:color w:val="000099"/>
        </w:rPr>
      </w:pPr>
    </w:p>
    <w:p w14:paraId="56D7F7A6" w14:textId="1ABF7DC5" w:rsidR="00253315" w:rsidRDefault="00BA58AB" w:rsidP="00BA58AB">
      <w:pPr>
        <w:pStyle w:val="NormalWeb"/>
        <w:spacing w:before="0" w:beforeAutospacing="0" w:after="0" w:afterAutospacing="0"/>
      </w:pPr>
      <w:r>
        <w:rPr>
          <w:rFonts w:ascii="Arial" w:hAnsi="Arial" w:cs="Arial"/>
          <w:b/>
          <w:bCs/>
          <w:color w:val="000000"/>
        </w:rPr>
        <w:t>AGRADECIMENTOS</w:t>
      </w:r>
    </w:p>
    <w:p w14:paraId="23D46CEE" w14:textId="22682585" w:rsidR="00F60DC8" w:rsidRPr="00F60DC8" w:rsidRDefault="00F60DC8" w:rsidP="00F011FC">
      <w:pPr>
        <w:pStyle w:val="SemEspaamento"/>
        <w:ind w:firstLine="567"/>
        <w:jc w:val="both"/>
        <w:rPr>
          <w:rFonts w:ascii="Arial" w:hAnsi="Arial" w:cs="Arial"/>
          <w:sz w:val="24"/>
          <w:szCs w:val="24"/>
        </w:rPr>
      </w:pPr>
      <w:r w:rsidRPr="00F60DC8">
        <w:rPr>
          <w:rFonts w:ascii="Arial" w:hAnsi="Arial" w:cs="Arial"/>
          <w:sz w:val="24"/>
          <w:szCs w:val="24"/>
        </w:rPr>
        <w:t xml:space="preserve">Ao Conselho Nacional de Desenvolvimento Científico e Tecnológico </w:t>
      </w:r>
      <w:r w:rsidR="00CD16EA">
        <w:rPr>
          <w:rFonts w:ascii="Arial" w:hAnsi="Arial" w:cs="Arial"/>
          <w:sz w:val="24"/>
          <w:szCs w:val="24"/>
        </w:rPr>
        <w:t>–</w:t>
      </w:r>
      <w:r w:rsidRPr="00F60DC8">
        <w:rPr>
          <w:rFonts w:ascii="Arial" w:hAnsi="Arial" w:cs="Arial"/>
          <w:sz w:val="24"/>
          <w:szCs w:val="24"/>
        </w:rPr>
        <w:t xml:space="preserve"> CNPq</w:t>
      </w:r>
      <w:r w:rsidR="00CD16EA">
        <w:rPr>
          <w:rFonts w:ascii="Arial" w:hAnsi="Arial" w:cs="Arial"/>
          <w:sz w:val="24"/>
          <w:szCs w:val="24"/>
        </w:rPr>
        <w:t xml:space="preserve">; </w:t>
      </w:r>
      <w:r w:rsidRPr="00F60DC8">
        <w:rPr>
          <w:rFonts w:ascii="Arial" w:hAnsi="Arial" w:cs="Arial"/>
          <w:sz w:val="24"/>
          <w:szCs w:val="24"/>
        </w:rPr>
        <w:t>Ao Laboratório de Experimentação com Organismos Aquáticos – LEOA.</w:t>
      </w:r>
    </w:p>
    <w:p w14:paraId="4D267EEA" w14:textId="77777777" w:rsidR="00CD16EA" w:rsidRDefault="00CD16EA" w:rsidP="00F011FC">
      <w:pPr>
        <w:pStyle w:val="SemEspaamento"/>
        <w:jc w:val="both"/>
        <w:rPr>
          <w:sz w:val="24"/>
          <w:szCs w:val="24"/>
        </w:rPr>
      </w:pPr>
      <w:r>
        <w:rPr>
          <w:rFonts w:ascii="Arial" w:hAnsi="Arial" w:cs="Arial"/>
          <w:sz w:val="24"/>
          <w:szCs w:val="24"/>
        </w:rPr>
        <w:t xml:space="preserve">E </w:t>
      </w:r>
      <w:r w:rsidRPr="00F60DC8">
        <w:rPr>
          <w:rFonts w:ascii="Arial" w:hAnsi="Arial" w:cs="Arial"/>
          <w:sz w:val="24"/>
          <w:szCs w:val="24"/>
        </w:rPr>
        <w:t>à</w:t>
      </w:r>
      <w:r w:rsidR="00F60DC8" w:rsidRPr="00F60DC8">
        <w:rPr>
          <w:rFonts w:ascii="Arial" w:hAnsi="Arial" w:cs="Arial"/>
          <w:sz w:val="24"/>
          <w:szCs w:val="24"/>
        </w:rPr>
        <w:t xml:space="preserve"> Universidade Federal Rural de Pernambuco - UFRPE</w:t>
      </w:r>
      <w:r w:rsidR="00F60DC8" w:rsidRPr="00F60DC8">
        <w:rPr>
          <w:sz w:val="24"/>
          <w:szCs w:val="24"/>
        </w:rPr>
        <w:t xml:space="preserve"> </w:t>
      </w:r>
    </w:p>
    <w:p w14:paraId="5C800DCC" w14:textId="1AFA4AB4" w:rsidR="00253315" w:rsidRDefault="00253315" w:rsidP="00F60DC8">
      <w:pPr>
        <w:pStyle w:val="SemEspaamento"/>
      </w:pPr>
    </w:p>
    <w:p w14:paraId="379E283F" w14:textId="60929E10" w:rsidR="00253315" w:rsidRDefault="00BA58AB" w:rsidP="00BA58AB">
      <w:pPr>
        <w:pStyle w:val="NormalWeb"/>
        <w:spacing w:before="0" w:beforeAutospacing="0" w:after="0" w:afterAutospacing="0"/>
      </w:pPr>
      <w:r>
        <w:rPr>
          <w:rFonts w:ascii="Arial" w:hAnsi="Arial" w:cs="Arial"/>
          <w:b/>
          <w:bCs/>
          <w:color w:val="000000"/>
        </w:rPr>
        <w:t>REFERÊNCIAS</w:t>
      </w:r>
    </w:p>
    <w:p w14:paraId="77A39846" w14:textId="77777777" w:rsidR="00CD16EA" w:rsidRPr="00CD16EA" w:rsidRDefault="00CD16EA" w:rsidP="00171D76">
      <w:pPr>
        <w:pStyle w:val="NormalWeb"/>
        <w:spacing w:before="0" w:beforeAutospacing="0" w:after="0" w:afterAutospacing="0"/>
        <w:ind w:firstLine="573"/>
        <w:jc w:val="both"/>
        <w:rPr>
          <w:rFonts w:ascii="Arial" w:hAnsi="Arial" w:cs="Arial"/>
          <w:color w:val="000000"/>
        </w:rPr>
      </w:pPr>
      <w:r w:rsidRPr="00CD16EA">
        <w:rPr>
          <w:rFonts w:ascii="Arial" w:hAnsi="Arial" w:cs="Arial"/>
          <w:color w:val="000000"/>
        </w:rPr>
        <w:t xml:space="preserve">AVNIMELECH, Y. </w:t>
      </w:r>
      <w:proofErr w:type="spellStart"/>
      <w:r w:rsidRPr="00CD16EA">
        <w:rPr>
          <w:rFonts w:ascii="Arial" w:hAnsi="Arial" w:cs="Arial"/>
          <w:b/>
          <w:bCs/>
          <w:color w:val="000000"/>
        </w:rPr>
        <w:t>Feeding</w:t>
      </w:r>
      <w:proofErr w:type="spellEnd"/>
      <w:r w:rsidRPr="00CD16EA">
        <w:rPr>
          <w:rFonts w:ascii="Arial" w:hAnsi="Arial" w:cs="Arial"/>
          <w:b/>
          <w:bCs/>
          <w:color w:val="000000"/>
        </w:rPr>
        <w:t xml:space="preserve"> </w:t>
      </w:r>
      <w:proofErr w:type="spellStart"/>
      <w:r w:rsidRPr="00CD16EA">
        <w:rPr>
          <w:rFonts w:ascii="Arial" w:hAnsi="Arial" w:cs="Arial"/>
          <w:b/>
          <w:bCs/>
          <w:color w:val="000000"/>
        </w:rPr>
        <w:t>with</w:t>
      </w:r>
      <w:proofErr w:type="spellEnd"/>
      <w:r w:rsidRPr="00CD16EA">
        <w:rPr>
          <w:rFonts w:ascii="Arial" w:hAnsi="Arial" w:cs="Arial"/>
          <w:b/>
          <w:bCs/>
          <w:color w:val="000000"/>
        </w:rPr>
        <w:t xml:space="preserve"> microbial </w:t>
      </w:r>
      <w:proofErr w:type="spellStart"/>
      <w:r w:rsidRPr="00CD16EA">
        <w:rPr>
          <w:rFonts w:ascii="Arial" w:hAnsi="Arial" w:cs="Arial"/>
          <w:b/>
          <w:bCs/>
          <w:color w:val="000000"/>
        </w:rPr>
        <w:t>flocs</w:t>
      </w:r>
      <w:proofErr w:type="spellEnd"/>
      <w:r w:rsidRPr="00CD16EA">
        <w:rPr>
          <w:rFonts w:ascii="Arial" w:hAnsi="Arial" w:cs="Arial"/>
          <w:b/>
          <w:bCs/>
          <w:color w:val="000000"/>
        </w:rPr>
        <w:t xml:space="preserve"> </w:t>
      </w:r>
      <w:proofErr w:type="spellStart"/>
      <w:r w:rsidRPr="00CD16EA">
        <w:rPr>
          <w:rFonts w:ascii="Arial" w:hAnsi="Arial" w:cs="Arial"/>
          <w:b/>
          <w:bCs/>
          <w:color w:val="000000"/>
        </w:rPr>
        <w:t>by</w:t>
      </w:r>
      <w:proofErr w:type="spellEnd"/>
      <w:r w:rsidRPr="00CD16EA">
        <w:rPr>
          <w:rFonts w:ascii="Arial" w:hAnsi="Arial" w:cs="Arial"/>
          <w:b/>
          <w:bCs/>
          <w:color w:val="000000"/>
        </w:rPr>
        <w:t xml:space="preserve"> </w:t>
      </w:r>
      <w:proofErr w:type="spellStart"/>
      <w:r w:rsidRPr="00CD16EA">
        <w:rPr>
          <w:rFonts w:ascii="Arial" w:hAnsi="Arial" w:cs="Arial"/>
          <w:b/>
          <w:bCs/>
          <w:color w:val="000000"/>
        </w:rPr>
        <w:t>tilapia</w:t>
      </w:r>
      <w:proofErr w:type="spellEnd"/>
      <w:r w:rsidRPr="00CD16EA">
        <w:rPr>
          <w:rFonts w:ascii="Arial" w:hAnsi="Arial" w:cs="Arial"/>
          <w:b/>
          <w:bCs/>
          <w:color w:val="000000"/>
        </w:rPr>
        <w:t xml:space="preserve"> in </w:t>
      </w:r>
      <w:proofErr w:type="spellStart"/>
      <w:r w:rsidRPr="00CD16EA">
        <w:rPr>
          <w:rFonts w:ascii="Arial" w:hAnsi="Arial" w:cs="Arial"/>
          <w:b/>
          <w:bCs/>
          <w:color w:val="000000"/>
        </w:rPr>
        <w:t>minimal</w:t>
      </w:r>
      <w:proofErr w:type="spellEnd"/>
      <w:r w:rsidRPr="00CD16EA">
        <w:rPr>
          <w:rFonts w:ascii="Arial" w:hAnsi="Arial" w:cs="Arial"/>
          <w:b/>
          <w:bCs/>
          <w:color w:val="000000"/>
        </w:rPr>
        <w:t xml:space="preserve"> </w:t>
      </w:r>
      <w:proofErr w:type="spellStart"/>
      <w:r w:rsidRPr="00CD16EA">
        <w:rPr>
          <w:rFonts w:ascii="Arial" w:hAnsi="Arial" w:cs="Arial"/>
          <w:b/>
          <w:bCs/>
          <w:color w:val="000000"/>
        </w:rPr>
        <w:t>discharge</w:t>
      </w:r>
      <w:proofErr w:type="spellEnd"/>
      <w:r w:rsidRPr="00CD16EA">
        <w:rPr>
          <w:rFonts w:ascii="Arial" w:hAnsi="Arial" w:cs="Arial"/>
          <w:b/>
          <w:bCs/>
          <w:color w:val="000000"/>
        </w:rPr>
        <w:t xml:space="preserve"> </w:t>
      </w:r>
      <w:proofErr w:type="spellStart"/>
      <w:r w:rsidRPr="00CD16EA">
        <w:rPr>
          <w:rFonts w:ascii="Arial" w:hAnsi="Arial" w:cs="Arial"/>
          <w:b/>
          <w:bCs/>
          <w:color w:val="000000"/>
        </w:rPr>
        <w:t>bio-flocs</w:t>
      </w:r>
      <w:proofErr w:type="spellEnd"/>
      <w:r w:rsidRPr="00CD16EA">
        <w:rPr>
          <w:rFonts w:ascii="Arial" w:hAnsi="Arial" w:cs="Arial"/>
          <w:b/>
          <w:bCs/>
          <w:color w:val="000000"/>
        </w:rPr>
        <w:t xml:space="preserve"> </w:t>
      </w:r>
      <w:proofErr w:type="spellStart"/>
      <w:r w:rsidRPr="00CD16EA">
        <w:rPr>
          <w:rFonts w:ascii="Arial" w:hAnsi="Arial" w:cs="Arial"/>
          <w:b/>
          <w:bCs/>
          <w:color w:val="000000"/>
        </w:rPr>
        <w:t>technology</w:t>
      </w:r>
      <w:proofErr w:type="spellEnd"/>
      <w:r w:rsidRPr="00CD16EA">
        <w:rPr>
          <w:rFonts w:ascii="Arial" w:hAnsi="Arial" w:cs="Arial"/>
          <w:b/>
          <w:bCs/>
          <w:color w:val="000000"/>
        </w:rPr>
        <w:t xml:space="preserve"> </w:t>
      </w:r>
      <w:proofErr w:type="spellStart"/>
      <w:r w:rsidRPr="00CD16EA">
        <w:rPr>
          <w:rFonts w:ascii="Arial" w:hAnsi="Arial" w:cs="Arial"/>
          <w:b/>
          <w:bCs/>
          <w:color w:val="000000"/>
        </w:rPr>
        <w:t>ponds</w:t>
      </w:r>
      <w:proofErr w:type="spellEnd"/>
      <w:r w:rsidRPr="00CD16EA">
        <w:rPr>
          <w:rFonts w:ascii="Arial" w:hAnsi="Arial" w:cs="Arial"/>
          <w:b/>
          <w:bCs/>
          <w:color w:val="000000"/>
        </w:rPr>
        <w:t xml:space="preserve">. </w:t>
      </w:r>
      <w:proofErr w:type="spellStart"/>
      <w:r w:rsidRPr="00CD16EA">
        <w:rPr>
          <w:rFonts w:ascii="Arial" w:hAnsi="Arial" w:cs="Arial"/>
          <w:b/>
          <w:bCs/>
          <w:color w:val="000000"/>
        </w:rPr>
        <w:t>Aquaculture</w:t>
      </w:r>
      <w:proofErr w:type="spellEnd"/>
      <w:r w:rsidRPr="00CD16EA">
        <w:rPr>
          <w:rFonts w:ascii="Arial" w:hAnsi="Arial" w:cs="Arial"/>
          <w:color w:val="000000"/>
        </w:rPr>
        <w:t>, v. 264, p. 140–147, 2007.</w:t>
      </w:r>
    </w:p>
    <w:p w14:paraId="5A15B6A4" w14:textId="77777777" w:rsidR="00CD16EA" w:rsidRPr="00CD16EA" w:rsidRDefault="00CD16EA" w:rsidP="00171D76">
      <w:pPr>
        <w:pStyle w:val="NormalWeb"/>
        <w:spacing w:before="0" w:beforeAutospacing="0" w:after="0" w:afterAutospacing="0"/>
        <w:ind w:firstLine="573"/>
        <w:jc w:val="both"/>
        <w:rPr>
          <w:rFonts w:ascii="Arial" w:hAnsi="Arial" w:cs="Arial"/>
          <w:color w:val="000000"/>
        </w:rPr>
      </w:pPr>
      <w:r w:rsidRPr="00CD16EA">
        <w:rPr>
          <w:rFonts w:ascii="Arial" w:hAnsi="Arial" w:cs="Arial"/>
          <w:color w:val="000000"/>
        </w:rPr>
        <w:t xml:space="preserve">BALLESTER, E.; ABREU, P.; CAVALLI, R.; EMERENCIANO, M.; ABREU, L.; WASIELESKY JUNIOR, W. </w:t>
      </w:r>
      <w:proofErr w:type="spellStart"/>
      <w:r w:rsidRPr="00CD16EA">
        <w:rPr>
          <w:rFonts w:ascii="Arial" w:hAnsi="Arial" w:cs="Arial"/>
          <w:b/>
          <w:bCs/>
          <w:color w:val="000000"/>
        </w:rPr>
        <w:t>Effect</w:t>
      </w:r>
      <w:proofErr w:type="spellEnd"/>
      <w:r w:rsidRPr="00CD16EA">
        <w:rPr>
          <w:rFonts w:ascii="Arial" w:hAnsi="Arial" w:cs="Arial"/>
          <w:b/>
          <w:bCs/>
          <w:color w:val="000000"/>
        </w:rPr>
        <w:t xml:space="preserve"> </w:t>
      </w:r>
      <w:proofErr w:type="spellStart"/>
      <w:r w:rsidRPr="00CD16EA">
        <w:rPr>
          <w:rFonts w:ascii="Arial" w:hAnsi="Arial" w:cs="Arial"/>
          <w:b/>
          <w:bCs/>
          <w:color w:val="000000"/>
        </w:rPr>
        <w:t>of</w:t>
      </w:r>
      <w:proofErr w:type="spellEnd"/>
      <w:r w:rsidRPr="00CD16EA">
        <w:rPr>
          <w:rFonts w:ascii="Arial" w:hAnsi="Arial" w:cs="Arial"/>
          <w:b/>
          <w:bCs/>
          <w:color w:val="000000"/>
        </w:rPr>
        <w:t xml:space="preserve"> </w:t>
      </w:r>
      <w:proofErr w:type="spellStart"/>
      <w:r w:rsidRPr="00CD16EA">
        <w:rPr>
          <w:rFonts w:ascii="Arial" w:hAnsi="Arial" w:cs="Arial"/>
          <w:b/>
          <w:bCs/>
          <w:color w:val="000000"/>
        </w:rPr>
        <w:t>practical</w:t>
      </w:r>
      <w:proofErr w:type="spellEnd"/>
      <w:r w:rsidRPr="00CD16EA">
        <w:rPr>
          <w:rFonts w:ascii="Arial" w:hAnsi="Arial" w:cs="Arial"/>
          <w:b/>
          <w:bCs/>
          <w:color w:val="000000"/>
        </w:rPr>
        <w:t xml:space="preserve"> diets </w:t>
      </w:r>
      <w:proofErr w:type="spellStart"/>
      <w:r w:rsidRPr="00CD16EA">
        <w:rPr>
          <w:rFonts w:ascii="Arial" w:hAnsi="Arial" w:cs="Arial"/>
          <w:b/>
          <w:bCs/>
          <w:color w:val="000000"/>
        </w:rPr>
        <w:t>with</w:t>
      </w:r>
      <w:proofErr w:type="spellEnd"/>
      <w:r w:rsidRPr="00CD16EA">
        <w:rPr>
          <w:rFonts w:ascii="Arial" w:hAnsi="Arial" w:cs="Arial"/>
          <w:b/>
          <w:bCs/>
          <w:color w:val="000000"/>
        </w:rPr>
        <w:t xml:space="preserve"> </w:t>
      </w:r>
      <w:proofErr w:type="spellStart"/>
      <w:r w:rsidRPr="00CD16EA">
        <w:rPr>
          <w:rFonts w:ascii="Arial" w:hAnsi="Arial" w:cs="Arial"/>
          <w:b/>
          <w:bCs/>
          <w:color w:val="000000"/>
        </w:rPr>
        <w:t>different</w:t>
      </w:r>
      <w:proofErr w:type="spellEnd"/>
      <w:r w:rsidRPr="00CD16EA">
        <w:rPr>
          <w:rFonts w:ascii="Arial" w:hAnsi="Arial" w:cs="Arial"/>
          <w:b/>
          <w:bCs/>
          <w:color w:val="000000"/>
        </w:rPr>
        <w:t xml:space="preserve"> </w:t>
      </w:r>
      <w:proofErr w:type="spellStart"/>
      <w:r w:rsidRPr="00CD16EA">
        <w:rPr>
          <w:rFonts w:ascii="Arial" w:hAnsi="Arial" w:cs="Arial"/>
          <w:b/>
          <w:bCs/>
          <w:color w:val="000000"/>
        </w:rPr>
        <w:t>protein</w:t>
      </w:r>
      <w:proofErr w:type="spellEnd"/>
      <w:r w:rsidRPr="00CD16EA">
        <w:rPr>
          <w:rFonts w:ascii="Arial" w:hAnsi="Arial" w:cs="Arial"/>
          <w:b/>
          <w:bCs/>
          <w:color w:val="000000"/>
        </w:rPr>
        <w:t xml:space="preserve"> </w:t>
      </w:r>
      <w:proofErr w:type="spellStart"/>
      <w:r w:rsidRPr="00CD16EA">
        <w:rPr>
          <w:rFonts w:ascii="Arial" w:hAnsi="Arial" w:cs="Arial"/>
          <w:b/>
          <w:bCs/>
          <w:color w:val="000000"/>
        </w:rPr>
        <w:t>levels</w:t>
      </w:r>
      <w:proofErr w:type="spellEnd"/>
      <w:r w:rsidRPr="00CD16EA">
        <w:rPr>
          <w:rFonts w:ascii="Arial" w:hAnsi="Arial" w:cs="Arial"/>
          <w:b/>
          <w:bCs/>
          <w:color w:val="000000"/>
        </w:rPr>
        <w:t xml:space="preserve"> </w:t>
      </w:r>
      <w:proofErr w:type="spellStart"/>
      <w:r w:rsidRPr="00CD16EA">
        <w:rPr>
          <w:rFonts w:ascii="Arial" w:hAnsi="Arial" w:cs="Arial"/>
          <w:b/>
          <w:bCs/>
          <w:color w:val="000000"/>
        </w:rPr>
        <w:t>on</w:t>
      </w:r>
      <w:proofErr w:type="spellEnd"/>
      <w:r w:rsidRPr="00CD16EA">
        <w:rPr>
          <w:rFonts w:ascii="Arial" w:hAnsi="Arial" w:cs="Arial"/>
          <w:b/>
          <w:bCs/>
          <w:color w:val="000000"/>
        </w:rPr>
        <w:t xml:space="preserve"> </w:t>
      </w:r>
      <w:proofErr w:type="spellStart"/>
      <w:r w:rsidRPr="00CD16EA">
        <w:rPr>
          <w:rFonts w:ascii="Arial" w:hAnsi="Arial" w:cs="Arial"/>
          <w:b/>
          <w:bCs/>
          <w:color w:val="000000"/>
        </w:rPr>
        <w:t>the</w:t>
      </w:r>
      <w:proofErr w:type="spellEnd"/>
      <w:r w:rsidRPr="00CD16EA">
        <w:rPr>
          <w:rFonts w:ascii="Arial" w:hAnsi="Arial" w:cs="Arial"/>
          <w:b/>
          <w:bCs/>
          <w:color w:val="000000"/>
        </w:rPr>
        <w:t xml:space="preserve"> performance </w:t>
      </w:r>
      <w:proofErr w:type="spellStart"/>
      <w:r w:rsidRPr="00CD16EA">
        <w:rPr>
          <w:rFonts w:ascii="Arial" w:hAnsi="Arial" w:cs="Arial"/>
          <w:b/>
          <w:bCs/>
          <w:color w:val="000000"/>
        </w:rPr>
        <w:t>of</w:t>
      </w:r>
      <w:proofErr w:type="spellEnd"/>
      <w:r w:rsidRPr="00CD16EA">
        <w:rPr>
          <w:rFonts w:ascii="Arial" w:hAnsi="Arial" w:cs="Arial"/>
          <w:b/>
          <w:bCs/>
          <w:color w:val="000000"/>
        </w:rPr>
        <w:t xml:space="preserve"> </w:t>
      </w:r>
      <w:proofErr w:type="spellStart"/>
      <w:r w:rsidRPr="00CD16EA">
        <w:rPr>
          <w:rFonts w:ascii="Arial" w:hAnsi="Arial" w:cs="Arial"/>
          <w:b/>
          <w:bCs/>
          <w:i/>
          <w:color w:val="000000"/>
        </w:rPr>
        <w:t>Farfantepenaeus</w:t>
      </w:r>
      <w:proofErr w:type="spellEnd"/>
      <w:r w:rsidRPr="00CD16EA">
        <w:rPr>
          <w:rFonts w:ascii="Arial" w:hAnsi="Arial" w:cs="Arial"/>
          <w:b/>
          <w:bCs/>
          <w:i/>
          <w:color w:val="000000"/>
        </w:rPr>
        <w:t xml:space="preserve"> </w:t>
      </w:r>
      <w:proofErr w:type="spellStart"/>
      <w:r w:rsidRPr="00CD16EA">
        <w:rPr>
          <w:rFonts w:ascii="Arial" w:hAnsi="Arial" w:cs="Arial"/>
          <w:b/>
          <w:bCs/>
          <w:i/>
          <w:color w:val="000000"/>
        </w:rPr>
        <w:t>paulensis</w:t>
      </w:r>
      <w:proofErr w:type="spellEnd"/>
      <w:r w:rsidRPr="00CD16EA">
        <w:rPr>
          <w:rFonts w:ascii="Arial" w:hAnsi="Arial" w:cs="Arial"/>
          <w:b/>
          <w:bCs/>
          <w:i/>
          <w:color w:val="000000"/>
        </w:rPr>
        <w:t xml:space="preserve"> </w:t>
      </w:r>
      <w:proofErr w:type="spellStart"/>
      <w:r w:rsidRPr="00CD16EA">
        <w:rPr>
          <w:rFonts w:ascii="Arial" w:hAnsi="Arial" w:cs="Arial"/>
          <w:b/>
          <w:bCs/>
          <w:color w:val="000000"/>
        </w:rPr>
        <w:t>juveniles</w:t>
      </w:r>
      <w:proofErr w:type="spellEnd"/>
      <w:r w:rsidRPr="00CD16EA">
        <w:rPr>
          <w:rFonts w:ascii="Arial" w:hAnsi="Arial" w:cs="Arial"/>
          <w:b/>
          <w:bCs/>
          <w:color w:val="000000"/>
        </w:rPr>
        <w:t xml:space="preserve"> </w:t>
      </w:r>
      <w:proofErr w:type="spellStart"/>
      <w:r w:rsidRPr="00CD16EA">
        <w:rPr>
          <w:rFonts w:ascii="Arial" w:hAnsi="Arial" w:cs="Arial"/>
          <w:b/>
          <w:bCs/>
          <w:color w:val="000000"/>
        </w:rPr>
        <w:t>nursed</w:t>
      </w:r>
      <w:proofErr w:type="spellEnd"/>
      <w:r w:rsidRPr="00CD16EA">
        <w:rPr>
          <w:rFonts w:ascii="Arial" w:hAnsi="Arial" w:cs="Arial"/>
          <w:b/>
          <w:bCs/>
          <w:color w:val="000000"/>
        </w:rPr>
        <w:t xml:space="preserve"> in a zero </w:t>
      </w:r>
      <w:proofErr w:type="spellStart"/>
      <w:r w:rsidRPr="00CD16EA">
        <w:rPr>
          <w:rFonts w:ascii="Arial" w:hAnsi="Arial" w:cs="Arial"/>
          <w:b/>
          <w:bCs/>
          <w:color w:val="000000"/>
        </w:rPr>
        <w:t>exchange</w:t>
      </w:r>
      <w:proofErr w:type="spellEnd"/>
      <w:r w:rsidRPr="00CD16EA">
        <w:rPr>
          <w:rFonts w:ascii="Arial" w:hAnsi="Arial" w:cs="Arial"/>
          <w:b/>
          <w:bCs/>
          <w:color w:val="000000"/>
        </w:rPr>
        <w:t xml:space="preserve"> </w:t>
      </w:r>
      <w:proofErr w:type="spellStart"/>
      <w:r w:rsidRPr="00CD16EA">
        <w:rPr>
          <w:rFonts w:ascii="Arial" w:hAnsi="Arial" w:cs="Arial"/>
          <w:b/>
          <w:bCs/>
          <w:color w:val="000000"/>
        </w:rPr>
        <w:t>suspended</w:t>
      </w:r>
      <w:proofErr w:type="spellEnd"/>
      <w:r w:rsidRPr="00CD16EA">
        <w:rPr>
          <w:rFonts w:ascii="Arial" w:hAnsi="Arial" w:cs="Arial"/>
          <w:b/>
          <w:bCs/>
          <w:color w:val="000000"/>
        </w:rPr>
        <w:t xml:space="preserve"> microbial </w:t>
      </w:r>
      <w:proofErr w:type="spellStart"/>
      <w:r w:rsidRPr="00CD16EA">
        <w:rPr>
          <w:rFonts w:ascii="Arial" w:hAnsi="Arial" w:cs="Arial"/>
          <w:b/>
          <w:bCs/>
          <w:color w:val="000000"/>
        </w:rPr>
        <w:t>flocs</w:t>
      </w:r>
      <w:proofErr w:type="spellEnd"/>
      <w:r w:rsidRPr="00CD16EA">
        <w:rPr>
          <w:rFonts w:ascii="Arial" w:hAnsi="Arial" w:cs="Arial"/>
          <w:b/>
          <w:bCs/>
          <w:color w:val="000000"/>
        </w:rPr>
        <w:t xml:space="preserve"> </w:t>
      </w:r>
      <w:proofErr w:type="spellStart"/>
      <w:r w:rsidRPr="00CD16EA">
        <w:rPr>
          <w:rFonts w:ascii="Arial" w:hAnsi="Arial" w:cs="Arial"/>
          <w:b/>
          <w:bCs/>
          <w:color w:val="000000"/>
        </w:rPr>
        <w:t>intensive</w:t>
      </w:r>
      <w:proofErr w:type="spellEnd"/>
      <w:r w:rsidRPr="00CD16EA">
        <w:rPr>
          <w:rFonts w:ascii="Arial" w:hAnsi="Arial" w:cs="Arial"/>
          <w:b/>
          <w:bCs/>
          <w:color w:val="000000"/>
        </w:rPr>
        <w:t xml:space="preserve"> system. </w:t>
      </w:r>
      <w:proofErr w:type="spellStart"/>
      <w:r w:rsidRPr="00CD16EA">
        <w:rPr>
          <w:rFonts w:ascii="Arial" w:hAnsi="Arial" w:cs="Arial"/>
          <w:b/>
          <w:bCs/>
          <w:color w:val="000000"/>
        </w:rPr>
        <w:t>Aquaculture</w:t>
      </w:r>
      <w:proofErr w:type="spellEnd"/>
      <w:r w:rsidRPr="00CD16EA">
        <w:rPr>
          <w:rFonts w:ascii="Arial" w:hAnsi="Arial" w:cs="Arial"/>
          <w:b/>
          <w:bCs/>
          <w:color w:val="000000"/>
        </w:rPr>
        <w:t xml:space="preserve"> </w:t>
      </w:r>
      <w:proofErr w:type="spellStart"/>
      <w:r w:rsidRPr="00CD16EA">
        <w:rPr>
          <w:rFonts w:ascii="Arial" w:hAnsi="Arial" w:cs="Arial"/>
          <w:b/>
          <w:bCs/>
          <w:color w:val="000000"/>
        </w:rPr>
        <w:t>Nutrition</w:t>
      </w:r>
      <w:proofErr w:type="spellEnd"/>
      <w:r w:rsidRPr="00CD16EA">
        <w:rPr>
          <w:rFonts w:ascii="Arial" w:hAnsi="Arial" w:cs="Arial"/>
          <w:i/>
          <w:color w:val="000000"/>
        </w:rPr>
        <w:t xml:space="preserve">, </w:t>
      </w:r>
      <w:r w:rsidRPr="00CD16EA">
        <w:rPr>
          <w:rFonts w:ascii="Arial" w:hAnsi="Arial" w:cs="Arial"/>
          <w:color w:val="000000"/>
        </w:rPr>
        <w:t>v. 16, n. 2, p. 163-172, 2010.</w:t>
      </w:r>
    </w:p>
    <w:p w14:paraId="0E0CA7E5" w14:textId="77777777" w:rsidR="00CD16EA" w:rsidRPr="00CD16EA" w:rsidRDefault="00CD16EA" w:rsidP="00171D76">
      <w:pPr>
        <w:pStyle w:val="NormalWeb"/>
        <w:spacing w:before="0" w:beforeAutospacing="0" w:after="0" w:afterAutospacing="0"/>
        <w:ind w:firstLine="573"/>
        <w:jc w:val="both"/>
        <w:rPr>
          <w:rFonts w:ascii="Arial" w:hAnsi="Arial" w:cs="Arial"/>
          <w:color w:val="000000"/>
        </w:rPr>
      </w:pPr>
      <w:r w:rsidRPr="00CD16EA">
        <w:rPr>
          <w:rFonts w:ascii="Arial" w:hAnsi="Arial" w:cs="Arial"/>
          <w:color w:val="000000"/>
        </w:rPr>
        <w:t xml:space="preserve">DENG, M.; CHEN. J.; GOU J.; HOU, J.; LI D, HE X. </w:t>
      </w:r>
      <w:r w:rsidRPr="00CD16EA">
        <w:rPr>
          <w:rFonts w:ascii="Arial" w:hAnsi="Arial" w:cs="Arial"/>
          <w:b/>
          <w:bCs/>
          <w:color w:val="000000"/>
        </w:rPr>
        <w:t xml:space="preserve">The </w:t>
      </w:r>
      <w:proofErr w:type="spellStart"/>
      <w:r w:rsidRPr="00CD16EA">
        <w:rPr>
          <w:rFonts w:ascii="Arial" w:hAnsi="Arial" w:cs="Arial"/>
          <w:b/>
          <w:bCs/>
          <w:color w:val="000000"/>
        </w:rPr>
        <w:t>effect</w:t>
      </w:r>
      <w:proofErr w:type="spellEnd"/>
      <w:r w:rsidRPr="00CD16EA">
        <w:rPr>
          <w:rFonts w:ascii="Arial" w:hAnsi="Arial" w:cs="Arial"/>
          <w:b/>
          <w:bCs/>
          <w:color w:val="000000"/>
        </w:rPr>
        <w:t xml:space="preserve"> </w:t>
      </w:r>
      <w:proofErr w:type="spellStart"/>
      <w:r w:rsidRPr="00CD16EA">
        <w:rPr>
          <w:rFonts w:ascii="Arial" w:hAnsi="Arial" w:cs="Arial"/>
          <w:b/>
          <w:bCs/>
          <w:color w:val="000000"/>
        </w:rPr>
        <w:t>of</w:t>
      </w:r>
      <w:proofErr w:type="spellEnd"/>
      <w:r w:rsidRPr="00CD16EA">
        <w:rPr>
          <w:rFonts w:ascii="Arial" w:hAnsi="Arial" w:cs="Arial"/>
          <w:b/>
          <w:bCs/>
          <w:color w:val="000000"/>
        </w:rPr>
        <w:t xml:space="preserve"> </w:t>
      </w:r>
      <w:proofErr w:type="spellStart"/>
      <w:r w:rsidRPr="00CD16EA">
        <w:rPr>
          <w:rFonts w:ascii="Arial" w:hAnsi="Arial" w:cs="Arial"/>
          <w:b/>
          <w:bCs/>
          <w:color w:val="000000"/>
        </w:rPr>
        <w:t>different</w:t>
      </w:r>
      <w:proofErr w:type="spellEnd"/>
      <w:r w:rsidRPr="00CD16EA">
        <w:rPr>
          <w:rFonts w:ascii="Arial" w:hAnsi="Arial" w:cs="Arial"/>
          <w:b/>
          <w:bCs/>
          <w:color w:val="000000"/>
        </w:rPr>
        <w:t xml:space="preserve"> </w:t>
      </w:r>
      <w:proofErr w:type="spellStart"/>
      <w:r w:rsidRPr="00CD16EA">
        <w:rPr>
          <w:rFonts w:ascii="Arial" w:hAnsi="Arial" w:cs="Arial"/>
          <w:b/>
          <w:bCs/>
          <w:color w:val="000000"/>
        </w:rPr>
        <w:t>carbon</w:t>
      </w:r>
      <w:proofErr w:type="spellEnd"/>
      <w:r w:rsidRPr="00CD16EA">
        <w:rPr>
          <w:rFonts w:ascii="Arial" w:hAnsi="Arial" w:cs="Arial"/>
          <w:b/>
          <w:bCs/>
          <w:color w:val="000000"/>
        </w:rPr>
        <w:t xml:space="preserve"> </w:t>
      </w:r>
      <w:proofErr w:type="spellStart"/>
      <w:r w:rsidRPr="00CD16EA">
        <w:rPr>
          <w:rFonts w:ascii="Arial" w:hAnsi="Arial" w:cs="Arial"/>
          <w:b/>
          <w:bCs/>
          <w:color w:val="000000"/>
        </w:rPr>
        <w:t>sources</w:t>
      </w:r>
      <w:proofErr w:type="spellEnd"/>
      <w:r w:rsidRPr="00CD16EA">
        <w:rPr>
          <w:rFonts w:ascii="Arial" w:hAnsi="Arial" w:cs="Arial"/>
          <w:b/>
          <w:bCs/>
          <w:color w:val="000000"/>
        </w:rPr>
        <w:t xml:space="preserve"> </w:t>
      </w:r>
      <w:proofErr w:type="spellStart"/>
      <w:r w:rsidRPr="00CD16EA">
        <w:rPr>
          <w:rFonts w:ascii="Arial" w:hAnsi="Arial" w:cs="Arial"/>
          <w:b/>
          <w:bCs/>
          <w:color w:val="000000"/>
        </w:rPr>
        <w:t>on</w:t>
      </w:r>
      <w:proofErr w:type="spellEnd"/>
      <w:r w:rsidRPr="00CD16EA">
        <w:rPr>
          <w:rFonts w:ascii="Arial" w:hAnsi="Arial" w:cs="Arial"/>
          <w:b/>
          <w:bCs/>
          <w:color w:val="000000"/>
        </w:rPr>
        <w:t xml:space="preserve"> </w:t>
      </w:r>
      <w:proofErr w:type="spellStart"/>
      <w:r w:rsidRPr="00CD16EA">
        <w:rPr>
          <w:rFonts w:ascii="Arial" w:hAnsi="Arial" w:cs="Arial"/>
          <w:b/>
          <w:bCs/>
          <w:color w:val="000000"/>
        </w:rPr>
        <w:t>water</w:t>
      </w:r>
      <w:proofErr w:type="spellEnd"/>
      <w:r w:rsidRPr="00CD16EA">
        <w:rPr>
          <w:rFonts w:ascii="Arial" w:hAnsi="Arial" w:cs="Arial"/>
          <w:b/>
          <w:bCs/>
          <w:color w:val="000000"/>
        </w:rPr>
        <w:t xml:space="preserve"> </w:t>
      </w:r>
      <w:proofErr w:type="spellStart"/>
      <w:r w:rsidRPr="00CD16EA">
        <w:rPr>
          <w:rFonts w:ascii="Arial" w:hAnsi="Arial" w:cs="Arial"/>
          <w:b/>
          <w:bCs/>
          <w:color w:val="000000"/>
        </w:rPr>
        <w:t>quality</w:t>
      </w:r>
      <w:proofErr w:type="spellEnd"/>
      <w:r w:rsidRPr="00CD16EA">
        <w:rPr>
          <w:rFonts w:ascii="Arial" w:hAnsi="Arial" w:cs="Arial"/>
          <w:b/>
          <w:bCs/>
          <w:color w:val="000000"/>
        </w:rPr>
        <w:t xml:space="preserve">, microbial </w:t>
      </w:r>
      <w:proofErr w:type="spellStart"/>
      <w:r w:rsidRPr="00CD16EA">
        <w:rPr>
          <w:rFonts w:ascii="Arial" w:hAnsi="Arial" w:cs="Arial"/>
          <w:b/>
          <w:bCs/>
          <w:color w:val="000000"/>
        </w:rPr>
        <w:t>community</w:t>
      </w:r>
      <w:proofErr w:type="spellEnd"/>
      <w:r w:rsidRPr="00CD16EA">
        <w:rPr>
          <w:rFonts w:ascii="Arial" w:hAnsi="Arial" w:cs="Arial"/>
          <w:b/>
          <w:bCs/>
          <w:color w:val="000000"/>
        </w:rPr>
        <w:t xml:space="preserve"> and </w:t>
      </w:r>
      <w:proofErr w:type="spellStart"/>
      <w:r w:rsidRPr="00CD16EA">
        <w:rPr>
          <w:rFonts w:ascii="Arial" w:hAnsi="Arial" w:cs="Arial"/>
          <w:b/>
          <w:bCs/>
          <w:color w:val="000000"/>
        </w:rPr>
        <w:t>structure</w:t>
      </w:r>
      <w:proofErr w:type="spellEnd"/>
      <w:r w:rsidRPr="00CD16EA">
        <w:rPr>
          <w:rFonts w:ascii="Arial" w:hAnsi="Arial" w:cs="Arial"/>
          <w:b/>
          <w:bCs/>
          <w:color w:val="000000"/>
        </w:rPr>
        <w:t xml:space="preserve"> </w:t>
      </w:r>
      <w:proofErr w:type="spellStart"/>
      <w:r w:rsidRPr="00CD16EA">
        <w:rPr>
          <w:rFonts w:ascii="Arial" w:hAnsi="Arial" w:cs="Arial"/>
          <w:b/>
          <w:bCs/>
          <w:color w:val="000000"/>
        </w:rPr>
        <w:t>of</w:t>
      </w:r>
      <w:proofErr w:type="spellEnd"/>
      <w:r w:rsidRPr="00CD16EA">
        <w:rPr>
          <w:rFonts w:ascii="Arial" w:hAnsi="Arial" w:cs="Arial"/>
          <w:b/>
          <w:bCs/>
          <w:color w:val="000000"/>
        </w:rPr>
        <w:t xml:space="preserve"> </w:t>
      </w:r>
      <w:proofErr w:type="spellStart"/>
      <w:r w:rsidRPr="00CD16EA">
        <w:rPr>
          <w:rFonts w:ascii="Arial" w:hAnsi="Arial" w:cs="Arial"/>
          <w:b/>
          <w:bCs/>
          <w:color w:val="000000"/>
        </w:rPr>
        <w:t>biofloc</w:t>
      </w:r>
      <w:proofErr w:type="spellEnd"/>
      <w:r w:rsidRPr="00CD16EA">
        <w:rPr>
          <w:rFonts w:ascii="Arial" w:hAnsi="Arial" w:cs="Arial"/>
          <w:b/>
          <w:bCs/>
          <w:color w:val="000000"/>
        </w:rPr>
        <w:t xml:space="preserve"> systems. </w:t>
      </w:r>
      <w:proofErr w:type="spellStart"/>
      <w:r w:rsidRPr="00CD16EA">
        <w:rPr>
          <w:rFonts w:ascii="Arial" w:hAnsi="Arial" w:cs="Arial"/>
          <w:b/>
          <w:bCs/>
          <w:color w:val="000000"/>
        </w:rPr>
        <w:t>Aquaculture</w:t>
      </w:r>
      <w:proofErr w:type="spellEnd"/>
      <w:r w:rsidRPr="00CD16EA">
        <w:rPr>
          <w:rFonts w:ascii="Arial" w:hAnsi="Arial" w:cs="Arial"/>
          <w:color w:val="000000"/>
        </w:rPr>
        <w:t>, 482: p. 103-110, 2018.</w:t>
      </w:r>
    </w:p>
    <w:p w14:paraId="1691A867" w14:textId="77777777" w:rsidR="00CD16EA" w:rsidRPr="00CD16EA" w:rsidRDefault="00CD16EA" w:rsidP="00171D76">
      <w:pPr>
        <w:pStyle w:val="NormalWeb"/>
        <w:spacing w:before="0" w:beforeAutospacing="0" w:after="0" w:afterAutospacing="0"/>
        <w:ind w:firstLine="573"/>
        <w:jc w:val="both"/>
        <w:rPr>
          <w:rFonts w:ascii="Arial" w:hAnsi="Arial" w:cs="Arial"/>
          <w:color w:val="000000"/>
        </w:rPr>
      </w:pPr>
      <w:r w:rsidRPr="00CD16EA">
        <w:rPr>
          <w:rFonts w:ascii="Arial" w:hAnsi="Arial" w:cs="Arial"/>
          <w:color w:val="000000"/>
        </w:rPr>
        <w:t xml:space="preserve">HARGREAVES, J. A. </w:t>
      </w:r>
      <w:proofErr w:type="spellStart"/>
      <w:r w:rsidRPr="00CD16EA">
        <w:rPr>
          <w:rFonts w:ascii="Arial" w:hAnsi="Arial" w:cs="Arial"/>
          <w:b/>
          <w:bCs/>
          <w:color w:val="000000"/>
        </w:rPr>
        <w:t>Photosynthetic</w:t>
      </w:r>
      <w:proofErr w:type="spellEnd"/>
      <w:r w:rsidRPr="00CD16EA">
        <w:rPr>
          <w:rFonts w:ascii="Arial" w:hAnsi="Arial" w:cs="Arial"/>
          <w:b/>
          <w:bCs/>
          <w:color w:val="000000"/>
        </w:rPr>
        <w:t xml:space="preserve"> </w:t>
      </w:r>
      <w:proofErr w:type="spellStart"/>
      <w:r w:rsidRPr="00CD16EA">
        <w:rPr>
          <w:rFonts w:ascii="Arial" w:hAnsi="Arial" w:cs="Arial"/>
          <w:b/>
          <w:bCs/>
          <w:color w:val="000000"/>
        </w:rPr>
        <w:t>suspended-growth</w:t>
      </w:r>
      <w:proofErr w:type="spellEnd"/>
      <w:r w:rsidRPr="00CD16EA">
        <w:rPr>
          <w:rFonts w:ascii="Arial" w:hAnsi="Arial" w:cs="Arial"/>
          <w:b/>
          <w:bCs/>
          <w:color w:val="000000"/>
        </w:rPr>
        <w:t xml:space="preserve"> systems in </w:t>
      </w:r>
      <w:proofErr w:type="spellStart"/>
      <w:r w:rsidRPr="00CD16EA">
        <w:rPr>
          <w:rFonts w:ascii="Arial" w:hAnsi="Arial" w:cs="Arial"/>
          <w:b/>
          <w:bCs/>
          <w:color w:val="000000"/>
        </w:rPr>
        <w:t>aquaculture</w:t>
      </w:r>
      <w:proofErr w:type="spellEnd"/>
      <w:r w:rsidRPr="00CD16EA">
        <w:rPr>
          <w:rFonts w:ascii="Arial" w:hAnsi="Arial" w:cs="Arial"/>
          <w:b/>
          <w:bCs/>
          <w:color w:val="000000"/>
        </w:rPr>
        <w:t xml:space="preserve">. </w:t>
      </w:r>
      <w:proofErr w:type="spellStart"/>
      <w:r w:rsidRPr="00CD16EA">
        <w:rPr>
          <w:rFonts w:ascii="Arial" w:hAnsi="Arial" w:cs="Arial"/>
          <w:b/>
          <w:bCs/>
          <w:color w:val="000000"/>
        </w:rPr>
        <w:t>Aquacultural</w:t>
      </w:r>
      <w:proofErr w:type="spellEnd"/>
      <w:r w:rsidRPr="00CD16EA">
        <w:rPr>
          <w:rFonts w:ascii="Arial" w:hAnsi="Arial" w:cs="Arial"/>
          <w:b/>
          <w:bCs/>
          <w:color w:val="000000"/>
        </w:rPr>
        <w:t xml:space="preserve"> </w:t>
      </w:r>
      <w:proofErr w:type="spellStart"/>
      <w:r w:rsidRPr="00CD16EA">
        <w:rPr>
          <w:rFonts w:ascii="Arial" w:hAnsi="Arial" w:cs="Arial"/>
          <w:b/>
          <w:bCs/>
          <w:color w:val="000000"/>
        </w:rPr>
        <w:t>Engineering</w:t>
      </w:r>
      <w:proofErr w:type="spellEnd"/>
      <w:r w:rsidRPr="00CD16EA">
        <w:rPr>
          <w:rFonts w:ascii="Arial" w:hAnsi="Arial" w:cs="Arial"/>
          <w:color w:val="000000"/>
        </w:rPr>
        <w:t>, v. 34, p. 344–363, 2006.</w:t>
      </w:r>
    </w:p>
    <w:p w14:paraId="6CF63156" w14:textId="77777777" w:rsidR="00CD16EA" w:rsidRPr="00CD16EA" w:rsidRDefault="00CD16EA" w:rsidP="00171D76">
      <w:pPr>
        <w:pStyle w:val="NormalWeb"/>
        <w:spacing w:before="0" w:beforeAutospacing="0" w:after="0" w:afterAutospacing="0"/>
        <w:ind w:firstLine="573"/>
        <w:jc w:val="both"/>
        <w:rPr>
          <w:rFonts w:ascii="Arial" w:hAnsi="Arial" w:cs="Arial"/>
          <w:color w:val="000000"/>
        </w:rPr>
      </w:pPr>
      <w:r w:rsidRPr="00CD16EA">
        <w:rPr>
          <w:rFonts w:ascii="Arial" w:hAnsi="Arial" w:cs="Arial"/>
          <w:color w:val="000000"/>
        </w:rPr>
        <w:t xml:space="preserve">KUBITZ, F.- </w:t>
      </w:r>
      <w:r w:rsidRPr="00CD16EA">
        <w:rPr>
          <w:rFonts w:ascii="Arial" w:hAnsi="Arial" w:cs="Arial"/>
          <w:b/>
          <w:bCs/>
          <w:color w:val="000000"/>
        </w:rPr>
        <w:t>Antecipando-se às doenças na tilapicultura. Panorama da Aquicultura</w:t>
      </w:r>
      <w:r w:rsidRPr="00CD16EA">
        <w:rPr>
          <w:rFonts w:ascii="Arial" w:hAnsi="Arial" w:cs="Arial"/>
          <w:color w:val="000000"/>
        </w:rPr>
        <w:t xml:space="preserve"> (ISSN: 1519- 1141), Laranjeiras, RJ, Brasil. v.88. p.15-23, 2005.</w:t>
      </w:r>
    </w:p>
    <w:p w14:paraId="3BCF99BE" w14:textId="77777777" w:rsidR="00CD16EA" w:rsidRPr="00CD16EA" w:rsidRDefault="00CD16EA" w:rsidP="00171D76">
      <w:pPr>
        <w:pStyle w:val="NormalWeb"/>
        <w:spacing w:before="0" w:beforeAutospacing="0" w:after="0" w:afterAutospacing="0"/>
        <w:ind w:firstLine="573"/>
        <w:jc w:val="both"/>
        <w:rPr>
          <w:rFonts w:ascii="Arial" w:hAnsi="Arial" w:cs="Arial"/>
          <w:color w:val="000000"/>
        </w:rPr>
      </w:pPr>
      <w:r w:rsidRPr="00CD16EA">
        <w:rPr>
          <w:rFonts w:ascii="Arial" w:hAnsi="Arial" w:cs="Arial"/>
          <w:color w:val="000000"/>
        </w:rPr>
        <w:t xml:space="preserve">MARTÍNEZ, M.A.S. - </w:t>
      </w:r>
      <w:r w:rsidRPr="00CD16EA">
        <w:rPr>
          <w:rFonts w:ascii="Arial" w:hAnsi="Arial" w:cs="Arial"/>
          <w:b/>
          <w:bCs/>
          <w:color w:val="000000"/>
        </w:rPr>
        <w:t>Manejo Del cultivo de tilápia</w:t>
      </w:r>
      <w:r w:rsidRPr="00CD16EA">
        <w:rPr>
          <w:rFonts w:ascii="Arial" w:hAnsi="Arial" w:cs="Arial"/>
          <w:color w:val="000000"/>
        </w:rPr>
        <w:t xml:space="preserve">. USAID, </w:t>
      </w:r>
      <w:proofErr w:type="spellStart"/>
      <w:r w:rsidRPr="00CD16EA">
        <w:rPr>
          <w:rFonts w:ascii="Arial" w:hAnsi="Arial" w:cs="Arial"/>
          <w:color w:val="000000"/>
        </w:rPr>
        <w:t>Coastal</w:t>
      </w:r>
      <w:proofErr w:type="spellEnd"/>
      <w:r w:rsidRPr="00CD16EA">
        <w:rPr>
          <w:rFonts w:ascii="Arial" w:hAnsi="Arial" w:cs="Arial"/>
          <w:color w:val="000000"/>
        </w:rPr>
        <w:t xml:space="preserve"> </w:t>
      </w:r>
      <w:proofErr w:type="spellStart"/>
      <w:r w:rsidRPr="00CD16EA">
        <w:rPr>
          <w:rFonts w:ascii="Arial" w:hAnsi="Arial" w:cs="Arial"/>
          <w:color w:val="000000"/>
        </w:rPr>
        <w:t>Resources</w:t>
      </w:r>
      <w:proofErr w:type="spellEnd"/>
      <w:r w:rsidRPr="00CD16EA">
        <w:rPr>
          <w:rFonts w:ascii="Arial" w:hAnsi="Arial" w:cs="Arial"/>
          <w:color w:val="000000"/>
        </w:rPr>
        <w:t xml:space="preserve"> Center, </w:t>
      </w:r>
      <w:proofErr w:type="spellStart"/>
      <w:r w:rsidRPr="00CD16EA">
        <w:rPr>
          <w:rFonts w:ascii="Arial" w:hAnsi="Arial" w:cs="Arial"/>
          <w:color w:val="000000"/>
        </w:rPr>
        <w:t>University</w:t>
      </w:r>
      <w:proofErr w:type="spellEnd"/>
      <w:r w:rsidRPr="00CD16EA">
        <w:rPr>
          <w:rFonts w:ascii="Arial" w:hAnsi="Arial" w:cs="Arial"/>
          <w:color w:val="000000"/>
        </w:rPr>
        <w:t xml:space="preserve"> </w:t>
      </w:r>
      <w:proofErr w:type="spellStart"/>
      <w:r w:rsidRPr="00CD16EA">
        <w:rPr>
          <w:rFonts w:ascii="Arial" w:hAnsi="Arial" w:cs="Arial"/>
          <w:color w:val="000000"/>
        </w:rPr>
        <w:t>of</w:t>
      </w:r>
      <w:proofErr w:type="spellEnd"/>
      <w:r w:rsidRPr="00CD16EA">
        <w:rPr>
          <w:rFonts w:ascii="Arial" w:hAnsi="Arial" w:cs="Arial"/>
          <w:color w:val="000000"/>
        </w:rPr>
        <w:t xml:space="preserve"> Rhode </w:t>
      </w:r>
      <w:proofErr w:type="spellStart"/>
      <w:r w:rsidRPr="00CD16EA">
        <w:rPr>
          <w:rFonts w:ascii="Arial" w:hAnsi="Arial" w:cs="Arial"/>
          <w:color w:val="000000"/>
        </w:rPr>
        <w:t>Island</w:t>
      </w:r>
      <w:proofErr w:type="spellEnd"/>
      <w:r w:rsidRPr="00CD16EA">
        <w:rPr>
          <w:rFonts w:ascii="Arial" w:hAnsi="Arial" w:cs="Arial"/>
          <w:color w:val="000000"/>
        </w:rPr>
        <w:t xml:space="preserve">, </w:t>
      </w:r>
      <w:proofErr w:type="spellStart"/>
      <w:r w:rsidRPr="00CD16EA">
        <w:rPr>
          <w:rFonts w:ascii="Arial" w:hAnsi="Arial" w:cs="Arial"/>
          <w:color w:val="000000"/>
        </w:rPr>
        <w:t>University</w:t>
      </w:r>
      <w:proofErr w:type="spellEnd"/>
      <w:r w:rsidRPr="00CD16EA">
        <w:rPr>
          <w:rFonts w:ascii="Arial" w:hAnsi="Arial" w:cs="Arial"/>
          <w:color w:val="000000"/>
        </w:rPr>
        <w:t xml:space="preserve"> </w:t>
      </w:r>
      <w:proofErr w:type="spellStart"/>
      <w:r w:rsidRPr="00CD16EA">
        <w:rPr>
          <w:rFonts w:ascii="Arial" w:hAnsi="Arial" w:cs="Arial"/>
          <w:color w:val="000000"/>
        </w:rPr>
        <w:t>of</w:t>
      </w:r>
      <w:proofErr w:type="spellEnd"/>
      <w:r w:rsidRPr="00CD16EA">
        <w:rPr>
          <w:rFonts w:ascii="Arial" w:hAnsi="Arial" w:cs="Arial"/>
          <w:color w:val="000000"/>
        </w:rPr>
        <w:t xml:space="preserve"> </w:t>
      </w:r>
      <w:proofErr w:type="spellStart"/>
      <w:r w:rsidRPr="00CD16EA">
        <w:rPr>
          <w:rFonts w:ascii="Arial" w:hAnsi="Arial" w:cs="Arial"/>
          <w:color w:val="000000"/>
        </w:rPr>
        <w:t>Hawai</w:t>
      </w:r>
      <w:proofErr w:type="spellEnd"/>
      <w:r w:rsidRPr="00CD16EA">
        <w:rPr>
          <w:rFonts w:ascii="Arial" w:hAnsi="Arial" w:cs="Arial"/>
          <w:color w:val="000000"/>
        </w:rPr>
        <w:t xml:space="preserve">, Hilo, CIDE, Managua, </w:t>
      </w:r>
      <w:proofErr w:type="spellStart"/>
      <w:r w:rsidRPr="00CD16EA">
        <w:rPr>
          <w:rFonts w:ascii="Arial" w:hAnsi="Arial" w:cs="Arial"/>
          <w:color w:val="000000"/>
        </w:rPr>
        <w:t>Nicaragua.Disponível</w:t>
      </w:r>
      <w:proofErr w:type="spellEnd"/>
      <w:r w:rsidRPr="00CD16EA">
        <w:rPr>
          <w:rFonts w:ascii="Arial" w:hAnsi="Arial" w:cs="Arial"/>
          <w:color w:val="000000"/>
        </w:rPr>
        <w:t xml:space="preserve"> em http://csptilapianayarit.org/ </w:t>
      </w:r>
      <w:proofErr w:type="spellStart"/>
      <w:r w:rsidRPr="00CD16EA">
        <w:rPr>
          <w:rFonts w:ascii="Arial" w:hAnsi="Arial" w:cs="Arial"/>
          <w:color w:val="000000"/>
        </w:rPr>
        <w:t>informacion</w:t>
      </w:r>
      <w:proofErr w:type="spellEnd"/>
      <w:r w:rsidRPr="00CD16EA">
        <w:rPr>
          <w:rFonts w:ascii="Arial" w:hAnsi="Arial" w:cs="Arial"/>
          <w:color w:val="000000"/>
        </w:rPr>
        <w:t>/Generalidades_del_cultivo_de_Tilapia.pdf, p.22, 2006.</w:t>
      </w:r>
    </w:p>
    <w:p w14:paraId="2649DE46" w14:textId="77777777" w:rsidR="00CD16EA" w:rsidRPr="00CD16EA" w:rsidRDefault="00CD16EA" w:rsidP="00171D76">
      <w:pPr>
        <w:pStyle w:val="NormalWeb"/>
        <w:spacing w:before="0" w:beforeAutospacing="0" w:after="0" w:afterAutospacing="0"/>
        <w:ind w:firstLine="573"/>
        <w:jc w:val="both"/>
        <w:rPr>
          <w:rFonts w:ascii="Arial" w:hAnsi="Arial" w:cs="Arial"/>
          <w:color w:val="000000"/>
        </w:rPr>
      </w:pPr>
      <w:r w:rsidRPr="00CD16EA">
        <w:rPr>
          <w:rFonts w:ascii="Arial" w:hAnsi="Arial" w:cs="Arial"/>
          <w:color w:val="000000"/>
        </w:rPr>
        <w:t xml:space="preserve">SIPAÚBA-TAVARES, L.   H.;   ROCHA, O.   </w:t>
      </w:r>
      <w:r w:rsidRPr="00CD16EA">
        <w:rPr>
          <w:rFonts w:ascii="Arial" w:hAnsi="Arial" w:cs="Arial"/>
          <w:b/>
          <w:bCs/>
          <w:color w:val="000000"/>
        </w:rPr>
        <w:t>Produção   de   plâncton (Fitoplâncton   e Zooplâncton) para alimentação de organismos aquáticos</w:t>
      </w:r>
      <w:r w:rsidRPr="00CD16EA">
        <w:rPr>
          <w:rFonts w:ascii="Arial" w:hAnsi="Arial" w:cs="Arial"/>
          <w:color w:val="000000"/>
        </w:rPr>
        <w:t xml:space="preserve">. São Carlos: </w:t>
      </w:r>
      <w:proofErr w:type="spellStart"/>
      <w:r w:rsidRPr="00CD16EA">
        <w:rPr>
          <w:rFonts w:ascii="Arial" w:hAnsi="Arial" w:cs="Arial"/>
          <w:color w:val="000000"/>
        </w:rPr>
        <w:t>RiMa</w:t>
      </w:r>
      <w:proofErr w:type="spellEnd"/>
      <w:r w:rsidRPr="00CD16EA">
        <w:rPr>
          <w:rFonts w:ascii="Arial" w:hAnsi="Arial" w:cs="Arial"/>
          <w:color w:val="000000"/>
        </w:rPr>
        <w:t>, p.106, 2001.</w:t>
      </w:r>
    </w:p>
    <w:p w14:paraId="7AE0EB82" w14:textId="77777777" w:rsidR="00CD16EA" w:rsidRPr="00CD16EA" w:rsidRDefault="00CD16EA" w:rsidP="00171D76">
      <w:pPr>
        <w:pStyle w:val="NormalWeb"/>
        <w:spacing w:before="0" w:beforeAutospacing="0" w:after="0" w:afterAutospacing="0"/>
        <w:ind w:firstLine="573"/>
        <w:jc w:val="both"/>
        <w:rPr>
          <w:rFonts w:ascii="Arial" w:hAnsi="Arial" w:cs="Arial"/>
          <w:color w:val="000000"/>
        </w:rPr>
      </w:pPr>
      <w:r w:rsidRPr="00CD16EA">
        <w:rPr>
          <w:rFonts w:ascii="Arial" w:hAnsi="Arial" w:cs="Arial"/>
          <w:color w:val="000000"/>
        </w:rPr>
        <w:t xml:space="preserve">RRODRIGUES, R.B., MEURER, F., DA SILVA, D.M., UCZAY, M., BOSCOLO, </w:t>
      </w:r>
      <w:proofErr w:type="gramStart"/>
      <w:r w:rsidRPr="00CD16EA">
        <w:rPr>
          <w:rFonts w:ascii="Arial" w:hAnsi="Arial" w:cs="Arial"/>
          <w:color w:val="000000"/>
        </w:rPr>
        <w:t>W.R.,.</w:t>
      </w:r>
      <w:proofErr w:type="gramEnd"/>
      <w:r w:rsidRPr="00CD16EA">
        <w:rPr>
          <w:rFonts w:ascii="Arial" w:hAnsi="Arial" w:cs="Arial"/>
          <w:color w:val="000000"/>
        </w:rPr>
        <w:t xml:space="preserve"> </w:t>
      </w:r>
      <w:r w:rsidRPr="00CD16EA">
        <w:rPr>
          <w:rFonts w:ascii="Arial" w:hAnsi="Arial" w:cs="Arial"/>
          <w:b/>
          <w:bCs/>
          <w:color w:val="000000"/>
        </w:rPr>
        <w:t xml:space="preserve">Tecnologia de </w:t>
      </w:r>
      <w:proofErr w:type="spellStart"/>
      <w:r w:rsidRPr="00CD16EA">
        <w:rPr>
          <w:rFonts w:ascii="Arial" w:hAnsi="Arial" w:cs="Arial"/>
          <w:b/>
          <w:bCs/>
          <w:color w:val="000000"/>
        </w:rPr>
        <w:t>bioflocos</w:t>
      </w:r>
      <w:proofErr w:type="spellEnd"/>
      <w:r w:rsidRPr="00CD16EA">
        <w:rPr>
          <w:rFonts w:ascii="Arial" w:hAnsi="Arial" w:cs="Arial"/>
          <w:b/>
          <w:bCs/>
          <w:color w:val="000000"/>
        </w:rPr>
        <w:t xml:space="preserve"> no cultivo de tilápia do </w:t>
      </w:r>
      <w:proofErr w:type="spellStart"/>
      <w:r w:rsidRPr="00CD16EA">
        <w:rPr>
          <w:rFonts w:ascii="Arial" w:hAnsi="Arial" w:cs="Arial"/>
          <w:b/>
          <w:bCs/>
          <w:color w:val="000000"/>
        </w:rPr>
        <w:t>nilo</w:t>
      </w:r>
      <w:proofErr w:type="spellEnd"/>
      <w:r w:rsidRPr="00CD16EA">
        <w:rPr>
          <w:rFonts w:ascii="Arial" w:hAnsi="Arial" w:cs="Arial"/>
          <w:b/>
          <w:bCs/>
          <w:color w:val="000000"/>
        </w:rPr>
        <w:t xml:space="preserve"> (</w:t>
      </w:r>
      <w:proofErr w:type="spellStart"/>
      <w:r w:rsidRPr="00CD16EA">
        <w:rPr>
          <w:rFonts w:ascii="Arial" w:hAnsi="Arial" w:cs="Arial"/>
          <w:b/>
          <w:bCs/>
          <w:color w:val="000000"/>
        </w:rPr>
        <w:t>Oreochromis</w:t>
      </w:r>
      <w:proofErr w:type="spellEnd"/>
      <w:r w:rsidRPr="00CD16EA">
        <w:rPr>
          <w:rFonts w:ascii="Arial" w:hAnsi="Arial" w:cs="Arial"/>
          <w:b/>
          <w:bCs/>
          <w:color w:val="000000"/>
        </w:rPr>
        <w:t xml:space="preserve"> </w:t>
      </w:r>
      <w:proofErr w:type="spellStart"/>
      <w:r w:rsidRPr="00CD16EA">
        <w:rPr>
          <w:rFonts w:ascii="Arial" w:hAnsi="Arial" w:cs="Arial"/>
          <w:b/>
          <w:bCs/>
          <w:color w:val="000000"/>
        </w:rPr>
        <w:t>niloticus</w:t>
      </w:r>
      <w:proofErr w:type="spellEnd"/>
      <w:r w:rsidRPr="00CD16EA">
        <w:rPr>
          <w:rFonts w:ascii="Arial" w:hAnsi="Arial" w:cs="Arial"/>
          <w:b/>
          <w:bCs/>
          <w:color w:val="000000"/>
        </w:rPr>
        <w:t>). Acta Tecnológica</w:t>
      </w:r>
      <w:r w:rsidRPr="00CD16EA">
        <w:rPr>
          <w:rFonts w:ascii="Arial" w:hAnsi="Arial" w:cs="Arial"/>
          <w:color w:val="000000"/>
        </w:rPr>
        <w:t>.  v.10, p.75–89, 2015.</w:t>
      </w:r>
    </w:p>
    <w:p w14:paraId="56F2D5E3" w14:textId="6E831C5E" w:rsidR="00C15E8F" w:rsidRPr="00CD16EA" w:rsidRDefault="00CD16EA" w:rsidP="00171D76">
      <w:pPr>
        <w:pStyle w:val="NormalWeb"/>
        <w:spacing w:before="0" w:beforeAutospacing="0" w:after="0" w:afterAutospacing="0"/>
        <w:ind w:firstLine="573"/>
        <w:jc w:val="both"/>
        <w:rPr>
          <w:rFonts w:ascii="Arial" w:hAnsi="Arial" w:cs="Arial"/>
          <w:color w:val="000000"/>
        </w:rPr>
      </w:pPr>
      <w:r w:rsidRPr="00CD16EA">
        <w:rPr>
          <w:rFonts w:ascii="Arial" w:hAnsi="Arial" w:cs="Arial"/>
          <w:color w:val="000000"/>
        </w:rPr>
        <w:t xml:space="preserve">YUSOFF, F. M.; MATIAS-PERALTA, H. B.; SHARIFF M. </w:t>
      </w:r>
      <w:proofErr w:type="spellStart"/>
      <w:r w:rsidRPr="00CD16EA">
        <w:rPr>
          <w:rFonts w:ascii="Arial" w:hAnsi="Arial" w:cs="Arial"/>
          <w:b/>
          <w:bCs/>
          <w:color w:val="000000"/>
        </w:rPr>
        <w:t>Phytoplankton</w:t>
      </w:r>
      <w:proofErr w:type="spellEnd"/>
      <w:r w:rsidRPr="00CD16EA">
        <w:rPr>
          <w:rFonts w:ascii="Arial" w:hAnsi="Arial" w:cs="Arial"/>
          <w:b/>
          <w:bCs/>
          <w:color w:val="000000"/>
        </w:rPr>
        <w:t xml:space="preserve"> </w:t>
      </w:r>
      <w:proofErr w:type="spellStart"/>
      <w:r w:rsidRPr="00CD16EA">
        <w:rPr>
          <w:rFonts w:ascii="Arial" w:hAnsi="Arial" w:cs="Arial"/>
          <w:b/>
          <w:bCs/>
          <w:color w:val="000000"/>
        </w:rPr>
        <w:t>population</w:t>
      </w:r>
      <w:proofErr w:type="spellEnd"/>
      <w:r w:rsidRPr="00CD16EA">
        <w:rPr>
          <w:rFonts w:ascii="Arial" w:hAnsi="Arial" w:cs="Arial"/>
          <w:b/>
          <w:bCs/>
          <w:color w:val="000000"/>
        </w:rPr>
        <w:t xml:space="preserve"> </w:t>
      </w:r>
      <w:proofErr w:type="spellStart"/>
      <w:r w:rsidRPr="00CD16EA">
        <w:rPr>
          <w:rFonts w:ascii="Arial" w:hAnsi="Arial" w:cs="Arial"/>
          <w:b/>
          <w:bCs/>
          <w:color w:val="000000"/>
        </w:rPr>
        <w:t>patterns</w:t>
      </w:r>
      <w:proofErr w:type="spellEnd"/>
      <w:r w:rsidRPr="00CD16EA">
        <w:rPr>
          <w:rFonts w:ascii="Arial" w:hAnsi="Arial" w:cs="Arial"/>
          <w:b/>
          <w:bCs/>
          <w:color w:val="000000"/>
        </w:rPr>
        <w:t xml:space="preserve"> in marine </w:t>
      </w:r>
      <w:proofErr w:type="spellStart"/>
      <w:r w:rsidRPr="00CD16EA">
        <w:rPr>
          <w:rFonts w:ascii="Arial" w:hAnsi="Arial" w:cs="Arial"/>
          <w:b/>
          <w:bCs/>
          <w:color w:val="000000"/>
        </w:rPr>
        <w:t>shrimp</w:t>
      </w:r>
      <w:proofErr w:type="spellEnd"/>
      <w:r w:rsidRPr="00CD16EA">
        <w:rPr>
          <w:rFonts w:ascii="Arial" w:hAnsi="Arial" w:cs="Arial"/>
          <w:b/>
          <w:bCs/>
          <w:color w:val="000000"/>
        </w:rPr>
        <w:t xml:space="preserve"> </w:t>
      </w:r>
      <w:proofErr w:type="spellStart"/>
      <w:r w:rsidRPr="00CD16EA">
        <w:rPr>
          <w:rFonts w:ascii="Arial" w:hAnsi="Arial" w:cs="Arial"/>
          <w:b/>
          <w:bCs/>
          <w:color w:val="000000"/>
        </w:rPr>
        <w:t>culture</w:t>
      </w:r>
      <w:proofErr w:type="spellEnd"/>
      <w:r w:rsidRPr="00CD16EA">
        <w:rPr>
          <w:rFonts w:ascii="Arial" w:hAnsi="Arial" w:cs="Arial"/>
          <w:b/>
          <w:bCs/>
          <w:color w:val="000000"/>
        </w:rPr>
        <w:t xml:space="preserve"> </w:t>
      </w:r>
      <w:proofErr w:type="spellStart"/>
      <w:r w:rsidRPr="00CD16EA">
        <w:rPr>
          <w:rFonts w:ascii="Arial" w:hAnsi="Arial" w:cs="Arial"/>
          <w:b/>
          <w:bCs/>
          <w:color w:val="000000"/>
        </w:rPr>
        <w:t>ponds</w:t>
      </w:r>
      <w:proofErr w:type="spellEnd"/>
      <w:r w:rsidRPr="00CD16EA">
        <w:rPr>
          <w:rFonts w:ascii="Arial" w:hAnsi="Arial" w:cs="Arial"/>
          <w:b/>
          <w:bCs/>
          <w:color w:val="000000"/>
        </w:rPr>
        <w:t xml:space="preserve"> </w:t>
      </w:r>
      <w:proofErr w:type="spellStart"/>
      <w:r w:rsidRPr="00CD16EA">
        <w:rPr>
          <w:rFonts w:ascii="Arial" w:hAnsi="Arial" w:cs="Arial"/>
          <w:b/>
          <w:bCs/>
          <w:color w:val="000000"/>
        </w:rPr>
        <w:t>with</w:t>
      </w:r>
      <w:proofErr w:type="spellEnd"/>
      <w:r w:rsidRPr="00CD16EA">
        <w:rPr>
          <w:rFonts w:ascii="Arial" w:hAnsi="Arial" w:cs="Arial"/>
          <w:b/>
          <w:bCs/>
          <w:color w:val="000000"/>
        </w:rPr>
        <w:t xml:space="preserve"> </w:t>
      </w:r>
      <w:proofErr w:type="spellStart"/>
      <w:r w:rsidRPr="00CD16EA">
        <w:rPr>
          <w:rFonts w:ascii="Arial" w:hAnsi="Arial" w:cs="Arial"/>
          <w:b/>
          <w:bCs/>
          <w:color w:val="000000"/>
        </w:rPr>
        <w:t>different</w:t>
      </w:r>
      <w:proofErr w:type="spellEnd"/>
      <w:r w:rsidRPr="00CD16EA">
        <w:rPr>
          <w:rFonts w:ascii="Arial" w:hAnsi="Arial" w:cs="Arial"/>
          <w:b/>
          <w:bCs/>
          <w:color w:val="000000"/>
        </w:rPr>
        <w:t xml:space="preserve"> </w:t>
      </w:r>
      <w:proofErr w:type="spellStart"/>
      <w:r w:rsidRPr="00CD16EA">
        <w:rPr>
          <w:rFonts w:ascii="Arial" w:hAnsi="Arial" w:cs="Arial"/>
          <w:b/>
          <w:bCs/>
          <w:color w:val="000000"/>
        </w:rPr>
        <w:t>sources</w:t>
      </w:r>
      <w:proofErr w:type="spellEnd"/>
      <w:r w:rsidRPr="00CD16EA">
        <w:rPr>
          <w:rFonts w:ascii="Arial" w:hAnsi="Arial" w:cs="Arial"/>
          <w:b/>
          <w:bCs/>
          <w:color w:val="000000"/>
        </w:rPr>
        <w:t xml:space="preserve"> </w:t>
      </w:r>
      <w:proofErr w:type="spellStart"/>
      <w:r w:rsidRPr="00CD16EA">
        <w:rPr>
          <w:rFonts w:ascii="Arial" w:hAnsi="Arial" w:cs="Arial"/>
          <w:b/>
          <w:bCs/>
          <w:color w:val="000000"/>
        </w:rPr>
        <w:t>of</w:t>
      </w:r>
      <w:proofErr w:type="spellEnd"/>
      <w:r w:rsidRPr="00CD16EA">
        <w:rPr>
          <w:rFonts w:ascii="Arial" w:hAnsi="Arial" w:cs="Arial"/>
          <w:b/>
          <w:bCs/>
          <w:color w:val="000000"/>
        </w:rPr>
        <w:t xml:space="preserve"> </w:t>
      </w:r>
      <w:proofErr w:type="spellStart"/>
      <w:r w:rsidRPr="00CD16EA">
        <w:rPr>
          <w:rFonts w:ascii="Arial" w:hAnsi="Arial" w:cs="Arial"/>
          <w:b/>
          <w:bCs/>
          <w:color w:val="000000"/>
        </w:rPr>
        <w:t>water</w:t>
      </w:r>
      <w:proofErr w:type="spellEnd"/>
      <w:r w:rsidRPr="00CD16EA">
        <w:rPr>
          <w:rFonts w:ascii="Arial" w:hAnsi="Arial" w:cs="Arial"/>
          <w:b/>
          <w:bCs/>
          <w:color w:val="000000"/>
        </w:rPr>
        <w:t xml:space="preserve"> </w:t>
      </w:r>
      <w:proofErr w:type="spellStart"/>
      <w:r w:rsidRPr="00CD16EA">
        <w:rPr>
          <w:rFonts w:ascii="Arial" w:hAnsi="Arial" w:cs="Arial"/>
          <w:b/>
          <w:bCs/>
          <w:color w:val="000000"/>
        </w:rPr>
        <w:t>supply</w:t>
      </w:r>
      <w:proofErr w:type="spellEnd"/>
      <w:r w:rsidRPr="00CD16EA">
        <w:rPr>
          <w:rFonts w:ascii="Arial" w:hAnsi="Arial" w:cs="Arial"/>
          <w:b/>
          <w:bCs/>
          <w:color w:val="000000"/>
        </w:rPr>
        <w:t xml:space="preserve">. </w:t>
      </w:r>
      <w:proofErr w:type="spellStart"/>
      <w:r w:rsidRPr="00CD16EA">
        <w:rPr>
          <w:rFonts w:ascii="Arial" w:hAnsi="Arial" w:cs="Arial"/>
          <w:b/>
          <w:bCs/>
          <w:color w:val="000000"/>
        </w:rPr>
        <w:t>Aquat</w:t>
      </w:r>
      <w:proofErr w:type="spellEnd"/>
      <w:r w:rsidRPr="00CD16EA">
        <w:rPr>
          <w:rFonts w:ascii="Arial" w:hAnsi="Arial" w:cs="Arial"/>
          <w:b/>
          <w:bCs/>
          <w:color w:val="000000"/>
        </w:rPr>
        <w:t xml:space="preserve"> </w:t>
      </w:r>
      <w:proofErr w:type="spellStart"/>
      <w:r w:rsidRPr="00CD16EA">
        <w:rPr>
          <w:rFonts w:ascii="Arial" w:hAnsi="Arial" w:cs="Arial"/>
          <w:b/>
          <w:bCs/>
          <w:color w:val="000000"/>
        </w:rPr>
        <w:t>Ecosyst</w:t>
      </w:r>
      <w:proofErr w:type="spellEnd"/>
      <w:r w:rsidRPr="00CD16EA">
        <w:rPr>
          <w:rFonts w:ascii="Arial" w:hAnsi="Arial" w:cs="Arial"/>
          <w:b/>
          <w:bCs/>
          <w:color w:val="000000"/>
        </w:rPr>
        <w:t xml:space="preserve"> Health</w:t>
      </w:r>
      <w:r w:rsidRPr="00CD16EA">
        <w:rPr>
          <w:rFonts w:ascii="Arial" w:hAnsi="Arial" w:cs="Arial"/>
          <w:color w:val="000000"/>
        </w:rPr>
        <w:t>, p. 458–464, 2010</w:t>
      </w:r>
      <w:r>
        <w:rPr>
          <w:rFonts w:ascii="Arial" w:hAnsi="Arial" w:cs="Arial"/>
          <w:color w:val="000000"/>
        </w:rPr>
        <w:t>.</w:t>
      </w:r>
    </w:p>
    <w:sectPr w:rsidR="00C15E8F" w:rsidRPr="00CD16EA" w:rsidSect="00F33475">
      <w:headerReference w:type="default" r:id="rId13"/>
      <w:pgSz w:w="11906" w:h="16838"/>
      <w:pgMar w:top="1417" w:right="1700" w:bottom="1417" w:left="1701"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BF184" w14:textId="77777777" w:rsidR="00846D90" w:rsidRDefault="00846D90" w:rsidP="000F0F89">
      <w:pPr>
        <w:spacing w:after="0" w:line="240" w:lineRule="auto"/>
      </w:pPr>
      <w:r>
        <w:separator/>
      </w:r>
    </w:p>
  </w:endnote>
  <w:endnote w:type="continuationSeparator" w:id="0">
    <w:p w14:paraId="04FEB510" w14:textId="77777777" w:rsidR="00846D90" w:rsidRDefault="00846D90" w:rsidP="000F0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2A8AD" w14:textId="77777777" w:rsidR="00846D90" w:rsidRDefault="00846D90" w:rsidP="000F0F89">
      <w:pPr>
        <w:spacing w:after="0" w:line="240" w:lineRule="auto"/>
      </w:pPr>
      <w:r>
        <w:separator/>
      </w:r>
    </w:p>
  </w:footnote>
  <w:footnote w:type="continuationSeparator" w:id="0">
    <w:p w14:paraId="128A3467" w14:textId="77777777" w:rsidR="00846D90" w:rsidRDefault="00846D90" w:rsidP="000F0F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1FDB3" w14:textId="401F8AA3" w:rsidR="000F0F89" w:rsidRPr="000F0F89" w:rsidRDefault="00D54003" w:rsidP="00D54003">
    <w:pPr>
      <w:pStyle w:val="Cabealho"/>
      <w:ind w:left="-1560"/>
    </w:pPr>
    <w:r>
      <w:rPr>
        <w:noProof/>
      </w:rPr>
      <w:drawing>
        <wp:inline distT="0" distB="0" distL="0" distR="0" wp14:anchorId="15165919" wp14:editId="596A3046">
          <wp:extent cx="7381493" cy="1419225"/>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rotWithShape="1">
                  <a:blip r:embed="rId1">
                    <a:extLst>
                      <a:ext uri="{28A0092B-C50C-407E-A947-70E740481C1C}">
                        <a14:useLocalDpi xmlns:a14="http://schemas.microsoft.com/office/drawing/2010/main" val="0"/>
                      </a:ext>
                    </a:extLst>
                  </a:blip>
                  <a:srcRect b="65824"/>
                  <a:stretch/>
                </pic:blipFill>
                <pic:spPr bwMode="auto">
                  <a:xfrm>
                    <a:off x="0" y="0"/>
                    <a:ext cx="7461910" cy="143468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2C00"/>
    <w:multiLevelType w:val="hybridMultilevel"/>
    <w:tmpl w:val="6DD4D7E8"/>
    <w:lvl w:ilvl="0" w:tplc="8996D0B6">
      <w:start w:val="1"/>
      <w:numFmt w:val="decimal"/>
      <w:lvlText w:val="%1."/>
      <w:lvlJc w:val="left"/>
      <w:pPr>
        <w:ind w:left="1080" w:hanging="360"/>
      </w:pPr>
      <w:rPr>
        <w:rFonts w:hint="default"/>
        <w:sz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06115A46"/>
    <w:multiLevelType w:val="hybridMultilevel"/>
    <w:tmpl w:val="0A5CE390"/>
    <w:lvl w:ilvl="0" w:tplc="01428838">
      <w:start w:val="1"/>
      <w:numFmt w:val="decimal"/>
      <w:lvlText w:val="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20A332F"/>
    <w:multiLevelType w:val="hybridMultilevel"/>
    <w:tmpl w:val="A37EA856"/>
    <w:lvl w:ilvl="0" w:tplc="071862E8">
      <w:start w:val="1"/>
      <w:numFmt w:val="decimal"/>
      <w:lvlText w:val="3.%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3" w15:restartNumberingAfterBreak="0">
    <w:nsid w:val="21434BE0"/>
    <w:multiLevelType w:val="hybridMultilevel"/>
    <w:tmpl w:val="3DBE19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49E79CD"/>
    <w:multiLevelType w:val="hybridMultilevel"/>
    <w:tmpl w:val="120CD5E0"/>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38990922"/>
    <w:multiLevelType w:val="hybridMultilevel"/>
    <w:tmpl w:val="004EF188"/>
    <w:lvl w:ilvl="0" w:tplc="0416000B">
      <w:start w:val="1"/>
      <w:numFmt w:val="bullet"/>
      <w:lvlText w:val=""/>
      <w:lvlJc w:val="left"/>
      <w:pPr>
        <w:ind w:left="786" w:hanging="360"/>
      </w:pPr>
      <w:rPr>
        <w:rFonts w:ascii="Wingdings" w:hAnsi="Wingdings"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6" w15:restartNumberingAfterBreak="0">
    <w:nsid w:val="3E6158CB"/>
    <w:multiLevelType w:val="hybridMultilevel"/>
    <w:tmpl w:val="6AACC64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2200EFB"/>
    <w:multiLevelType w:val="hybridMultilevel"/>
    <w:tmpl w:val="B5F4D1D8"/>
    <w:lvl w:ilvl="0" w:tplc="13ECA4E8">
      <w:start w:val="1"/>
      <w:numFmt w:val="decimal"/>
      <w:lvlText w:val="3.%1"/>
      <w:lvlJc w:val="left"/>
      <w:pPr>
        <w:ind w:left="85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4D97EB1"/>
    <w:multiLevelType w:val="hybridMultilevel"/>
    <w:tmpl w:val="4342B8A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488C71AC"/>
    <w:multiLevelType w:val="hybridMultilevel"/>
    <w:tmpl w:val="8DC64D64"/>
    <w:lvl w:ilvl="0" w:tplc="70CA67D6">
      <w:start w:val="1"/>
      <w:numFmt w:val="decimal"/>
      <w:lvlText w:val="5.%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F28769F"/>
    <w:multiLevelType w:val="hybridMultilevel"/>
    <w:tmpl w:val="731C9012"/>
    <w:lvl w:ilvl="0" w:tplc="0416000B">
      <w:start w:val="1"/>
      <w:numFmt w:val="bullet"/>
      <w:lvlText w:val=""/>
      <w:lvlJc w:val="left"/>
      <w:pPr>
        <w:ind w:left="851"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A5505FD"/>
    <w:multiLevelType w:val="hybridMultilevel"/>
    <w:tmpl w:val="C3D8BD0E"/>
    <w:lvl w:ilvl="0" w:tplc="04160001">
      <w:start w:val="1"/>
      <w:numFmt w:val="bullet"/>
      <w:lvlText w:val=""/>
      <w:lvlJc w:val="left"/>
      <w:pPr>
        <w:ind w:left="787" w:hanging="360"/>
      </w:pPr>
      <w:rPr>
        <w:rFonts w:ascii="Symbol" w:hAnsi="Symbol" w:hint="default"/>
      </w:rPr>
    </w:lvl>
    <w:lvl w:ilvl="1" w:tplc="04160003" w:tentative="1">
      <w:start w:val="1"/>
      <w:numFmt w:val="bullet"/>
      <w:lvlText w:val="o"/>
      <w:lvlJc w:val="left"/>
      <w:pPr>
        <w:ind w:left="1507" w:hanging="360"/>
      </w:pPr>
      <w:rPr>
        <w:rFonts w:ascii="Courier New" w:hAnsi="Courier New" w:cs="Courier New" w:hint="default"/>
      </w:rPr>
    </w:lvl>
    <w:lvl w:ilvl="2" w:tplc="04160005" w:tentative="1">
      <w:start w:val="1"/>
      <w:numFmt w:val="bullet"/>
      <w:lvlText w:val=""/>
      <w:lvlJc w:val="left"/>
      <w:pPr>
        <w:ind w:left="2227" w:hanging="360"/>
      </w:pPr>
      <w:rPr>
        <w:rFonts w:ascii="Wingdings" w:hAnsi="Wingdings" w:hint="default"/>
      </w:rPr>
    </w:lvl>
    <w:lvl w:ilvl="3" w:tplc="04160001" w:tentative="1">
      <w:start w:val="1"/>
      <w:numFmt w:val="bullet"/>
      <w:lvlText w:val=""/>
      <w:lvlJc w:val="left"/>
      <w:pPr>
        <w:ind w:left="2947" w:hanging="360"/>
      </w:pPr>
      <w:rPr>
        <w:rFonts w:ascii="Symbol" w:hAnsi="Symbol" w:hint="default"/>
      </w:rPr>
    </w:lvl>
    <w:lvl w:ilvl="4" w:tplc="04160003" w:tentative="1">
      <w:start w:val="1"/>
      <w:numFmt w:val="bullet"/>
      <w:lvlText w:val="o"/>
      <w:lvlJc w:val="left"/>
      <w:pPr>
        <w:ind w:left="3667" w:hanging="360"/>
      </w:pPr>
      <w:rPr>
        <w:rFonts w:ascii="Courier New" w:hAnsi="Courier New" w:cs="Courier New" w:hint="default"/>
      </w:rPr>
    </w:lvl>
    <w:lvl w:ilvl="5" w:tplc="04160005" w:tentative="1">
      <w:start w:val="1"/>
      <w:numFmt w:val="bullet"/>
      <w:lvlText w:val=""/>
      <w:lvlJc w:val="left"/>
      <w:pPr>
        <w:ind w:left="4387" w:hanging="360"/>
      </w:pPr>
      <w:rPr>
        <w:rFonts w:ascii="Wingdings" w:hAnsi="Wingdings" w:hint="default"/>
      </w:rPr>
    </w:lvl>
    <w:lvl w:ilvl="6" w:tplc="04160001" w:tentative="1">
      <w:start w:val="1"/>
      <w:numFmt w:val="bullet"/>
      <w:lvlText w:val=""/>
      <w:lvlJc w:val="left"/>
      <w:pPr>
        <w:ind w:left="5107" w:hanging="360"/>
      </w:pPr>
      <w:rPr>
        <w:rFonts w:ascii="Symbol" w:hAnsi="Symbol" w:hint="default"/>
      </w:rPr>
    </w:lvl>
    <w:lvl w:ilvl="7" w:tplc="04160003" w:tentative="1">
      <w:start w:val="1"/>
      <w:numFmt w:val="bullet"/>
      <w:lvlText w:val="o"/>
      <w:lvlJc w:val="left"/>
      <w:pPr>
        <w:ind w:left="5827" w:hanging="360"/>
      </w:pPr>
      <w:rPr>
        <w:rFonts w:ascii="Courier New" w:hAnsi="Courier New" w:cs="Courier New" w:hint="default"/>
      </w:rPr>
    </w:lvl>
    <w:lvl w:ilvl="8" w:tplc="04160005" w:tentative="1">
      <w:start w:val="1"/>
      <w:numFmt w:val="bullet"/>
      <w:lvlText w:val=""/>
      <w:lvlJc w:val="left"/>
      <w:pPr>
        <w:ind w:left="6547" w:hanging="360"/>
      </w:pPr>
      <w:rPr>
        <w:rFonts w:ascii="Wingdings" w:hAnsi="Wingdings" w:hint="default"/>
      </w:rPr>
    </w:lvl>
  </w:abstractNum>
  <w:abstractNum w:abstractNumId="12" w15:restartNumberingAfterBreak="0">
    <w:nsid w:val="6C511FF4"/>
    <w:multiLevelType w:val="hybridMultilevel"/>
    <w:tmpl w:val="743C88B0"/>
    <w:lvl w:ilvl="0" w:tplc="B210AAA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476531071">
    <w:abstractNumId w:val="0"/>
  </w:num>
  <w:num w:numId="2" w16cid:durableId="7566377">
    <w:abstractNumId w:val="3"/>
  </w:num>
  <w:num w:numId="3" w16cid:durableId="1178082698">
    <w:abstractNumId w:val="5"/>
  </w:num>
  <w:num w:numId="4" w16cid:durableId="92366063">
    <w:abstractNumId w:val="6"/>
  </w:num>
  <w:num w:numId="5" w16cid:durableId="1223254776">
    <w:abstractNumId w:val="11"/>
  </w:num>
  <w:num w:numId="6" w16cid:durableId="193689100">
    <w:abstractNumId w:val="12"/>
  </w:num>
  <w:num w:numId="7" w16cid:durableId="1882521807">
    <w:abstractNumId w:val="2"/>
  </w:num>
  <w:num w:numId="8" w16cid:durableId="1385370974">
    <w:abstractNumId w:val="1"/>
  </w:num>
  <w:num w:numId="9" w16cid:durableId="451025081">
    <w:abstractNumId w:val="7"/>
  </w:num>
  <w:num w:numId="10" w16cid:durableId="522936979">
    <w:abstractNumId w:val="10"/>
  </w:num>
  <w:num w:numId="11" w16cid:durableId="287397841">
    <w:abstractNumId w:val="9"/>
  </w:num>
  <w:num w:numId="12" w16cid:durableId="226887889">
    <w:abstractNumId w:val="4"/>
  </w:num>
  <w:num w:numId="13" w16cid:durableId="19431459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E8F"/>
    <w:rsid w:val="00017A52"/>
    <w:rsid w:val="000A2759"/>
    <w:rsid w:val="000A61D2"/>
    <w:rsid w:val="000F0F89"/>
    <w:rsid w:val="001146E1"/>
    <w:rsid w:val="0015363C"/>
    <w:rsid w:val="00171D76"/>
    <w:rsid w:val="001917FE"/>
    <w:rsid w:val="001E3090"/>
    <w:rsid w:val="00205B14"/>
    <w:rsid w:val="00253315"/>
    <w:rsid w:val="00261323"/>
    <w:rsid w:val="00271DC4"/>
    <w:rsid w:val="002810DB"/>
    <w:rsid w:val="0029654F"/>
    <w:rsid w:val="002C79D0"/>
    <w:rsid w:val="00327187"/>
    <w:rsid w:val="00374AA7"/>
    <w:rsid w:val="006B7A8D"/>
    <w:rsid w:val="00730609"/>
    <w:rsid w:val="00743716"/>
    <w:rsid w:val="00762023"/>
    <w:rsid w:val="00794BCD"/>
    <w:rsid w:val="007B05C0"/>
    <w:rsid w:val="007D046F"/>
    <w:rsid w:val="007E5CAF"/>
    <w:rsid w:val="007F2426"/>
    <w:rsid w:val="00811905"/>
    <w:rsid w:val="00826B42"/>
    <w:rsid w:val="00846D90"/>
    <w:rsid w:val="008664ED"/>
    <w:rsid w:val="008B359C"/>
    <w:rsid w:val="008F2CA3"/>
    <w:rsid w:val="009048E9"/>
    <w:rsid w:val="009B0D38"/>
    <w:rsid w:val="00A25A63"/>
    <w:rsid w:val="00A42CC6"/>
    <w:rsid w:val="00A67D9D"/>
    <w:rsid w:val="00A75ECB"/>
    <w:rsid w:val="00B07BC5"/>
    <w:rsid w:val="00B1448A"/>
    <w:rsid w:val="00BA38ED"/>
    <w:rsid w:val="00BA58AB"/>
    <w:rsid w:val="00C15E8F"/>
    <w:rsid w:val="00C41EF1"/>
    <w:rsid w:val="00CA7D9C"/>
    <w:rsid w:val="00CD16EA"/>
    <w:rsid w:val="00D35EC2"/>
    <w:rsid w:val="00D42916"/>
    <w:rsid w:val="00D54003"/>
    <w:rsid w:val="00E03F45"/>
    <w:rsid w:val="00E70F3E"/>
    <w:rsid w:val="00F011FC"/>
    <w:rsid w:val="00F20AD2"/>
    <w:rsid w:val="00F33475"/>
    <w:rsid w:val="00F60DC8"/>
    <w:rsid w:val="00F84064"/>
    <w:rsid w:val="00FA2CE9"/>
    <w:rsid w:val="00FB68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17D34"/>
  <w15:docId w15:val="{1E657ECC-BA91-4DDA-9EF6-2448B896C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AA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uiPriority w:val="20"/>
    <w:qFormat/>
    <w:rsid w:val="00C41EF1"/>
    <w:rPr>
      <w:i/>
      <w:iCs/>
    </w:rPr>
  </w:style>
  <w:style w:type="paragraph" w:styleId="PargrafodaLista">
    <w:name w:val="List Paragraph"/>
    <w:basedOn w:val="Normal"/>
    <w:uiPriority w:val="34"/>
    <w:qFormat/>
    <w:rsid w:val="00FA2CE9"/>
    <w:pPr>
      <w:spacing w:after="200" w:line="276" w:lineRule="auto"/>
      <w:ind w:left="720"/>
      <w:contextualSpacing/>
    </w:pPr>
  </w:style>
  <w:style w:type="character" w:styleId="Hyperlink">
    <w:name w:val="Hyperlink"/>
    <w:basedOn w:val="Fontepargpadro"/>
    <w:uiPriority w:val="99"/>
    <w:unhideWhenUsed/>
    <w:rsid w:val="00F84064"/>
    <w:rPr>
      <w:color w:val="0563C1" w:themeColor="hyperlink"/>
      <w:u w:val="single"/>
    </w:rPr>
  </w:style>
  <w:style w:type="table" w:styleId="Tabelacomgrade">
    <w:name w:val="Table Grid"/>
    <w:basedOn w:val="Tabelanormal"/>
    <w:uiPriority w:val="59"/>
    <w:rsid w:val="00F84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0F0F8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0F89"/>
  </w:style>
  <w:style w:type="paragraph" w:styleId="Rodap">
    <w:name w:val="footer"/>
    <w:basedOn w:val="Normal"/>
    <w:link w:val="RodapChar"/>
    <w:uiPriority w:val="99"/>
    <w:unhideWhenUsed/>
    <w:rsid w:val="000F0F89"/>
    <w:pPr>
      <w:tabs>
        <w:tab w:val="center" w:pos="4252"/>
        <w:tab w:val="right" w:pos="8504"/>
      </w:tabs>
      <w:spacing w:after="0" w:line="240" w:lineRule="auto"/>
    </w:pPr>
  </w:style>
  <w:style w:type="character" w:customStyle="1" w:styleId="RodapChar">
    <w:name w:val="Rodapé Char"/>
    <w:basedOn w:val="Fontepargpadro"/>
    <w:link w:val="Rodap"/>
    <w:uiPriority w:val="99"/>
    <w:rsid w:val="000F0F89"/>
  </w:style>
  <w:style w:type="character" w:styleId="MenoPendente">
    <w:name w:val="Unresolved Mention"/>
    <w:basedOn w:val="Fontepargpadro"/>
    <w:uiPriority w:val="99"/>
    <w:semiHidden/>
    <w:unhideWhenUsed/>
    <w:rsid w:val="001E3090"/>
    <w:rPr>
      <w:color w:val="605E5C"/>
      <w:shd w:val="clear" w:color="auto" w:fill="E1DFDD"/>
    </w:rPr>
  </w:style>
  <w:style w:type="paragraph" w:customStyle="1" w:styleId="Default">
    <w:name w:val="Default"/>
    <w:rsid w:val="00374AA7"/>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1448A"/>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SimplesTabela2">
    <w:name w:val="Plain Table 2"/>
    <w:basedOn w:val="Tabelanormal"/>
    <w:uiPriority w:val="42"/>
    <w:rsid w:val="00CA7D9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emEspaamento">
    <w:name w:val="No Spacing"/>
    <w:uiPriority w:val="1"/>
    <w:qFormat/>
    <w:rsid w:val="00F60D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51224">
      <w:bodyDiv w:val="1"/>
      <w:marLeft w:val="0"/>
      <w:marRight w:val="0"/>
      <w:marTop w:val="0"/>
      <w:marBottom w:val="0"/>
      <w:divBdr>
        <w:top w:val="none" w:sz="0" w:space="0" w:color="auto"/>
        <w:left w:val="none" w:sz="0" w:space="0" w:color="auto"/>
        <w:bottom w:val="none" w:sz="0" w:space="0" w:color="auto"/>
        <w:right w:val="none" w:sz="0" w:space="0" w:color="auto"/>
      </w:divBdr>
    </w:div>
    <w:div w:id="257950990">
      <w:bodyDiv w:val="1"/>
      <w:marLeft w:val="0"/>
      <w:marRight w:val="0"/>
      <w:marTop w:val="0"/>
      <w:marBottom w:val="0"/>
      <w:divBdr>
        <w:top w:val="none" w:sz="0" w:space="0" w:color="auto"/>
        <w:left w:val="none" w:sz="0" w:space="0" w:color="auto"/>
        <w:bottom w:val="none" w:sz="0" w:space="0" w:color="auto"/>
        <w:right w:val="none" w:sz="0" w:space="0" w:color="auto"/>
      </w:divBdr>
    </w:div>
    <w:div w:id="600454035">
      <w:bodyDiv w:val="1"/>
      <w:marLeft w:val="0"/>
      <w:marRight w:val="0"/>
      <w:marTop w:val="0"/>
      <w:marBottom w:val="0"/>
      <w:divBdr>
        <w:top w:val="none" w:sz="0" w:space="0" w:color="auto"/>
        <w:left w:val="none" w:sz="0" w:space="0" w:color="auto"/>
        <w:bottom w:val="none" w:sz="0" w:space="0" w:color="auto"/>
        <w:right w:val="none" w:sz="0" w:space="0" w:color="auto"/>
      </w:divBdr>
    </w:div>
    <w:div w:id="663901442">
      <w:bodyDiv w:val="1"/>
      <w:marLeft w:val="0"/>
      <w:marRight w:val="0"/>
      <w:marTop w:val="0"/>
      <w:marBottom w:val="0"/>
      <w:divBdr>
        <w:top w:val="none" w:sz="0" w:space="0" w:color="auto"/>
        <w:left w:val="none" w:sz="0" w:space="0" w:color="auto"/>
        <w:bottom w:val="none" w:sz="0" w:space="0" w:color="auto"/>
        <w:right w:val="none" w:sz="0" w:space="0" w:color="auto"/>
      </w:divBdr>
    </w:div>
    <w:div w:id="820200254">
      <w:bodyDiv w:val="1"/>
      <w:marLeft w:val="0"/>
      <w:marRight w:val="0"/>
      <w:marTop w:val="0"/>
      <w:marBottom w:val="0"/>
      <w:divBdr>
        <w:top w:val="none" w:sz="0" w:space="0" w:color="auto"/>
        <w:left w:val="none" w:sz="0" w:space="0" w:color="auto"/>
        <w:bottom w:val="none" w:sz="0" w:space="0" w:color="auto"/>
        <w:right w:val="none" w:sz="0" w:space="0" w:color="auto"/>
      </w:divBdr>
    </w:div>
    <w:div w:id="1102531359">
      <w:bodyDiv w:val="1"/>
      <w:marLeft w:val="0"/>
      <w:marRight w:val="0"/>
      <w:marTop w:val="0"/>
      <w:marBottom w:val="0"/>
      <w:divBdr>
        <w:top w:val="none" w:sz="0" w:space="0" w:color="auto"/>
        <w:left w:val="none" w:sz="0" w:space="0" w:color="auto"/>
        <w:bottom w:val="none" w:sz="0" w:space="0" w:color="auto"/>
        <w:right w:val="none" w:sz="0" w:space="0" w:color="auto"/>
      </w:divBdr>
    </w:div>
    <w:div w:id="1129783511">
      <w:bodyDiv w:val="1"/>
      <w:marLeft w:val="0"/>
      <w:marRight w:val="0"/>
      <w:marTop w:val="0"/>
      <w:marBottom w:val="0"/>
      <w:divBdr>
        <w:top w:val="none" w:sz="0" w:space="0" w:color="auto"/>
        <w:left w:val="none" w:sz="0" w:space="0" w:color="auto"/>
        <w:bottom w:val="none" w:sz="0" w:space="0" w:color="auto"/>
        <w:right w:val="none" w:sz="0" w:space="0" w:color="auto"/>
      </w:divBdr>
    </w:div>
    <w:div w:id="1231883564">
      <w:bodyDiv w:val="1"/>
      <w:marLeft w:val="0"/>
      <w:marRight w:val="0"/>
      <w:marTop w:val="0"/>
      <w:marBottom w:val="0"/>
      <w:divBdr>
        <w:top w:val="none" w:sz="0" w:space="0" w:color="auto"/>
        <w:left w:val="none" w:sz="0" w:space="0" w:color="auto"/>
        <w:bottom w:val="none" w:sz="0" w:space="0" w:color="auto"/>
        <w:right w:val="none" w:sz="0" w:space="0" w:color="auto"/>
      </w:divBdr>
    </w:div>
    <w:div w:id="1416591369">
      <w:bodyDiv w:val="1"/>
      <w:marLeft w:val="0"/>
      <w:marRight w:val="0"/>
      <w:marTop w:val="0"/>
      <w:marBottom w:val="0"/>
      <w:divBdr>
        <w:top w:val="none" w:sz="0" w:space="0" w:color="auto"/>
        <w:left w:val="none" w:sz="0" w:space="0" w:color="auto"/>
        <w:bottom w:val="none" w:sz="0" w:space="0" w:color="auto"/>
        <w:right w:val="none" w:sz="0" w:space="0" w:color="auto"/>
      </w:divBdr>
    </w:div>
    <w:div w:id="1579054794">
      <w:bodyDiv w:val="1"/>
      <w:marLeft w:val="0"/>
      <w:marRight w:val="0"/>
      <w:marTop w:val="0"/>
      <w:marBottom w:val="0"/>
      <w:divBdr>
        <w:top w:val="none" w:sz="0" w:space="0" w:color="auto"/>
        <w:left w:val="none" w:sz="0" w:space="0" w:color="auto"/>
        <w:bottom w:val="none" w:sz="0" w:space="0" w:color="auto"/>
        <w:right w:val="none" w:sz="0" w:space="0" w:color="auto"/>
      </w:divBdr>
    </w:div>
    <w:div w:id="1677342157">
      <w:bodyDiv w:val="1"/>
      <w:marLeft w:val="0"/>
      <w:marRight w:val="0"/>
      <w:marTop w:val="0"/>
      <w:marBottom w:val="0"/>
      <w:divBdr>
        <w:top w:val="none" w:sz="0" w:space="0" w:color="auto"/>
        <w:left w:val="none" w:sz="0" w:space="0" w:color="auto"/>
        <w:bottom w:val="none" w:sz="0" w:space="0" w:color="auto"/>
        <w:right w:val="none" w:sz="0" w:space="0" w:color="auto"/>
      </w:divBdr>
    </w:div>
    <w:div w:id="1737782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FF9B5-F76C-4705-A571-33760BAC8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1477</Words>
  <Characters>7976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Filomena Almeida</dc:creator>
  <cp:keywords/>
  <dc:description/>
  <cp:lastModifiedBy>Patrick Gomes Avelino</cp:lastModifiedBy>
  <cp:revision>6</cp:revision>
  <dcterms:created xsi:type="dcterms:W3CDTF">2022-09-07T22:08:00Z</dcterms:created>
  <dcterms:modified xsi:type="dcterms:W3CDTF">2022-11-25T17:39:00Z</dcterms:modified>
</cp:coreProperties>
</file>