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71082" w14:textId="7D95F3DB" w:rsidR="00CC2AE7" w:rsidRPr="00CC2AE7" w:rsidRDefault="00D91695" w:rsidP="00CC2A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5879C7">
        <w:rPr>
          <w:rStyle w:val="normaltextrun"/>
          <w:rFonts w:ascii="Arial" w:hAnsi="Arial" w:cs="Arial"/>
          <w:b/>
          <w:bCs/>
        </w:rPr>
        <w:t>A</w:t>
      </w:r>
      <w:r>
        <w:rPr>
          <w:rStyle w:val="normaltextrun"/>
          <w:rFonts w:ascii="Arial" w:hAnsi="Arial" w:cs="Arial"/>
          <w:b/>
          <w:bCs/>
        </w:rPr>
        <w:t>SPECTOS GENÉTICOS D</w:t>
      </w:r>
      <w:r w:rsidR="00A620E3">
        <w:rPr>
          <w:rStyle w:val="normaltextrun"/>
          <w:rFonts w:ascii="Arial" w:hAnsi="Arial" w:cs="Arial"/>
          <w:b/>
          <w:bCs/>
        </w:rPr>
        <w:t>E</w:t>
      </w:r>
      <w:r>
        <w:rPr>
          <w:rStyle w:val="normaltextrun"/>
          <w:rFonts w:ascii="Arial" w:hAnsi="Arial" w:cs="Arial"/>
          <w:b/>
          <w:bCs/>
        </w:rPr>
        <w:t xml:space="preserve"> ERROS INATOS DO METABOLISMO: REVISÃO SISTEMÁTICA</w:t>
      </w:r>
    </w:p>
    <w:p w14:paraId="5E8C0E0A" w14:textId="77777777" w:rsidR="009C6582" w:rsidRDefault="009C6582" w:rsidP="00CC2A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0E413E18" w14:textId="5D8F4D08" w:rsidR="00CC2AE7" w:rsidRPr="00CC2AE7" w:rsidRDefault="00CC2AE7" w:rsidP="00CC2A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CC2AE7">
        <w:rPr>
          <w:rStyle w:val="normaltextrun"/>
          <w:rFonts w:ascii="Arial" w:hAnsi="Arial" w:cs="Arial"/>
          <w:b/>
          <w:bCs/>
        </w:rPr>
        <w:t>INTEGRANTES:</w:t>
      </w:r>
      <w:r w:rsidR="005061F6">
        <w:rPr>
          <w:rStyle w:val="normaltextrun"/>
          <w:rFonts w:ascii="Arial" w:hAnsi="Arial" w:cs="Arial"/>
          <w:b/>
          <w:bCs/>
        </w:rPr>
        <w:t xml:space="preserve"> </w:t>
      </w:r>
      <w:r w:rsidR="00BC06F4" w:rsidRPr="00CC2AE7">
        <w:rPr>
          <w:rStyle w:val="normaltextrun"/>
          <w:rFonts w:ascii="Arial" w:hAnsi="Arial" w:cs="Arial"/>
        </w:rPr>
        <w:t>Rodrigo</w:t>
      </w:r>
      <w:r w:rsidR="00BC06F4">
        <w:rPr>
          <w:rStyle w:val="normaltextrun"/>
          <w:rFonts w:ascii="Arial" w:hAnsi="Arial" w:cs="Arial"/>
        </w:rPr>
        <w:t xml:space="preserve"> </w:t>
      </w:r>
      <w:r w:rsidR="00BC06F4" w:rsidRPr="00CC2AE7">
        <w:rPr>
          <w:rStyle w:val="normaltextrun"/>
          <w:rFonts w:ascii="Arial" w:hAnsi="Arial" w:cs="Arial"/>
        </w:rPr>
        <w:t>Abrantes</w:t>
      </w:r>
      <w:r w:rsidR="00BC06F4">
        <w:rPr>
          <w:rStyle w:val="normaltextrun"/>
          <w:rFonts w:ascii="Arial" w:hAnsi="Arial" w:cs="Arial"/>
        </w:rPr>
        <w:t xml:space="preserve"> </w:t>
      </w:r>
      <w:r w:rsidR="00BC06F4" w:rsidRPr="00CC2AE7">
        <w:rPr>
          <w:rStyle w:val="normaltextrun"/>
          <w:rFonts w:ascii="Arial" w:hAnsi="Arial" w:cs="Arial"/>
        </w:rPr>
        <w:t>Jacinto;</w:t>
      </w:r>
      <w:r w:rsidR="00BC06F4">
        <w:rPr>
          <w:rStyle w:val="normaltextrun"/>
          <w:rFonts w:ascii="Arial" w:hAnsi="Arial" w:cs="Arial"/>
        </w:rPr>
        <w:t xml:space="preserve"> </w:t>
      </w:r>
      <w:r w:rsidRPr="00CC2AE7">
        <w:rPr>
          <w:rStyle w:val="spellingerror"/>
          <w:rFonts w:ascii="Arial" w:hAnsi="Arial" w:cs="Arial"/>
        </w:rPr>
        <w:t>Jhenefr</w:t>
      </w:r>
      <w:r w:rsidR="005061F6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Ribeiro</w:t>
      </w:r>
      <w:r w:rsidR="005061F6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Brito;</w:t>
      </w:r>
      <w:r w:rsidR="005061F6">
        <w:rPr>
          <w:rStyle w:val="normaltextrun"/>
          <w:rFonts w:ascii="Arial" w:hAnsi="Arial" w:cs="Arial"/>
          <w:b/>
          <w:bCs/>
        </w:rPr>
        <w:t xml:space="preserve"> </w:t>
      </w:r>
      <w:r w:rsidRPr="00CC2AE7">
        <w:rPr>
          <w:rStyle w:val="normaltextrun"/>
          <w:rFonts w:ascii="Arial" w:hAnsi="Arial" w:cs="Arial"/>
        </w:rPr>
        <w:t>João</w:t>
      </w:r>
      <w:r w:rsidR="005061F6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Pedro</w:t>
      </w:r>
      <w:r w:rsidR="005061F6">
        <w:rPr>
          <w:rStyle w:val="normaltextrun"/>
          <w:rFonts w:ascii="Arial" w:hAnsi="Arial" w:cs="Arial"/>
        </w:rPr>
        <w:t xml:space="preserve"> </w:t>
      </w:r>
      <w:proofErr w:type="spellStart"/>
      <w:r w:rsidRPr="00CC2AE7">
        <w:rPr>
          <w:rStyle w:val="spellingerror"/>
          <w:rFonts w:ascii="Arial" w:hAnsi="Arial" w:cs="Arial"/>
        </w:rPr>
        <w:t>Carrijo</w:t>
      </w:r>
      <w:proofErr w:type="spellEnd"/>
      <w:r w:rsidR="005061F6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Cunha</w:t>
      </w:r>
      <w:r w:rsidR="005061F6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Câmara;</w:t>
      </w:r>
      <w:r w:rsidR="005061F6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Paulo</w:t>
      </w:r>
      <w:r w:rsidR="005061F6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Sérgio</w:t>
      </w:r>
      <w:r w:rsidR="005061F6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Machado</w:t>
      </w:r>
      <w:r w:rsidR="005061F6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Diniz;</w:t>
      </w:r>
      <w:r w:rsidR="005061F6">
        <w:rPr>
          <w:rStyle w:val="normaltextrun"/>
          <w:rFonts w:ascii="Arial" w:hAnsi="Arial" w:cs="Arial"/>
        </w:rPr>
        <w:t xml:space="preserve"> </w:t>
      </w:r>
      <w:proofErr w:type="spellStart"/>
      <w:r w:rsidRPr="00CC2AE7">
        <w:rPr>
          <w:rStyle w:val="spellingerror"/>
          <w:rFonts w:ascii="Arial" w:hAnsi="Arial" w:cs="Arial"/>
        </w:rPr>
        <w:t>Antonio</w:t>
      </w:r>
      <w:proofErr w:type="spellEnd"/>
      <w:r w:rsidR="005061F6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Márcio</w:t>
      </w:r>
      <w:r w:rsidR="005061F6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Teodoro</w:t>
      </w:r>
      <w:r w:rsidR="005061F6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Cordeiro</w:t>
      </w:r>
      <w:r w:rsidR="005061F6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Silva</w:t>
      </w:r>
    </w:p>
    <w:p w14:paraId="77F7E3A6" w14:textId="77777777" w:rsidR="00CC2AE7" w:rsidRPr="00CC2AE7" w:rsidRDefault="00CC2AE7" w:rsidP="00CC2A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CC2AE7">
        <w:rPr>
          <w:rStyle w:val="normaltextrun"/>
          <w:rFonts w:ascii="Arial" w:hAnsi="Arial" w:cs="Arial"/>
        </w:rPr>
        <w:t>Medicina (MED). Escola de Ciências Médicas, Farmacêuticas e Biomédicas (EMFB). Pontifícia Universidade Católica de Goiás (PUC Goiás).</w:t>
      </w:r>
      <w:r w:rsidRPr="00CC2AE7">
        <w:rPr>
          <w:rStyle w:val="eop"/>
          <w:rFonts w:ascii="Arial" w:eastAsiaTheme="majorEastAsia" w:hAnsi="Arial" w:cs="Arial"/>
        </w:rPr>
        <w:t> </w:t>
      </w:r>
    </w:p>
    <w:p w14:paraId="7BE55BB3" w14:textId="617ECDEC" w:rsidR="00CC2AE7" w:rsidRPr="00CC2AE7" w:rsidRDefault="00CC2AE7" w:rsidP="00CC2A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eastAsiaTheme="majorEastAsia" w:hAnsi="Arial" w:cs="Arial"/>
        </w:rPr>
      </w:pPr>
      <w:r w:rsidRPr="00CC2AE7">
        <w:rPr>
          <w:rStyle w:val="normaltextrun"/>
          <w:rFonts w:ascii="Arial" w:hAnsi="Arial" w:cs="Arial"/>
          <w:b/>
          <w:bCs/>
        </w:rPr>
        <w:t>PALAVRAS-CHAVES: </w:t>
      </w:r>
      <w:r w:rsidRPr="00CC2AE7">
        <w:rPr>
          <w:rStyle w:val="eop"/>
          <w:rFonts w:ascii="Arial" w:eastAsiaTheme="majorEastAsia" w:hAnsi="Arial" w:cs="Arial"/>
        </w:rPr>
        <w:t> </w:t>
      </w:r>
      <w:r w:rsidR="00FE353E">
        <w:rPr>
          <w:rStyle w:val="eop"/>
          <w:rFonts w:ascii="Arial" w:eastAsiaTheme="majorEastAsia" w:hAnsi="Arial" w:cs="Arial"/>
        </w:rPr>
        <w:t xml:space="preserve">Erros inatos do metabolismo, </w:t>
      </w:r>
      <w:r w:rsidR="001F0E8C">
        <w:rPr>
          <w:rStyle w:val="eop"/>
          <w:rFonts w:ascii="Arial" w:eastAsiaTheme="majorEastAsia" w:hAnsi="Arial" w:cs="Arial"/>
        </w:rPr>
        <w:t>G</w:t>
      </w:r>
      <w:r w:rsidR="00FE353E">
        <w:rPr>
          <w:rStyle w:val="eop"/>
          <w:rFonts w:ascii="Arial" w:eastAsiaTheme="majorEastAsia" w:hAnsi="Arial" w:cs="Arial"/>
        </w:rPr>
        <w:t xml:space="preserve">enética, </w:t>
      </w:r>
      <w:r w:rsidR="001F0E8C">
        <w:rPr>
          <w:rStyle w:val="eop"/>
          <w:rFonts w:ascii="Arial" w:eastAsiaTheme="majorEastAsia" w:hAnsi="Arial" w:cs="Arial"/>
        </w:rPr>
        <w:t>Doenças raras</w:t>
      </w:r>
    </w:p>
    <w:p w14:paraId="0DAA9195" w14:textId="77777777" w:rsidR="00CC2AE7" w:rsidRPr="00CC2AE7" w:rsidRDefault="00CC2AE7" w:rsidP="00CC2A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14:paraId="44AF912B" w14:textId="3240D89F" w:rsidR="00AE4E97" w:rsidRDefault="00CC2AE7" w:rsidP="00CC2AE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CC2AE7">
        <w:rPr>
          <w:rStyle w:val="normaltextrun"/>
          <w:rFonts w:ascii="Arial" w:hAnsi="Arial" w:cs="Arial"/>
          <w:b/>
          <w:bCs/>
        </w:rPr>
        <w:t>INTRODUÇÃO:</w:t>
      </w:r>
      <w:r w:rsidR="00FA15F3" w:rsidRPr="00FA15F3">
        <w:rPr>
          <w:rStyle w:val="normaltextrun"/>
          <w:rFonts w:ascii="Arial" w:hAnsi="Arial" w:cs="Arial"/>
        </w:rPr>
        <w:t xml:space="preserve"> Os </w:t>
      </w:r>
      <w:r w:rsidR="00FA15F3">
        <w:rPr>
          <w:rStyle w:val="normaltextrun"/>
          <w:rFonts w:ascii="Arial" w:hAnsi="Arial" w:cs="Arial"/>
        </w:rPr>
        <w:t>e</w:t>
      </w:r>
      <w:r w:rsidRPr="00CC2AE7">
        <w:rPr>
          <w:rStyle w:val="normaltextrun"/>
          <w:rFonts w:ascii="Arial" w:hAnsi="Arial" w:cs="Arial"/>
        </w:rPr>
        <w:t>rros</w:t>
      </w:r>
      <w:r w:rsidR="00FA15F3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inatos</w:t>
      </w:r>
      <w:r w:rsidR="00FA15F3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do</w:t>
      </w:r>
      <w:r w:rsidR="00FA15F3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metabolismo</w:t>
      </w:r>
      <w:r w:rsidR="00FA15F3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(EIM)</w:t>
      </w:r>
      <w:r w:rsidR="00FA15F3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são</w:t>
      </w:r>
      <w:r w:rsidR="00FA15F3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doenças</w:t>
      </w:r>
      <w:r w:rsidR="00FA15F3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hereditárias,</w:t>
      </w:r>
      <w:r w:rsidR="00FA15F3">
        <w:rPr>
          <w:rStyle w:val="normaltextrun"/>
          <w:rFonts w:ascii="Arial" w:hAnsi="Arial" w:cs="Arial"/>
        </w:rPr>
        <w:t xml:space="preserve"> </w:t>
      </w:r>
      <w:r w:rsidR="00AE4E97">
        <w:rPr>
          <w:rStyle w:val="normaltextrun"/>
          <w:rFonts w:ascii="Arial" w:hAnsi="Arial" w:cs="Arial"/>
        </w:rPr>
        <w:t>geralmente</w:t>
      </w:r>
      <w:r w:rsidRPr="00CC2AE7">
        <w:rPr>
          <w:rStyle w:val="normaltextrun"/>
          <w:rFonts w:ascii="Arial" w:hAnsi="Arial" w:cs="Arial"/>
        </w:rPr>
        <w:t>,</w:t>
      </w:r>
      <w:r w:rsidR="00FA15F3">
        <w:rPr>
          <w:rStyle w:val="normaltextrun"/>
          <w:rFonts w:ascii="Arial" w:hAnsi="Arial" w:cs="Arial"/>
        </w:rPr>
        <w:t xml:space="preserve"> de caráter </w:t>
      </w:r>
      <w:r w:rsidRPr="00CC2AE7">
        <w:rPr>
          <w:rStyle w:val="normaltextrun"/>
          <w:rFonts w:ascii="Arial" w:hAnsi="Arial" w:cs="Arial"/>
        </w:rPr>
        <w:t>recessiv</w:t>
      </w:r>
      <w:r w:rsidR="00FA15F3">
        <w:rPr>
          <w:rStyle w:val="normaltextrun"/>
          <w:rFonts w:ascii="Arial" w:hAnsi="Arial" w:cs="Arial"/>
        </w:rPr>
        <w:t>o</w:t>
      </w:r>
      <w:r w:rsidRPr="00CC2AE7">
        <w:rPr>
          <w:rStyle w:val="normaltextrun"/>
          <w:rFonts w:ascii="Arial" w:hAnsi="Arial" w:cs="Arial"/>
        </w:rPr>
        <w:t>.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Resulta</w:t>
      </w:r>
      <w:r w:rsidR="00ED7C41">
        <w:rPr>
          <w:rStyle w:val="normaltextrun"/>
          <w:rFonts w:ascii="Arial" w:hAnsi="Arial" w:cs="Arial"/>
        </w:rPr>
        <w:t xml:space="preserve">m </w:t>
      </w:r>
      <w:r w:rsidRPr="00CC2AE7">
        <w:rPr>
          <w:rStyle w:val="normaltextrun"/>
          <w:rFonts w:ascii="Arial" w:hAnsi="Arial" w:cs="Arial"/>
        </w:rPr>
        <w:t>de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mutações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que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afetam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a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estrutura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ou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função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de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uma</w:t>
      </w:r>
      <w:r w:rsidR="00ED7C41">
        <w:rPr>
          <w:rStyle w:val="normaltextrun"/>
          <w:rFonts w:ascii="Arial" w:hAnsi="Arial" w:cs="Arial"/>
        </w:rPr>
        <w:t xml:space="preserve"> </w:t>
      </w:r>
      <w:r w:rsidR="00E94EC2">
        <w:rPr>
          <w:rStyle w:val="normaltextrun"/>
          <w:rFonts w:ascii="Arial" w:hAnsi="Arial" w:cs="Arial"/>
        </w:rPr>
        <w:t xml:space="preserve">determinada </w:t>
      </w:r>
      <w:r w:rsidRPr="00CC2AE7">
        <w:rPr>
          <w:rStyle w:val="normaltextrun"/>
          <w:rFonts w:ascii="Arial" w:hAnsi="Arial" w:cs="Arial"/>
        </w:rPr>
        <w:t>proteína,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alterando</w:t>
      </w:r>
      <w:r w:rsidR="00ED7C41">
        <w:rPr>
          <w:rStyle w:val="normaltextrun"/>
          <w:rFonts w:ascii="Arial" w:hAnsi="Arial" w:cs="Arial"/>
        </w:rPr>
        <w:t xml:space="preserve"> </w:t>
      </w:r>
      <w:r w:rsidR="00E94EC2">
        <w:rPr>
          <w:rStyle w:val="normaltextrun"/>
          <w:rFonts w:ascii="Arial" w:hAnsi="Arial" w:cs="Arial"/>
        </w:rPr>
        <w:t>um</w:t>
      </w:r>
      <w:r w:rsidRPr="00CC2AE7">
        <w:rPr>
          <w:rStyle w:val="normaltextrun"/>
          <w:rFonts w:ascii="Arial" w:hAnsi="Arial" w:cs="Arial"/>
        </w:rPr>
        <w:t>a</w:t>
      </w:r>
      <w:r w:rsidR="00ED7C41">
        <w:rPr>
          <w:rStyle w:val="normaltextrun"/>
          <w:rFonts w:ascii="Arial" w:hAnsi="Arial" w:cs="Arial"/>
        </w:rPr>
        <w:t xml:space="preserve"> </w:t>
      </w:r>
      <w:r w:rsidR="00E94EC2">
        <w:rPr>
          <w:rStyle w:val="normaltextrun"/>
          <w:rFonts w:ascii="Arial" w:hAnsi="Arial" w:cs="Arial"/>
        </w:rPr>
        <w:t xml:space="preserve">ou mais </w:t>
      </w:r>
      <w:r w:rsidRPr="00CC2AE7">
        <w:rPr>
          <w:rStyle w:val="normaltextrun"/>
          <w:rFonts w:ascii="Arial" w:hAnsi="Arial" w:cs="Arial"/>
        </w:rPr>
        <w:t>via</w:t>
      </w:r>
      <w:r w:rsidR="00E94EC2">
        <w:rPr>
          <w:rStyle w:val="normaltextrun"/>
          <w:rFonts w:ascii="Arial" w:hAnsi="Arial" w:cs="Arial"/>
        </w:rPr>
        <w:t>s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metabólica</w:t>
      </w:r>
      <w:r w:rsidR="00E94EC2">
        <w:rPr>
          <w:rStyle w:val="normaltextrun"/>
          <w:rFonts w:ascii="Arial" w:hAnsi="Arial" w:cs="Arial"/>
        </w:rPr>
        <w:t>s</w:t>
      </w:r>
      <w:r w:rsidRPr="00CC2AE7">
        <w:rPr>
          <w:rStyle w:val="normaltextrun"/>
          <w:rFonts w:ascii="Arial" w:hAnsi="Arial" w:cs="Arial"/>
        </w:rPr>
        <w:t>.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Podem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ser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em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um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único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sistema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ou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englobar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defeitos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bioquímicos</w:t>
      </w:r>
      <w:r w:rsidR="00D46082">
        <w:rPr>
          <w:rStyle w:val="normaltextrun"/>
          <w:rFonts w:ascii="Arial" w:hAnsi="Arial" w:cs="Arial"/>
        </w:rPr>
        <w:t xml:space="preserve"> que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compromete</w:t>
      </w:r>
      <w:r w:rsidR="00D46082">
        <w:rPr>
          <w:rStyle w:val="normaltextrun"/>
          <w:rFonts w:ascii="Arial" w:hAnsi="Arial" w:cs="Arial"/>
        </w:rPr>
        <w:t>m</w:t>
      </w:r>
      <w:r w:rsidR="00ED7C41">
        <w:rPr>
          <w:rStyle w:val="normaltextrun"/>
          <w:rFonts w:ascii="Arial" w:hAnsi="Arial" w:cs="Arial"/>
        </w:rPr>
        <w:t xml:space="preserve"> </w:t>
      </w:r>
      <w:r w:rsidR="009D4C0F">
        <w:rPr>
          <w:rStyle w:val="normaltextrun"/>
          <w:rFonts w:ascii="Arial" w:hAnsi="Arial" w:cs="Arial"/>
        </w:rPr>
        <w:t>um</w:t>
      </w:r>
      <w:r w:rsidRPr="00CC2AE7">
        <w:rPr>
          <w:rStyle w:val="normaltextrun"/>
          <w:rFonts w:ascii="Arial" w:hAnsi="Arial" w:cs="Arial"/>
        </w:rPr>
        <w:t>a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via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metabólica</w:t>
      </w:r>
      <w:r w:rsidR="009D4C0F">
        <w:rPr>
          <w:rStyle w:val="normaltextrun"/>
          <w:rFonts w:ascii="Arial" w:hAnsi="Arial" w:cs="Arial"/>
        </w:rPr>
        <w:t>,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com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manifestações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humorais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e</w:t>
      </w:r>
      <w:r w:rsidR="00ED7C41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sistêmicas.</w:t>
      </w:r>
      <w:r w:rsidR="00ED7C41">
        <w:rPr>
          <w:rStyle w:val="normaltextrun"/>
          <w:rFonts w:ascii="Arial" w:hAnsi="Arial" w:cs="Arial"/>
        </w:rPr>
        <w:t xml:space="preserve"> </w:t>
      </w:r>
      <w:r w:rsidR="00AE4E97">
        <w:rPr>
          <w:rStyle w:val="normaltextrun"/>
          <w:rFonts w:ascii="Arial" w:hAnsi="Arial" w:cs="Arial"/>
        </w:rPr>
        <w:t xml:space="preserve">O </w:t>
      </w:r>
      <w:r w:rsidR="009D4C0F">
        <w:rPr>
          <w:rStyle w:val="normaltextrun"/>
          <w:rFonts w:ascii="Arial" w:hAnsi="Arial" w:cs="Arial"/>
        </w:rPr>
        <w:t>n</w:t>
      </w:r>
      <w:r w:rsidRPr="00CC2AE7">
        <w:rPr>
          <w:rStyle w:val="normaltextrun"/>
          <w:rFonts w:ascii="Arial" w:hAnsi="Arial" w:cs="Arial"/>
        </w:rPr>
        <w:t>úmero</w:t>
      </w:r>
      <w:r w:rsidR="00ED7C41">
        <w:rPr>
          <w:rStyle w:val="normaltextrun"/>
          <w:rFonts w:ascii="Arial" w:hAnsi="Arial" w:cs="Arial"/>
        </w:rPr>
        <w:t xml:space="preserve"> </w:t>
      </w:r>
      <w:r w:rsidR="00AE4E97">
        <w:rPr>
          <w:rStyle w:val="normaltextrun"/>
          <w:rFonts w:ascii="Arial" w:hAnsi="Arial" w:cs="Arial"/>
        </w:rPr>
        <w:t xml:space="preserve">de casos é </w:t>
      </w:r>
      <w:r w:rsidRPr="00CC2AE7">
        <w:rPr>
          <w:rStyle w:val="normaltextrun"/>
          <w:rFonts w:ascii="Arial" w:hAnsi="Arial" w:cs="Arial"/>
        </w:rPr>
        <w:t>baixo,</w:t>
      </w:r>
      <w:r w:rsidR="00AE4E97">
        <w:rPr>
          <w:rStyle w:val="normaltextrun"/>
          <w:rFonts w:ascii="Arial" w:hAnsi="Arial" w:cs="Arial"/>
        </w:rPr>
        <w:t xml:space="preserve"> </w:t>
      </w:r>
      <w:r w:rsidR="001101C9">
        <w:rPr>
          <w:rStyle w:val="normaltextrun"/>
          <w:rFonts w:ascii="Arial" w:hAnsi="Arial" w:cs="Arial"/>
        </w:rPr>
        <w:t xml:space="preserve">pois trata-se de </w:t>
      </w:r>
      <w:r w:rsidR="007A7A4A">
        <w:rPr>
          <w:rStyle w:val="normaltextrun"/>
          <w:rFonts w:ascii="Arial" w:hAnsi="Arial" w:cs="Arial"/>
        </w:rPr>
        <w:t>doenças</w:t>
      </w:r>
      <w:r w:rsidR="00AE4E97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rar</w:t>
      </w:r>
      <w:r w:rsidR="007A7A4A">
        <w:rPr>
          <w:rStyle w:val="normaltextrun"/>
          <w:rFonts w:ascii="Arial" w:hAnsi="Arial" w:cs="Arial"/>
        </w:rPr>
        <w:t>a</w:t>
      </w:r>
      <w:r w:rsidRPr="00CC2AE7">
        <w:rPr>
          <w:rStyle w:val="normaltextrun"/>
          <w:rFonts w:ascii="Arial" w:hAnsi="Arial" w:cs="Arial"/>
        </w:rPr>
        <w:t>s</w:t>
      </w:r>
      <w:r w:rsidR="007A7A4A">
        <w:rPr>
          <w:rStyle w:val="normaltextrun"/>
          <w:rFonts w:ascii="Arial" w:hAnsi="Arial" w:cs="Arial"/>
        </w:rPr>
        <w:t xml:space="preserve"> e</w:t>
      </w:r>
      <w:r w:rsidRPr="00CC2AE7">
        <w:rPr>
          <w:rStyle w:val="normaltextrun"/>
          <w:rFonts w:ascii="Arial" w:hAnsi="Arial" w:cs="Arial"/>
        </w:rPr>
        <w:t>,</w:t>
      </w:r>
      <w:r w:rsidR="00AE4E97">
        <w:rPr>
          <w:rStyle w:val="normaltextrun"/>
          <w:rFonts w:ascii="Arial" w:hAnsi="Arial" w:cs="Arial"/>
        </w:rPr>
        <w:t xml:space="preserve"> </w:t>
      </w:r>
      <w:r w:rsidR="007A7A4A">
        <w:rPr>
          <w:rStyle w:val="normaltextrun"/>
          <w:rFonts w:ascii="Arial" w:hAnsi="Arial" w:cs="Arial"/>
        </w:rPr>
        <w:t xml:space="preserve">às vezes, </w:t>
      </w:r>
      <w:r w:rsidR="00607F11">
        <w:rPr>
          <w:rStyle w:val="normaltextrun"/>
          <w:rFonts w:ascii="Arial" w:hAnsi="Arial" w:cs="Arial"/>
        </w:rPr>
        <w:t xml:space="preserve">com </w:t>
      </w:r>
      <w:r w:rsidRPr="00CC2AE7">
        <w:rPr>
          <w:rStyle w:val="normaltextrun"/>
          <w:rFonts w:ascii="Arial" w:hAnsi="Arial" w:cs="Arial"/>
        </w:rPr>
        <w:t>subestimação</w:t>
      </w:r>
      <w:r w:rsidR="00AE4E97">
        <w:rPr>
          <w:rStyle w:val="normaltextrun"/>
          <w:rFonts w:ascii="Arial" w:hAnsi="Arial" w:cs="Arial"/>
        </w:rPr>
        <w:t xml:space="preserve"> </w:t>
      </w:r>
      <w:r w:rsidRPr="00CC2AE7">
        <w:rPr>
          <w:rStyle w:val="normaltextrun"/>
          <w:rFonts w:ascii="Arial" w:hAnsi="Arial" w:cs="Arial"/>
        </w:rPr>
        <w:t>diagnóstic</w:t>
      </w:r>
      <w:r w:rsidR="00607F11">
        <w:rPr>
          <w:rStyle w:val="normaltextrun"/>
          <w:rFonts w:ascii="Arial" w:hAnsi="Arial" w:cs="Arial"/>
        </w:rPr>
        <w:t>a</w:t>
      </w:r>
      <w:r w:rsidRPr="00CC2AE7">
        <w:rPr>
          <w:rStyle w:val="normaltextrun"/>
          <w:rFonts w:ascii="Arial" w:hAnsi="Arial" w:cs="Arial"/>
        </w:rPr>
        <w:t>.</w:t>
      </w:r>
      <w:r w:rsidR="00AE4E97">
        <w:rPr>
          <w:rStyle w:val="normaltextrun"/>
          <w:rFonts w:ascii="Arial" w:hAnsi="Arial" w:cs="Arial"/>
        </w:rPr>
        <w:t xml:space="preserve"> </w:t>
      </w:r>
      <w:r w:rsidR="00AE4E97" w:rsidRPr="00AE4E97">
        <w:rPr>
          <w:rStyle w:val="normaltextrun"/>
          <w:rFonts w:ascii="Arial" w:hAnsi="Arial" w:cs="Arial"/>
        </w:rPr>
        <w:t xml:space="preserve">A partir disso, esse </w:t>
      </w:r>
      <w:r w:rsidR="00607F11">
        <w:rPr>
          <w:rStyle w:val="normaltextrun"/>
          <w:rFonts w:ascii="Arial" w:hAnsi="Arial" w:cs="Arial"/>
        </w:rPr>
        <w:t xml:space="preserve">estudo objetivou </w:t>
      </w:r>
      <w:r w:rsidR="00AE4E97" w:rsidRPr="00AE4E97">
        <w:rPr>
          <w:rStyle w:val="normaltextrun"/>
          <w:rFonts w:ascii="Arial" w:hAnsi="Arial" w:cs="Arial"/>
        </w:rPr>
        <w:t xml:space="preserve">analisar os principais genes relacionados aos EIM. </w:t>
      </w:r>
      <w:r w:rsidR="00AE4E97" w:rsidRPr="00AE4E97">
        <w:rPr>
          <w:rStyle w:val="normaltextrun"/>
          <w:rFonts w:ascii="Arial" w:hAnsi="Arial" w:cs="Arial"/>
          <w:b/>
          <w:bCs/>
        </w:rPr>
        <w:t>MÉTODOS:</w:t>
      </w:r>
      <w:r w:rsidR="00AE4E97" w:rsidRPr="00AE4E97">
        <w:rPr>
          <w:rStyle w:val="normaltextrun"/>
          <w:rFonts w:ascii="Arial" w:hAnsi="Arial" w:cs="Arial"/>
        </w:rPr>
        <w:t xml:space="preserve"> Realizou revisão sistemática de literatura</w:t>
      </w:r>
      <w:r w:rsidR="00607F11">
        <w:rPr>
          <w:rStyle w:val="normaltextrun"/>
          <w:rFonts w:ascii="Arial" w:hAnsi="Arial" w:cs="Arial"/>
        </w:rPr>
        <w:t>,</w:t>
      </w:r>
      <w:r w:rsidR="00AE4E97" w:rsidRPr="00AE4E97">
        <w:rPr>
          <w:rStyle w:val="normaltextrun"/>
          <w:rFonts w:ascii="Arial" w:hAnsi="Arial" w:cs="Arial"/>
        </w:rPr>
        <w:t xml:space="preserve"> com os descritores</w:t>
      </w:r>
      <w:r w:rsidR="007E7BF4">
        <w:rPr>
          <w:rStyle w:val="normaltextrun"/>
          <w:rFonts w:ascii="Arial" w:hAnsi="Arial" w:cs="Arial"/>
        </w:rPr>
        <w:t xml:space="preserve"> </w:t>
      </w:r>
      <w:r w:rsidR="007E7BF4" w:rsidRPr="007E7BF4">
        <w:rPr>
          <w:rStyle w:val="normaltextrun"/>
          <w:rFonts w:ascii="Arial" w:hAnsi="Arial" w:cs="Arial"/>
        </w:rPr>
        <w:t>“</w:t>
      </w:r>
      <w:proofErr w:type="spellStart"/>
      <w:r w:rsidR="0033055B">
        <w:rPr>
          <w:rStyle w:val="normaltextrun"/>
          <w:rFonts w:ascii="Arial" w:hAnsi="Arial" w:cs="Arial"/>
          <w:i/>
          <w:iCs/>
        </w:rPr>
        <w:t>i</w:t>
      </w:r>
      <w:r w:rsidR="0033055B" w:rsidRPr="0033055B">
        <w:rPr>
          <w:rStyle w:val="normaltextrun"/>
          <w:rFonts w:ascii="Arial" w:hAnsi="Arial" w:cs="Arial"/>
          <w:i/>
          <w:iCs/>
        </w:rPr>
        <w:t>nborn</w:t>
      </w:r>
      <w:proofErr w:type="spellEnd"/>
      <w:r w:rsidR="0033055B" w:rsidRPr="0033055B">
        <w:rPr>
          <w:rStyle w:val="normaltextrun"/>
          <w:rFonts w:ascii="Arial" w:hAnsi="Arial" w:cs="Arial"/>
          <w:i/>
          <w:iCs/>
        </w:rPr>
        <w:t xml:space="preserve"> </w:t>
      </w:r>
      <w:proofErr w:type="spellStart"/>
      <w:r w:rsidR="0033055B" w:rsidRPr="0033055B">
        <w:rPr>
          <w:rStyle w:val="normaltextrun"/>
          <w:rFonts w:ascii="Arial" w:hAnsi="Arial" w:cs="Arial"/>
          <w:i/>
          <w:iCs/>
        </w:rPr>
        <w:t>errors</w:t>
      </w:r>
      <w:proofErr w:type="spellEnd"/>
      <w:r w:rsidR="0033055B" w:rsidRPr="0033055B">
        <w:rPr>
          <w:rStyle w:val="normaltextrun"/>
          <w:rFonts w:ascii="Arial" w:hAnsi="Arial" w:cs="Arial"/>
          <w:i/>
          <w:iCs/>
        </w:rPr>
        <w:t xml:space="preserve"> </w:t>
      </w:r>
      <w:proofErr w:type="spellStart"/>
      <w:r w:rsidR="0033055B" w:rsidRPr="0033055B">
        <w:rPr>
          <w:rStyle w:val="normaltextrun"/>
          <w:rFonts w:ascii="Arial" w:hAnsi="Arial" w:cs="Arial"/>
          <w:i/>
          <w:iCs/>
        </w:rPr>
        <w:t>of</w:t>
      </w:r>
      <w:proofErr w:type="spellEnd"/>
      <w:r w:rsidR="0033055B" w:rsidRPr="0033055B">
        <w:rPr>
          <w:rStyle w:val="normaltextrun"/>
          <w:rFonts w:ascii="Arial" w:hAnsi="Arial" w:cs="Arial"/>
          <w:i/>
          <w:iCs/>
        </w:rPr>
        <w:t xml:space="preserve"> </w:t>
      </w:r>
      <w:r w:rsidR="0033055B">
        <w:rPr>
          <w:rStyle w:val="normaltextrun"/>
          <w:rFonts w:ascii="Arial" w:hAnsi="Arial" w:cs="Arial"/>
          <w:i/>
          <w:iCs/>
        </w:rPr>
        <w:t>metabolismo</w:t>
      </w:r>
      <w:r w:rsidR="0033055B" w:rsidRPr="0033055B">
        <w:rPr>
          <w:rStyle w:val="normaltextrun"/>
          <w:rFonts w:ascii="Arial" w:hAnsi="Arial" w:cs="Arial"/>
        </w:rPr>
        <w:t>”</w:t>
      </w:r>
      <w:r w:rsidR="00AE4E97" w:rsidRPr="00AE4E97">
        <w:rPr>
          <w:rStyle w:val="normaltextrun"/>
          <w:rFonts w:ascii="Arial" w:hAnsi="Arial" w:cs="Arial"/>
        </w:rPr>
        <w:t xml:space="preserve"> AND </w:t>
      </w:r>
      <w:r w:rsidR="007E7BF4">
        <w:rPr>
          <w:rStyle w:val="normaltextrun"/>
          <w:rFonts w:ascii="Arial" w:hAnsi="Arial" w:cs="Arial"/>
        </w:rPr>
        <w:t>“</w:t>
      </w:r>
      <w:r w:rsidR="00AE4E97" w:rsidRPr="007E7BF4">
        <w:rPr>
          <w:rStyle w:val="normaltextrun"/>
          <w:rFonts w:ascii="Arial" w:hAnsi="Arial" w:cs="Arial"/>
          <w:i/>
          <w:iCs/>
        </w:rPr>
        <w:t>gene</w:t>
      </w:r>
      <w:r w:rsidR="007E7BF4">
        <w:rPr>
          <w:rStyle w:val="normaltextrun"/>
          <w:rFonts w:ascii="Arial" w:hAnsi="Arial" w:cs="Arial"/>
        </w:rPr>
        <w:t>”,</w:t>
      </w:r>
      <w:r w:rsidR="00AE4E97" w:rsidRPr="00AE4E97">
        <w:rPr>
          <w:rStyle w:val="normaltextrun"/>
          <w:rFonts w:ascii="Arial" w:hAnsi="Arial" w:cs="Arial"/>
        </w:rPr>
        <w:t xml:space="preserve"> nas bases de dados </w:t>
      </w:r>
      <w:proofErr w:type="spellStart"/>
      <w:r w:rsidR="00AE4E97" w:rsidRPr="00AE4E97">
        <w:rPr>
          <w:rStyle w:val="normaltextrun"/>
          <w:rFonts w:ascii="Arial" w:hAnsi="Arial" w:cs="Arial"/>
        </w:rPr>
        <w:t>PubMed</w:t>
      </w:r>
      <w:proofErr w:type="spellEnd"/>
      <w:r w:rsidR="00AE4E97" w:rsidRPr="00AE4E97">
        <w:rPr>
          <w:rStyle w:val="normaltextrun"/>
          <w:rFonts w:ascii="Arial" w:hAnsi="Arial" w:cs="Arial"/>
        </w:rPr>
        <w:t xml:space="preserve"> (</w:t>
      </w:r>
      <w:r w:rsidR="00AE4E97" w:rsidRPr="007E7BF4">
        <w:rPr>
          <w:rStyle w:val="normaltextrun"/>
          <w:rFonts w:ascii="Arial" w:hAnsi="Arial" w:cs="Arial"/>
          <w:i/>
          <w:iCs/>
        </w:rPr>
        <w:t>n</w:t>
      </w:r>
      <w:r w:rsidR="00AE4E97" w:rsidRPr="00AE4E97">
        <w:rPr>
          <w:rStyle w:val="normaltextrun"/>
          <w:rFonts w:ascii="Arial" w:hAnsi="Arial" w:cs="Arial"/>
        </w:rPr>
        <w:t>=3), Sci</w:t>
      </w:r>
      <w:r w:rsidR="007E7BF4" w:rsidRPr="00AE4E97">
        <w:rPr>
          <w:rStyle w:val="normaltextrun"/>
          <w:rFonts w:ascii="Arial" w:hAnsi="Arial" w:cs="Arial"/>
        </w:rPr>
        <w:t>ELO</w:t>
      </w:r>
      <w:r w:rsidR="00AE4E97" w:rsidRPr="00AE4E97">
        <w:rPr>
          <w:rStyle w:val="normaltextrun"/>
          <w:rFonts w:ascii="Arial" w:hAnsi="Arial" w:cs="Arial"/>
        </w:rPr>
        <w:t xml:space="preserve"> (</w:t>
      </w:r>
      <w:r w:rsidR="00AE4E97" w:rsidRPr="007E7BF4">
        <w:rPr>
          <w:rStyle w:val="normaltextrun"/>
          <w:rFonts w:ascii="Arial" w:hAnsi="Arial" w:cs="Arial"/>
          <w:i/>
          <w:iCs/>
        </w:rPr>
        <w:t>n</w:t>
      </w:r>
      <w:r w:rsidR="00AE4E97" w:rsidRPr="00AE4E97">
        <w:rPr>
          <w:rStyle w:val="normaltextrun"/>
          <w:rFonts w:ascii="Arial" w:hAnsi="Arial" w:cs="Arial"/>
        </w:rPr>
        <w:t>=6) e BVS (</w:t>
      </w:r>
      <w:r w:rsidR="00AE4E97" w:rsidRPr="007E7BF4">
        <w:rPr>
          <w:rStyle w:val="normaltextrun"/>
          <w:rFonts w:ascii="Arial" w:hAnsi="Arial" w:cs="Arial"/>
          <w:i/>
          <w:iCs/>
        </w:rPr>
        <w:t>n</w:t>
      </w:r>
      <w:r w:rsidR="00AE4E97" w:rsidRPr="00AE4E97">
        <w:rPr>
          <w:rStyle w:val="normaltextrun"/>
          <w:rFonts w:ascii="Arial" w:hAnsi="Arial" w:cs="Arial"/>
        </w:rPr>
        <w:t xml:space="preserve">=4), </w:t>
      </w:r>
      <w:r w:rsidR="00FA7C80">
        <w:rPr>
          <w:rStyle w:val="normaltextrun"/>
          <w:rFonts w:ascii="Arial" w:hAnsi="Arial" w:cs="Arial"/>
        </w:rPr>
        <w:t xml:space="preserve">com a inclusão de </w:t>
      </w:r>
      <w:r w:rsidR="00AE4E97" w:rsidRPr="00AE4E97">
        <w:rPr>
          <w:rStyle w:val="normaltextrun"/>
          <w:rFonts w:ascii="Arial" w:hAnsi="Arial" w:cs="Arial"/>
        </w:rPr>
        <w:t xml:space="preserve">textos completos e excluiu </w:t>
      </w:r>
      <w:r w:rsidR="00FA7C80">
        <w:rPr>
          <w:rStyle w:val="normaltextrun"/>
          <w:rFonts w:ascii="Arial" w:hAnsi="Arial" w:cs="Arial"/>
        </w:rPr>
        <w:t xml:space="preserve">aqueles </w:t>
      </w:r>
      <w:r w:rsidR="00AE4E97" w:rsidRPr="00AE4E97">
        <w:rPr>
          <w:rStyle w:val="normaltextrun"/>
          <w:rFonts w:ascii="Arial" w:hAnsi="Arial" w:cs="Arial"/>
        </w:rPr>
        <w:t>não relacionados ao tema (</w:t>
      </w:r>
      <w:r w:rsidR="00AE4E97" w:rsidRPr="00FA7C80">
        <w:rPr>
          <w:rStyle w:val="normaltextrun"/>
          <w:rFonts w:ascii="Arial" w:hAnsi="Arial" w:cs="Arial"/>
          <w:i/>
          <w:iCs/>
        </w:rPr>
        <w:t>n</w:t>
      </w:r>
      <w:r w:rsidR="00AE4E97" w:rsidRPr="00AE4E97">
        <w:rPr>
          <w:rStyle w:val="normaltextrun"/>
          <w:rFonts w:ascii="Arial" w:hAnsi="Arial" w:cs="Arial"/>
        </w:rPr>
        <w:t xml:space="preserve">=11). </w:t>
      </w:r>
      <w:r w:rsidR="00AE4E97" w:rsidRPr="00FA7C80">
        <w:rPr>
          <w:rStyle w:val="normaltextrun"/>
          <w:rFonts w:ascii="Arial" w:hAnsi="Arial" w:cs="Arial"/>
          <w:b/>
          <w:bCs/>
        </w:rPr>
        <w:t>DESENVOLVIMENTO:</w:t>
      </w:r>
      <w:r w:rsidR="00AE4E97" w:rsidRPr="00AE4E97">
        <w:rPr>
          <w:rStyle w:val="normaltextrun"/>
          <w:rFonts w:ascii="Arial" w:hAnsi="Arial" w:cs="Arial"/>
        </w:rPr>
        <w:t xml:space="preserve"> </w:t>
      </w:r>
      <w:r w:rsidR="00FA7C80">
        <w:rPr>
          <w:rStyle w:val="normaltextrun"/>
          <w:rFonts w:ascii="Arial" w:hAnsi="Arial" w:cs="Arial"/>
        </w:rPr>
        <w:t xml:space="preserve">Os </w:t>
      </w:r>
      <w:proofErr w:type="spellStart"/>
      <w:r w:rsidR="00AE4E97" w:rsidRPr="00AE4E97">
        <w:rPr>
          <w:rStyle w:val="normaltextrun"/>
          <w:rFonts w:ascii="Arial" w:hAnsi="Arial" w:cs="Arial"/>
        </w:rPr>
        <w:t>EIM</w:t>
      </w:r>
      <w:r w:rsidR="00402EE2">
        <w:rPr>
          <w:rStyle w:val="normaltextrun"/>
          <w:rFonts w:ascii="Arial" w:hAnsi="Arial" w:cs="Arial"/>
        </w:rPr>
        <w:t>s</w:t>
      </w:r>
      <w:proofErr w:type="spellEnd"/>
      <w:r w:rsidR="00AE4E97" w:rsidRPr="00AE4E97">
        <w:rPr>
          <w:rStyle w:val="normaltextrun"/>
          <w:rFonts w:ascii="Arial" w:hAnsi="Arial" w:cs="Arial"/>
        </w:rPr>
        <w:t xml:space="preserve"> resulta</w:t>
      </w:r>
      <w:r w:rsidR="00402EE2">
        <w:rPr>
          <w:rStyle w:val="normaltextrun"/>
          <w:rFonts w:ascii="Arial" w:hAnsi="Arial" w:cs="Arial"/>
        </w:rPr>
        <w:t>m</w:t>
      </w:r>
      <w:r w:rsidR="00AE4E97" w:rsidRPr="00AE4E97">
        <w:rPr>
          <w:rStyle w:val="normaltextrun"/>
          <w:rFonts w:ascii="Arial" w:hAnsi="Arial" w:cs="Arial"/>
        </w:rPr>
        <w:t xml:space="preserve"> da mutação dos genes </w:t>
      </w:r>
      <w:r w:rsidR="00AE4E97" w:rsidRPr="009163FA">
        <w:rPr>
          <w:rStyle w:val="normaltextrun"/>
          <w:rFonts w:ascii="Arial" w:hAnsi="Arial" w:cs="Arial"/>
          <w:i/>
          <w:iCs/>
        </w:rPr>
        <w:t xml:space="preserve">KRT5 </w:t>
      </w:r>
      <w:r w:rsidR="00AE4E97" w:rsidRPr="00AE4E97">
        <w:rPr>
          <w:rStyle w:val="normaltextrun"/>
          <w:rFonts w:ascii="Arial" w:hAnsi="Arial" w:cs="Arial"/>
        </w:rPr>
        <w:t xml:space="preserve">ou </w:t>
      </w:r>
      <w:r w:rsidR="00AE4E97" w:rsidRPr="009163FA">
        <w:rPr>
          <w:rStyle w:val="normaltextrun"/>
          <w:rFonts w:ascii="Arial" w:hAnsi="Arial" w:cs="Arial"/>
          <w:i/>
          <w:iCs/>
        </w:rPr>
        <w:t>KRT14</w:t>
      </w:r>
      <w:r w:rsidR="00AE4E97" w:rsidRPr="00AE4E97">
        <w:rPr>
          <w:rStyle w:val="normaltextrun"/>
          <w:rFonts w:ascii="Arial" w:hAnsi="Arial" w:cs="Arial"/>
        </w:rPr>
        <w:t xml:space="preserve"> (</w:t>
      </w:r>
      <w:proofErr w:type="spellStart"/>
      <w:r w:rsidR="00AE4E97" w:rsidRPr="00AE4E97">
        <w:rPr>
          <w:rStyle w:val="normaltextrun"/>
          <w:rFonts w:ascii="Arial" w:hAnsi="Arial" w:cs="Arial"/>
        </w:rPr>
        <w:t>epidermólise</w:t>
      </w:r>
      <w:proofErr w:type="spellEnd"/>
      <w:r w:rsidR="00AE4E97" w:rsidRPr="00AE4E97">
        <w:rPr>
          <w:rStyle w:val="normaltextrun"/>
          <w:rFonts w:ascii="Arial" w:hAnsi="Arial" w:cs="Arial"/>
        </w:rPr>
        <w:t xml:space="preserve"> bolhosa simples generalizada grave), </w:t>
      </w:r>
      <w:r w:rsidR="00AE4E97" w:rsidRPr="009163FA">
        <w:rPr>
          <w:rStyle w:val="normaltextrun"/>
          <w:rFonts w:ascii="Arial" w:hAnsi="Arial" w:cs="Arial"/>
          <w:i/>
          <w:iCs/>
        </w:rPr>
        <w:t>SLC19A3</w:t>
      </w:r>
      <w:r w:rsidR="00AE4E97" w:rsidRPr="00AE4E97">
        <w:rPr>
          <w:rStyle w:val="normaltextrun"/>
          <w:rFonts w:ascii="Arial" w:hAnsi="Arial" w:cs="Arial"/>
        </w:rPr>
        <w:t xml:space="preserve"> (deficiência do transportador-2 de tiamina e deficiência de tiamina livre no líquido cefalorraquidiano), </w:t>
      </w:r>
      <w:r w:rsidR="00AE4E97" w:rsidRPr="009163FA">
        <w:rPr>
          <w:rStyle w:val="normaltextrun"/>
          <w:rFonts w:ascii="Arial" w:hAnsi="Arial" w:cs="Arial"/>
          <w:i/>
          <w:iCs/>
        </w:rPr>
        <w:t>SLC26A3</w:t>
      </w:r>
      <w:r w:rsidR="00AE4E97" w:rsidRPr="00AE4E97">
        <w:rPr>
          <w:rStyle w:val="normaltextrun"/>
          <w:rFonts w:ascii="Arial" w:hAnsi="Arial" w:cs="Arial"/>
        </w:rPr>
        <w:t xml:space="preserve"> (diarreia congênita com perda de cloreto), </w:t>
      </w:r>
      <w:r w:rsidR="00AE4E97" w:rsidRPr="009163FA">
        <w:rPr>
          <w:rStyle w:val="normaltextrun"/>
          <w:rFonts w:ascii="Arial" w:hAnsi="Arial" w:cs="Arial"/>
          <w:i/>
          <w:iCs/>
        </w:rPr>
        <w:t>TMEM70</w:t>
      </w:r>
      <w:r w:rsidR="00AE4E97" w:rsidRPr="00AE4E97">
        <w:rPr>
          <w:rStyle w:val="normaltextrun"/>
          <w:rFonts w:ascii="Arial" w:hAnsi="Arial" w:cs="Arial"/>
        </w:rPr>
        <w:t xml:space="preserve"> (</w:t>
      </w:r>
      <w:proofErr w:type="spellStart"/>
      <w:r w:rsidR="00AE4E97" w:rsidRPr="00AE4E97">
        <w:rPr>
          <w:rStyle w:val="normaltextrun"/>
          <w:rFonts w:ascii="Arial" w:hAnsi="Arial" w:cs="Arial"/>
        </w:rPr>
        <w:t>acidúria</w:t>
      </w:r>
      <w:proofErr w:type="spellEnd"/>
      <w:r w:rsidR="00AE4E97" w:rsidRPr="00AE4E97">
        <w:rPr>
          <w:rStyle w:val="normaltextrun"/>
          <w:rFonts w:ascii="Arial" w:hAnsi="Arial" w:cs="Arial"/>
        </w:rPr>
        <w:t xml:space="preserve"> 3-metilglutacônica). Além disso, mutações autossômicas recessivas na enzima </w:t>
      </w:r>
      <w:proofErr w:type="spellStart"/>
      <w:r w:rsidR="00AE4E97" w:rsidRPr="00AE4E97">
        <w:rPr>
          <w:rStyle w:val="normaltextrun"/>
          <w:rFonts w:ascii="Arial" w:hAnsi="Arial" w:cs="Arial"/>
        </w:rPr>
        <w:t>glicocerebrosidasa</w:t>
      </w:r>
      <w:proofErr w:type="spellEnd"/>
      <w:r w:rsidR="00AE4E97" w:rsidRPr="00AE4E97">
        <w:rPr>
          <w:rStyle w:val="normaltextrun"/>
          <w:rFonts w:ascii="Arial" w:hAnsi="Arial" w:cs="Arial"/>
        </w:rPr>
        <w:t xml:space="preserve"> (GBA)</w:t>
      </w:r>
      <w:r w:rsidR="00F817A4">
        <w:rPr>
          <w:rStyle w:val="normaltextrun"/>
          <w:rFonts w:ascii="Arial" w:hAnsi="Arial" w:cs="Arial"/>
        </w:rPr>
        <w:t>,</w:t>
      </w:r>
      <w:r w:rsidR="00AE4E97" w:rsidRPr="00AE4E97">
        <w:rPr>
          <w:rStyle w:val="normaltextrun"/>
          <w:rFonts w:ascii="Arial" w:hAnsi="Arial" w:cs="Arial"/>
        </w:rPr>
        <w:t xml:space="preserve"> que resulta na doença de </w:t>
      </w:r>
      <w:proofErr w:type="spellStart"/>
      <w:r w:rsidR="00AE4E97" w:rsidRPr="00AE4E97">
        <w:rPr>
          <w:rStyle w:val="normaltextrun"/>
          <w:rFonts w:ascii="Arial" w:hAnsi="Arial" w:cs="Arial"/>
        </w:rPr>
        <w:t>Gaucher</w:t>
      </w:r>
      <w:proofErr w:type="spellEnd"/>
      <w:r w:rsidR="00AE4E97" w:rsidRPr="00AE4E97">
        <w:rPr>
          <w:rStyle w:val="normaltextrun"/>
          <w:rFonts w:ascii="Arial" w:hAnsi="Arial" w:cs="Arial"/>
        </w:rPr>
        <w:t xml:space="preserve">. A deficiência na atividade da GBA pode afetar o volume do </w:t>
      </w:r>
      <w:proofErr w:type="spellStart"/>
      <w:r w:rsidR="006E5C2E" w:rsidRPr="006E5C2E">
        <w:rPr>
          <w:rStyle w:val="normaltextrun"/>
          <w:rFonts w:ascii="Arial" w:hAnsi="Arial" w:cs="Arial"/>
        </w:rPr>
        <w:t>glicocerebrosídeo</w:t>
      </w:r>
      <w:proofErr w:type="spellEnd"/>
      <w:r w:rsidR="00AE4E97" w:rsidRPr="00AE4E97">
        <w:rPr>
          <w:rStyle w:val="normaltextrun"/>
          <w:rFonts w:ascii="Arial" w:hAnsi="Arial" w:cs="Arial"/>
        </w:rPr>
        <w:t xml:space="preserve"> dentro dos lisossomos dos macrófagos, com acúmulo em vários tecidos. </w:t>
      </w:r>
      <w:r w:rsidR="006E5C2E">
        <w:rPr>
          <w:rStyle w:val="normaltextrun"/>
          <w:rFonts w:ascii="Arial" w:hAnsi="Arial" w:cs="Arial"/>
        </w:rPr>
        <w:t>A d</w:t>
      </w:r>
      <w:r w:rsidR="00AE4E97" w:rsidRPr="00AE4E97">
        <w:rPr>
          <w:rStyle w:val="normaltextrun"/>
          <w:rFonts w:ascii="Arial" w:hAnsi="Arial" w:cs="Arial"/>
        </w:rPr>
        <w:t xml:space="preserve">eficiência de </w:t>
      </w:r>
      <w:proofErr w:type="spellStart"/>
      <w:r w:rsidR="00AE4E97" w:rsidRPr="00AE4E97">
        <w:rPr>
          <w:rStyle w:val="normaltextrun"/>
          <w:rFonts w:ascii="Arial" w:hAnsi="Arial" w:cs="Arial"/>
        </w:rPr>
        <w:t>cistationina</w:t>
      </w:r>
      <w:proofErr w:type="spellEnd"/>
      <w:r w:rsidR="00AE4E97" w:rsidRPr="00AE4E97">
        <w:rPr>
          <w:rStyle w:val="normaltextrun"/>
          <w:rFonts w:ascii="Arial" w:hAnsi="Arial" w:cs="Arial"/>
        </w:rPr>
        <w:t xml:space="preserve"> β-sintase pode levar a </w:t>
      </w:r>
      <w:proofErr w:type="spellStart"/>
      <w:r w:rsidR="00AE4E97" w:rsidRPr="00AE4E97">
        <w:rPr>
          <w:rStyle w:val="normaltextrun"/>
          <w:rFonts w:ascii="Arial" w:hAnsi="Arial" w:cs="Arial"/>
        </w:rPr>
        <w:t>homocistinúria</w:t>
      </w:r>
      <w:proofErr w:type="spellEnd"/>
      <w:r w:rsidR="00AE4E97" w:rsidRPr="00AE4E97">
        <w:rPr>
          <w:rStyle w:val="normaltextrun"/>
          <w:rFonts w:ascii="Arial" w:hAnsi="Arial" w:cs="Arial"/>
        </w:rPr>
        <w:t xml:space="preserve"> clássica, resultando no acúmulo de homocisteína; e deficiência de </w:t>
      </w:r>
      <w:proofErr w:type="spellStart"/>
      <w:r w:rsidR="00AE4E97" w:rsidRPr="00AE4E97">
        <w:rPr>
          <w:rStyle w:val="normaltextrun"/>
          <w:rFonts w:ascii="Arial" w:hAnsi="Arial" w:cs="Arial"/>
        </w:rPr>
        <w:t>transaldolase</w:t>
      </w:r>
      <w:proofErr w:type="spellEnd"/>
      <w:r w:rsidR="00AE4E97" w:rsidRPr="00AE4E97">
        <w:rPr>
          <w:rStyle w:val="normaltextrun"/>
          <w:rFonts w:ascii="Arial" w:hAnsi="Arial" w:cs="Arial"/>
        </w:rPr>
        <w:t xml:space="preserve"> por mutações </w:t>
      </w:r>
      <w:proofErr w:type="spellStart"/>
      <w:r w:rsidR="00AE4E97" w:rsidRPr="000B389F">
        <w:rPr>
          <w:rStyle w:val="normaltextrun"/>
          <w:rFonts w:ascii="Arial" w:hAnsi="Arial" w:cs="Arial"/>
          <w:i/>
          <w:iCs/>
        </w:rPr>
        <w:t>missense</w:t>
      </w:r>
      <w:proofErr w:type="spellEnd"/>
      <w:r w:rsidR="00AE4E97" w:rsidRPr="00AE4E97">
        <w:rPr>
          <w:rStyle w:val="normaltextrun"/>
          <w:rFonts w:ascii="Arial" w:hAnsi="Arial" w:cs="Arial"/>
        </w:rPr>
        <w:t xml:space="preserve"> heterozigotas, que podem ser </w:t>
      </w:r>
      <w:r w:rsidR="000B389F">
        <w:rPr>
          <w:rStyle w:val="normaltextrun"/>
          <w:rFonts w:ascii="Arial" w:hAnsi="Arial" w:cs="Arial"/>
        </w:rPr>
        <w:t xml:space="preserve">resultantes de </w:t>
      </w:r>
      <w:r w:rsidR="00AE4E97" w:rsidRPr="00AE4E97">
        <w:rPr>
          <w:rStyle w:val="normaltextrun"/>
          <w:rFonts w:ascii="Arial" w:hAnsi="Arial" w:cs="Arial"/>
        </w:rPr>
        <w:t xml:space="preserve">deleção de 3 nucleotídeos no </w:t>
      </w:r>
      <w:r w:rsidR="009A7CD7">
        <w:rPr>
          <w:rStyle w:val="normaltextrun"/>
          <w:rFonts w:ascii="Arial" w:hAnsi="Arial" w:cs="Arial"/>
        </w:rPr>
        <w:t>é</w:t>
      </w:r>
      <w:r w:rsidR="00AE4E97" w:rsidRPr="00AE4E97">
        <w:rPr>
          <w:rStyle w:val="normaltextrun"/>
          <w:rFonts w:ascii="Arial" w:hAnsi="Arial" w:cs="Arial"/>
        </w:rPr>
        <w:t>xon 7</w:t>
      </w:r>
      <w:r w:rsidR="009A7CD7">
        <w:rPr>
          <w:rStyle w:val="normaltextrun"/>
          <w:rFonts w:ascii="Arial" w:hAnsi="Arial" w:cs="Arial"/>
        </w:rPr>
        <w:t>,</w:t>
      </w:r>
      <w:r w:rsidR="00AE4E97" w:rsidRPr="00AE4E97">
        <w:rPr>
          <w:rStyle w:val="normaltextrun"/>
          <w:rFonts w:ascii="Arial" w:hAnsi="Arial" w:cs="Arial"/>
        </w:rPr>
        <w:t xml:space="preserve"> com deleção de asparagina</w:t>
      </w:r>
      <w:r w:rsidR="009A7CD7">
        <w:rPr>
          <w:rStyle w:val="normaltextrun"/>
          <w:rFonts w:ascii="Arial" w:hAnsi="Arial" w:cs="Arial"/>
        </w:rPr>
        <w:t>,</w:t>
      </w:r>
      <w:r w:rsidR="00AE4E97" w:rsidRPr="00AE4E97">
        <w:rPr>
          <w:rStyle w:val="normaltextrun"/>
          <w:rFonts w:ascii="Arial" w:hAnsi="Arial" w:cs="Arial"/>
        </w:rPr>
        <w:t xml:space="preserve"> na posição 299</w:t>
      </w:r>
      <w:r w:rsidR="009A7CD7">
        <w:rPr>
          <w:rStyle w:val="normaltextrun"/>
          <w:rFonts w:ascii="Arial" w:hAnsi="Arial" w:cs="Arial"/>
        </w:rPr>
        <w:t>,</w:t>
      </w:r>
      <w:r w:rsidR="00AE4E97" w:rsidRPr="00AE4E97">
        <w:rPr>
          <w:rStyle w:val="normaltextrun"/>
          <w:rFonts w:ascii="Arial" w:hAnsi="Arial" w:cs="Arial"/>
        </w:rPr>
        <w:t xml:space="preserve"> ou a substituição da glicina por arginina</w:t>
      </w:r>
      <w:r w:rsidR="009A7CD7">
        <w:rPr>
          <w:rStyle w:val="normaltextrun"/>
          <w:rFonts w:ascii="Arial" w:hAnsi="Arial" w:cs="Arial"/>
        </w:rPr>
        <w:t>,</w:t>
      </w:r>
      <w:r w:rsidR="00AE4E97" w:rsidRPr="00AE4E97">
        <w:rPr>
          <w:rStyle w:val="normaltextrun"/>
          <w:rFonts w:ascii="Arial" w:hAnsi="Arial" w:cs="Arial"/>
        </w:rPr>
        <w:t xml:space="preserve"> no éxon 7</w:t>
      </w:r>
      <w:r w:rsidR="009A7CD7">
        <w:rPr>
          <w:rStyle w:val="normaltextrun"/>
          <w:rFonts w:ascii="Arial" w:hAnsi="Arial" w:cs="Arial"/>
        </w:rPr>
        <w:t>,</w:t>
      </w:r>
      <w:r w:rsidR="00AE4E97" w:rsidRPr="00AE4E97">
        <w:rPr>
          <w:rStyle w:val="normaltextrun"/>
          <w:rFonts w:ascii="Arial" w:hAnsi="Arial" w:cs="Arial"/>
        </w:rPr>
        <w:t xml:space="preserve"> na posição 311. </w:t>
      </w:r>
      <w:r w:rsidR="0069501C">
        <w:rPr>
          <w:rStyle w:val="normaltextrun"/>
          <w:rFonts w:ascii="Arial" w:hAnsi="Arial" w:cs="Arial"/>
        </w:rPr>
        <w:t>Os d</w:t>
      </w:r>
      <w:r w:rsidR="00AE4E97" w:rsidRPr="00AE4E97">
        <w:rPr>
          <w:rStyle w:val="normaltextrun"/>
          <w:rFonts w:ascii="Arial" w:hAnsi="Arial" w:cs="Arial"/>
        </w:rPr>
        <w:t xml:space="preserve">istúrbios </w:t>
      </w:r>
      <w:r w:rsidR="00AE4E97" w:rsidRPr="00AE4E97">
        <w:rPr>
          <w:rStyle w:val="normaltextrun"/>
          <w:rFonts w:ascii="Arial" w:hAnsi="Arial" w:cs="Arial"/>
        </w:rPr>
        <w:lastRenderedPageBreak/>
        <w:t>mitocondriais, EIM mais comuns, se deve a mutações nos genes nucleares ou no DNA mitocondrial que podem ser: grandes rearranjos, mutações pontuais ou número reduzido de cópias; e os distúrbios no sistema de fosforilação oxidativa, sendo</w:t>
      </w:r>
      <w:r w:rsidR="0071686B">
        <w:rPr>
          <w:rStyle w:val="normaltextrun"/>
          <w:rFonts w:ascii="Arial" w:hAnsi="Arial" w:cs="Arial"/>
        </w:rPr>
        <w:t>,</w:t>
      </w:r>
      <w:r w:rsidR="00AE4E97" w:rsidRPr="00AE4E97">
        <w:rPr>
          <w:rStyle w:val="normaltextrun"/>
          <w:rFonts w:ascii="Arial" w:hAnsi="Arial" w:cs="Arial"/>
        </w:rPr>
        <w:t xml:space="preserve"> o mais comum</w:t>
      </w:r>
      <w:r w:rsidR="0071686B">
        <w:rPr>
          <w:rStyle w:val="normaltextrun"/>
          <w:rFonts w:ascii="Arial" w:hAnsi="Arial" w:cs="Arial"/>
        </w:rPr>
        <w:t>,</w:t>
      </w:r>
      <w:r w:rsidR="00AE4E97" w:rsidRPr="00AE4E97">
        <w:rPr>
          <w:rStyle w:val="normaltextrun"/>
          <w:rFonts w:ascii="Arial" w:hAnsi="Arial" w:cs="Arial"/>
        </w:rPr>
        <w:t xml:space="preserve"> a deficiência humana do complexo I, em que há 115 mutações descritas em 22 genes diferentes (</w:t>
      </w:r>
      <w:r w:rsidR="0071686B">
        <w:rPr>
          <w:rStyle w:val="normaltextrun"/>
          <w:rFonts w:ascii="Arial" w:hAnsi="Arial" w:cs="Arial"/>
        </w:rPr>
        <w:t xml:space="preserve">o </w:t>
      </w:r>
      <w:r w:rsidR="00AE4E97" w:rsidRPr="00AE4E97">
        <w:rPr>
          <w:rStyle w:val="normaltextrun"/>
          <w:rFonts w:ascii="Arial" w:hAnsi="Arial" w:cs="Arial"/>
        </w:rPr>
        <w:t xml:space="preserve">principal </w:t>
      </w:r>
      <w:r w:rsidR="0071686B">
        <w:rPr>
          <w:rStyle w:val="normaltextrun"/>
          <w:rFonts w:ascii="Arial" w:hAnsi="Arial" w:cs="Arial"/>
        </w:rPr>
        <w:t>é o</w:t>
      </w:r>
      <w:r w:rsidR="00AE4E97" w:rsidRPr="00AE4E97">
        <w:rPr>
          <w:rStyle w:val="normaltextrun"/>
          <w:rFonts w:ascii="Arial" w:hAnsi="Arial" w:cs="Arial"/>
        </w:rPr>
        <w:t xml:space="preserve"> </w:t>
      </w:r>
      <w:r w:rsidR="00AE4E97" w:rsidRPr="0071686B">
        <w:rPr>
          <w:rStyle w:val="normaltextrun"/>
          <w:rFonts w:ascii="Arial" w:hAnsi="Arial" w:cs="Arial"/>
          <w:i/>
          <w:iCs/>
        </w:rPr>
        <w:t>NDUFS1</w:t>
      </w:r>
      <w:r w:rsidR="00AE4E97" w:rsidRPr="00AE4E97">
        <w:rPr>
          <w:rStyle w:val="normaltextrun"/>
          <w:rFonts w:ascii="Arial" w:hAnsi="Arial" w:cs="Arial"/>
        </w:rPr>
        <w:t xml:space="preserve">). </w:t>
      </w:r>
      <w:r w:rsidR="00AE4E97" w:rsidRPr="0071686B">
        <w:rPr>
          <w:rStyle w:val="normaltextrun"/>
          <w:rFonts w:ascii="Arial" w:hAnsi="Arial" w:cs="Arial"/>
          <w:b/>
          <w:bCs/>
        </w:rPr>
        <w:t>CONCLUSÃO:</w:t>
      </w:r>
      <w:r w:rsidR="00AE4E97" w:rsidRPr="00AE4E97">
        <w:rPr>
          <w:rStyle w:val="normaltextrun"/>
          <w:rFonts w:ascii="Arial" w:hAnsi="Arial" w:cs="Arial"/>
        </w:rPr>
        <w:t xml:space="preserve"> </w:t>
      </w:r>
      <w:r w:rsidR="0071686B">
        <w:rPr>
          <w:rStyle w:val="normaltextrun"/>
          <w:rFonts w:ascii="Arial" w:hAnsi="Arial" w:cs="Arial"/>
        </w:rPr>
        <w:t xml:space="preserve">Os </w:t>
      </w:r>
      <w:proofErr w:type="spellStart"/>
      <w:r w:rsidR="00AE4E97" w:rsidRPr="00AE4E97">
        <w:rPr>
          <w:rStyle w:val="normaltextrun"/>
          <w:rFonts w:ascii="Arial" w:hAnsi="Arial" w:cs="Arial"/>
        </w:rPr>
        <w:t>EIM</w:t>
      </w:r>
      <w:r w:rsidR="0071686B">
        <w:rPr>
          <w:rStyle w:val="normaltextrun"/>
          <w:rFonts w:ascii="Arial" w:hAnsi="Arial" w:cs="Arial"/>
        </w:rPr>
        <w:t>s</w:t>
      </w:r>
      <w:proofErr w:type="spellEnd"/>
      <w:r w:rsidR="00AE4E97" w:rsidRPr="00AE4E97">
        <w:rPr>
          <w:rStyle w:val="normaltextrun"/>
          <w:rFonts w:ascii="Arial" w:hAnsi="Arial" w:cs="Arial"/>
        </w:rPr>
        <w:t xml:space="preserve"> possuem ampla heterogeneidade gênica e fenotípica. Mutações genéticas podem levar ao acúmulo ou deficiência enzimática, distúrbios mitocondriais ou distúrbios no sistema de fosforilação oxidativa. Assim, </w:t>
      </w:r>
      <w:r w:rsidR="005879C7">
        <w:rPr>
          <w:rStyle w:val="normaltextrun"/>
          <w:rFonts w:ascii="Arial" w:hAnsi="Arial" w:cs="Arial"/>
        </w:rPr>
        <w:t>destaca</w:t>
      </w:r>
      <w:r w:rsidR="00AE4E97" w:rsidRPr="00AE4E97">
        <w:rPr>
          <w:rStyle w:val="normaltextrun"/>
          <w:rFonts w:ascii="Arial" w:hAnsi="Arial" w:cs="Arial"/>
        </w:rPr>
        <w:t>-se a importância de considerar a possibilidade d</w:t>
      </w:r>
      <w:r w:rsidR="005879C7">
        <w:rPr>
          <w:rStyle w:val="normaltextrun"/>
          <w:rFonts w:ascii="Arial" w:hAnsi="Arial" w:cs="Arial"/>
        </w:rPr>
        <w:t>o</w:t>
      </w:r>
      <w:r w:rsidR="00AE4E97" w:rsidRPr="00AE4E97">
        <w:rPr>
          <w:rStyle w:val="normaltextrun"/>
          <w:rFonts w:ascii="Arial" w:hAnsi="Arial" w:cs="Arial"/>
        </w:rPr>
        <w:t xml:space="preserve"> diagnóstico</w:t>
      </w:r>
      <w:r w:rsidR="005879C7">
        <w:rPr>
          <w:rStyle w:val="normaltextrun"/>
          <w:rFonts w:ascii="Arial" w:hAnsi="Arial" w:cs="Arial"/>
        </w:rPr>
        <w:t xml:space="preserve"> de </w:t>
      </w:r>
      <w:proofErr w:type="spellStart"/>
      <w:r w:rsidR="005879C7">
        <w:rPr>
          <w:rStyle w:val="normaltextrun"/>
          <w:rFonts w:ascii="Arial" w:hAnsi="Arial" w:cs="Arial"/>
        </w:rPr>
        <w:t>EIMs</w:t>
      </w:r>
      <w:proofErr w:type="spellEnd"/>
      <w:r w:rsidR="00AE4E97" w:rsidRPr="00AE4E97">
        <w:rPr>
          <w:rStyle w:val="normaltextrun"/>
          <w:rFonts w:ascii="Arial" w:hAnsi="Arial" w:cs="Arial"/>
        </w:rPr>
        <w:t>.</w:t>
      </w:r>
    </w:p>
    <w:p w14:paraId="4AD850F8" w14:textId="77777777" w:rsidR="00B776E1" w:rsidRPr="00CC2AE7" w:rsidRDefault="004C02E1" w:rsidP="00CC2A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776E1" w:rsidRPr="00CC2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44"/>
    <w:rsid w:val="000553A2"/>
    <w:rsid w:val="000B389F"/>
    <w:rsid w:val="000E6E01"/>
    <w:rsid w:val="001101C9"/>
    <w:rsid w:val="001F0E8C"/>
    <w:rsid w:val="0033055B"/>
    <w:rsid w:val="00402EE2"/>
    <w:rsid w:val="004C02E1"/>
    <w:rsid w:val="005061F6"/>
    <w:rsid w:val="005879C7"/>
    <w:rsid w:val="00607F11"/>
    <w:rsid w:val="0069501C"/>
    <w:rsid w:val="006E5C2E"/>
    <w:rsid w:val="0071686B"/>
    <w:rsid w:val="007A7A4A"/>
    <w:rsid w:val="007E7BF4"/>
    <w:rsid w:val="009163FA"/>
    <w:rsid w:val="0096123E"/>
    <w:rsid w:val="009A7CD7"/>
    <w:rsid w:val="009C6582"/>
    <w:rsid w:val="009D4C0F"/>
    <w:rsid w:val="00A61044"/>
    <w:rsid w:val="00A620E3"/>
    <w:rsid w:val="00AE4E97"/>
    <w:rsid w:val="00BC06F4"/>
    <w:rsid w:val="00CC2AE7"/>
    <w:rsid w:val="00D46082"/>
    <w:rsid w:val="00D91695"/>
    <w:rsid w:val="00E94EC2"/>
    <w:rsid w:val="00ED7C41"/>
    <w:rsid w:val="00F817A4"/>
    <w:rsid w:val="00FA15F3"/>
    <w:rsid w:val="00FA7C80"/>
    <w:rsid w:val="00FC05C3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2D66"/>
  <w15:chartTrackingRefBased/>
  <w15:docId w15:val="{92FAD66C-2528-4234-8A91-0073F813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2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C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C2AE7"/>
  </w:style>
  <w:style w:type="character" w:customStyle="1" w:styleId="eop">
    <w:name w:val="eop"/>
    <w:basedOn w:val="Fontepargpadro"/>
    <w:rsid w:val="00CC2AE7"/>
  </w:style>
  <w:style w:type="character" w:customStyle="1" w:styleId="spellingerror">
    <w:name w:val="spellingerror"/>
    <w:basedOn w:val="Fontepargpadro"/>
    <w:rsid w:val="00CC2AE7"/>
  </w:style>
  <w:style w:type="character" w:customStyle="1" w:styleId="Ttulo1Char">
    <w:name w:val="Título 1 Char"/>
    <w:basedOn w:val="Fontepargpadro"/>
    <w:link w:val="Ttulo1"/>
    <w:uiPriority w:val="9"/>
    <w:rsid w:val="00CC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452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Jhenefr Ribeiro</dc:creator>
  <cp:keywords/>
  <dc:description/>
  <cp:lastModifiedBy>Jhenefr Ribeiro</cp:lastModifiedBy>
  <cp:revision>33</cp:revision>
  <dcterms:created xsi:type="dcterms:W3CDTF">2020-07-05T11:02:00Z</dcterms:created>
  <dcterms:modified xsi:type="dcterms:W3CDTF">2020-07-05T16:51:00Z</dcterms:modified>
</cp:coreProperties>
</file>