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MANEJO DA SEPSE NEONATAL: DESAFIOS DIAGNÓSTICOS E CONDUTA TERAPÊUTICA.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Amanda Curione de Castro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; Amanda Saráty Teixeira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; Danilo Mendonça de Morais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Graduanda em medicina pela Universidade Católica de Brasília, Brasília - DF, amandacurione@gmail.com;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Graduanda em medicina pela Universidade Católica de Brasília, Brasília - DF, amandasaraty@gmail.com;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Médico Pediatra,  Brasília, DF, dowdan@gmail.com. </w:t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sz w:val="24"/>
          <w:szCs w:val="24"/>
          <w:rtl w:val="0"/>
        </w:rPr>
        <w:t xml:space="preserve"> A sepse neonatal é uma síndrome clínica caracterizada pela presença de microrganismos patogênicos, como bactérias, fungos ou vírus, que causam distúrbios hemodinâmicos e manifestações clínicas sistêmicas no neonato (até 28 dias). Isso resulta em complicações no desenvolvimento neurocognitivo dos bebês e é uma causa importante de mortalidade neonatal. A sepse neonatal pode ser classificada em precoce (SNP) e tardia (SNT). A SNP ocorre nas primeiras 72 horas de vida do neonato, com exceção da SNP causada por </w:t>
      </w:r>
      <w:r w:rsidDel="00000000" w:rsidR="00000000" w:rsidRPr="00000000">
        <w:rPr>
          <w:i w:val="1"/>
          <w:sz w:val="24"/>
          <w:szCs w:val="24"/>
          <w:rtl w:val="0"/>
        </w:rPr>
        <w:t xml:space="preserve">Streptococcus agalactiae</w:t>
      </w:r>
      <w:r w:rsidDel="00000000" w:rsidR="00000000" w:rsidRPr="00000000">
        <w:rPr>
          <w:sz w:val="24"/>
          <w:szCs w:val="24"/>
          <w:rtl w:val="0"/>
        </w:rPr>
        <w:t xml:space="preserve"> (etiologia perinatal)</w:t>
      </w:r>
      <w:r w:rsidDel="00000000" w:rsidR="00000000" w:rsidRPr="00000000">
        <w:rPr>
          <w:sz w:val="24"/>
          <w:szCs w:val="24"/>
          <w:rtl w:val="0"/>
        </w:rPr>
        <w:t xml:space="preserve">, que pode surgir em até sete dias de vida. Já a SNT ocorre após essas primeiras 72 horas. A sepse é considerada um dos maiores fatores de mortalidade do neonato no mundo, portanto profissionais da saúde devem estar atualizados e preparados para lidar com sua dificuldade diagnóstica e suas condutas terapêuticas. </w:t>
      </w:r>
      <w:r w:rsidDel="00000000" w:rsidR="00000000" w:rsidRPr="00000000">
        <w:rPr>
          <w:b w:val="1"/>
          <w:sz w:val="24"/>
          <w:szCs w:val="24"/>
          <w:rtl w:val="0"/>
        </w:rPr>
        <w:t xml:space="preserve">OBJETIVOS:</w:t>
      </w:r>
      <w:r w:rsidDel="00000000" w:rsidR="00000000" w:rsidRPr="00000000">
        <w:rPr>
          <w:sz w:val="24"/>
          <w:szCs w:val="24"/>
          <w:rtl w:val="0"/>
        </w:rPr>
        <w:t xml:space="preserve"> Descrever, com embasamento científico atual, desafios diagnósticos e manejo da sepse neonatal. </w:t>
      </w:r>
      <w:r w:rsidDel="00000000" w:rsidR="00000000" w:rsidRPr="00000000">
        <w:rPr>
          <w:b w:val="1"/>
          <w:sz w:val="24"/>
          <w:szCs w:val="24"/>
          <w:rtl w:val="0"/>
        </w:rPr>
        <w:t xml:space="preserve">METODOLOGIA:</w:t>
      </w:r>
      <w:r w:rsidDel="00000000" w:rsidR="00000000" w:rsidRPr="00000000">
        <w:rPr>
          <w:sz w:val="24"/>
          <w:szCs w:val="24"/>
          <w:rtl w:val="0"/>
        </w:rPr>
        <w:t xml:space="preserve"> Trata-se de uma revisão simples de literatura realizada nas bases de dados Scientific Electronic Library Online (SciELO) e Google Acadêmico. O filtro aplicado para a inclusão foi artigos publicados desde 2020, com os descritores "Sepse neonatal", "Diagnóstico", "Tratamento". Utilizou-se o seguinte critério de exclusão: artigos em que o título e o resumo não atendessem à temática planejada. Após análise dos artigos encontrados, 4 foram considerados pertinentes para elaboração deste trabalho. </w:t>
      </w:r>
      <w:r w:rsidDel="00000000" w:rsidR="00000000" w:rsidRPr="00000000">
        <w:rPr>
          <w:b w:val="1"/>
          <w:sz w:val="24"/>
          <w:szCs w:val="24"/>
          <w:rtl w:val="0"/>
        </w:rPr>
        <w:t xml:space="preserve">REVISÃO DE LITERATURA:</w:t>
      </w:r>
      <w:r w:rsidDel="00000000" w:rsidR="00000000" w:rsidRPr="00000000">
        <w:rPr>
          <w:sz w:val="24"/>
          <w:szCs w:val="24"/>
          <w:rtl w:val="0"/>
        </w:rPr>
        <w:t xml:space="preserve"> As manifestações clínicas da sepse neonatal são variadas e inespecíficas, podendo afetar diversos sistemas, como o respiratório, cardiovascular, urinário, neurológico e gastrointestinal, dificultando seu diagnóstico. Icterícia, petéquias, sangramentos espontâneos, erupções cutâneas, vesículas, eritema e edema periarticular podem estar presentes. Por esse motivo é importante saber os fatores de risco, a SNP é adquirida no período periparto, sendo os patógenos comumente de origem do trato gênito-urinário materno. A SNT relaciona-se a fatores externos, sendo associada à prematuridade, quebra de barreiras naturais, uso de cateteres centrais por longo período, procedimentos invasivos, uso de bloqueadores H2 e antibioticoterapia empírica prolongada. O padrão ouro para o diagnóstico é  identificar o patógeno em culturas de fluidos estéreis (líquor, sangue e urina), porém a cultura negativa não exclui esse diagnóstico (baixa sensibilidade). Atualmente, a calculadora de SNP vem se mostrado útil na redução da exposição de neonatos com idade gestacional maior ou igual a 34 semanas à antibióticos. Apesar da vantagem dessa inovação, estudos mostram que a observação clínica cuidadosa nas primeiras 48 horas em pacientes com risco de desenvolver SNP demonstra-se mais eficaz do que o uso da calculadora para a mesma finalidade. O tratamento geralmente começa com antibioticoterapia empírica, devendo-se coletar material para hemocultura e amostras para a cultura antes de começar a medicação, após o resultado deve-se ajustar o medicamento utilizado se necessário. O maior problema gerado por essa conduta é a resistência bacteriana.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CONCLUSÃO:</w:t>
      </w:r>
      <w:r w:rsidDel="00000000" w:rsidR="00000000" w:rsidRPr="00000000">
        <w:rPr>
          <w:sz w:val="24"/>
          <w:szCs w:val="24"/>
          <w:rtl w:val="0"/>
        </w:rPr>
        <w:t xml:space="preserve">  A sepse neonatal é um desafio por sua inespecificidade na identificação, diagnóstico e tratamento. Para o manejo correto, os profissionais devem atentar-se principalmente aos fatores de risco, observação clínica e resultados de exames, tomando sempre cuidado ao expor o neonato à antibioticoterapias desnecessariamente.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sz w:val="24"/>
          <w:szCs w:val="24"/>
          <w:rtl w:val="0"/>
        </w:rPr>
        <w:t xml:space="preserve"> Diagnóstico; Sepse neonatal; Tratamento.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REFERÊNCIAS: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FIORENTINO, A. N. et al. Os desafios no diagnóstico e manejo da sepse neonatal: uma revisão narrativa. </w:t>
      </w: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Revista Eletrônica Acervo Saúde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, v. 13, n. 11, p. e9223, 22 nov. 2021.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color w:val="333333"/>
          <w:sz w:val="20"/>
          <w:szCs w:val="20"/>
          <w:highlight w:val="white"/>
        </w:rPr>
      </w:pPr>
      <w:r w:rsidDel="00000000" w:rsidR="00000000" w:rsidRPr="00000000">
        <w:rPr>
          <w:color w:val="333333"/>
          <w:sz w:val="20"/>
          <w:szCs w:val="20"/>
          <w:highlight w:val="white"/>
          <w:rtl w:val="0"/>
        </w:rPr>
        <w:t xml:space="preserve">NERY, C. B. da S. et al. Sepse neonatal: as principais linhas de tratamento com antimicrobianos. </w:t>
      </w:r>
      <w:r w:rsidDel="00000000" w:rsidR="00000000" w:rsidRPr="00000000">
        <w:rPr>
          <w:b w:val="1"/>
          <w:color w:val="333333"/>
          <w:sz w:val="20"/>
          <w:szCs w:val="20"/>
          <w:highlight w:val="white"/>
          <w:rtl w:val="0"/>
        </w:rPr>
        <w:t xml:space="preserve">Revista Eletrônica Acervo Saúde</w:t>
      </w:r>
      <w:r w:rsidDel="00000000" w:rsidR="00000000" w:rsidRPr="00000000">
        <w:rPr>
          <w:color w:val="333333"/>
          <w:sz w:val="20"/>
          <w:szCs w:val="20"/>
          <w:highlight w:val="white"/>
          <w:rtl w:val="0"/>
        </w:rPr>
        <w:t xml:space="preserve">, v. 15, n. 5, p. e10082, 4 maio 2022.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color w:val="333333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OLIVEIRA, Ana Beatriz Batistela; SANTOS, Jessyka Silva; DALARMI, Luciane. Sepse neonatal: tratamento, prevenção e a importância do profissional farmacêutico dentro da UTI pediátrica.</w:t>
      </w: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 Visão Acadêmica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, v. 23, n. 4, 2023.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60" w:line="240" w:lineRule="auto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PROCIANOY, R. S.; SILVEIRA, R. C.. The challenges of neonatal sepsis management. </w:t>
      </w: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Jornal de Pediatria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, v. 96, p. 80–86, mar. 2020.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4" w:w="11909" w:orient="portrait"/>
      <w:pgMar w:bottom="1133.8582677165355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/>
      <w:drawing>
        <wp:anchor allowOverlap="1" behindDoc="0" distB="144000" distT="0" distL="114300" distR="11430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15250" cy="1009650"/>
          <wp:effectExtent b="0" l="0" r="0" t="0"/>
          <wp:wrapTopAndBottom distB="144000" dist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39428" l="0" r="-1758" t="0"/>
                  <a:stretch>
                    <a:fillRect/>
                  </a:stretch>
                </pic:blipFill>
                <pic:spPr>
                  <a:xfrm>
                    <a:off x="0" y="0"/>
                    <a:ext cx="7715250" cy="10096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D7xONdiwQBJ3DDWFBh2g+9FuSA==">CgMxLjA4AHIhMU5DS0JaZzJUWllsOVlOU29tbHlUVk1IV2Q4dDNMOUt5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