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0FE457E8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3F6E1CF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C4116">
        <w:rPr>
          <w:rStyle w:val="oypena"/>
          <w:rFonts w:eastAsiaTheme="majorEastAsia"/>
          <w:b/>
          <w:bCs/>
          <w:color w:val="000000"/>
        </w:rPr>
        <w:t>MICR</w:t>
      </w:r>
      <w:r w:rsidR="00CF003A">
        <w:rPr>
          <w:rStyle w:val="oypena"/>
          <w:rFonts w:eastAsiaTheme="majorEastAsia"/>
          <w:b/>
          <w:bCs/>
          <w:color w:val="000000"/>
        </w:rPr>
        <w:t>OAGULHAMENTO</w:t>
      </w:r>
      <w:proofErr w:type="spellEnd"/>
      <w:r w:rsidR="00CF003A">
        <w:rPr>
          <w:rStyle w:val="oypena"/>
          <w:rFonts w:eastAsiaTheme="majorEastAsia"/>
          <w:b/>
          <w:bCs/>
          <w:color w:val="000000"/>
        </w:rPr>
        <w:t xml:space="preserve"> </w:t>
      </w:r>
      <w:r w:rsidR="007B0BBB">
        <w:rPr>
          <w:rStyle w:val="oypena"/>
          <w:rFonts w:eastAsiaTheme="majorEastAsia"/>
          <w:b/>
          <w:bCs/>
          <w:color w:val="000000"/>
        </w:rPr>
        <w:t xml:space="preserve">ASSOCIADO A PRP NO TRATAMENTO DE CICATRIZES DE ACNE </w:t>
      </w:r>
    </w:p>
    <w:p w14:paraId="408B5EDE" w14:textId="7116565E" w:rsidR="0029189C" w:rsidRDefault="0029189C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Rebeca da Silveira Ferreira – 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Pontifícia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 xml:space="preserve"> Universidade Católica de Goiás,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="00447799">
        <w:t>rebecaferreira06</w:t>
      </w:r>
      <w:proofErr w:type="spellEnd"/>
      <w:r w:rsidR="00447799">
        <w:t>@gmail.com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CPF 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>(701.109.901-88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DC33055" w14:textId="249BB3F2" w:rsidR="0029189C" w:rsidRDefault="00447799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Izabela </w:t>
      </w:r>
      <w:r w:rsidR="007C401F">
        <w:rPr>
          <w:rStyle w:val="oypena"/>
          <w:rFonts w:eastAsiaTheme="majorEastAsia"/>
          <w:color w:val="000000"/>
          <w:sz w:val="20"/>
          <w:szCs w:val="20"/>
        </w:rPr>
        <w:t>Ramos Nascimento –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72209">
        <w:rPr>
          <w:rStyle w:val="oypena"/>
          <w:rFonts w:eastAsiaTheme="majorEastAsia"/>
          <w:color w:val="000000"/>
          <w:sz w:val="20"/>
          <w:szCs w:val="20"/>
        </w:rPr>
        <w:t xml:space="preserve">Pontifícia Universidade Católica de Goiás 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7" w:history="1">
        <w:r w:rsidR="007C401F">
          <w:rPr>
            <w:rStyle w:val="Hyperlink"/>
            <w:rFonts w:eastAsiaTheme="majorEastAsia"/>
            <w:sz w:val="20"/>
            <w:szCs w:val="20"/>
          </w:rPr>
          <w:t>izaisaissa@gmail.com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1F10A8">
        <w:rPr>
          <w:rStyle w:val="oypena"/>
          <w:rFonts w:eastAsiaTheme="majorEastAsia"/>
          <w:color w:val="000000"/>
          <w:sz w:val="20"/>
          <w:szCs w:val="20"/>
        </w:rPr>
        <w:t>014.833.811-96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D9864E7" w14:textId="53C5245F" w:rsidR="005E683D" w:rsidRDefault="005E683D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Vitória Silva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Margon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8" w:history="1">
        <w:r w:rsidR="00C91123" w:rsidRPr="00B84786">
          <w:rPr>
            <w:rStyle w:val="Hyperlink"/>
            <w:rFonts w:eastAsiaTheme="majorEastAsia"/>
            <w:sz w:val="20"/>
            <w:szCs w:val="20"/>
          </w:rPr>
          <w:t>vitoriamargon@outlook.com</w:t>
        </w:r>
      </w:hyperlink>
      <w:r w:rsidR="00C91123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F724D2">
        <w:rPr>
          <w:rStyle w:val="oypena"/>
          <w:rFonts w:eastAsiaTheme="majorEastAsia"/>
          <w:color w:val="000000"/>
          <w:sz w:val="20"/>
          <w:szCs w:val="20"/>
        </w:rPr>
        <w:t>010.076.26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>1-19);</w:t>
      </w:r>
    </w:p>
    <w:p w14:paraId="25E05863" w14:textId="36E67942" w:rsidR="00664B14" w:rsidRDefault="009D263D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Ingrid Letícia de Aquino Melo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 xml:space="preserve"> – Pontifícia Universidade Católica de Goiás, </w:t>
      </w:r>
      <w:hyperlink r:id="rId9" w:history="1">
        <w:r w:rsidR="00E832F5">
          <w:rPr>
            <w:rStyle w:val="Hyperlink"/>
            <w:rFonts w:eastAsiaTheme="majorEastAsia"/>
            <w:sz w:val="20"/>
            <w:szCs w:val="20"/>
          </w:rPr>
          <w:t>ingridlaaquino@gmail.com</w:t>
        </w:r>
      </w:hyperlink>
      <w:r w:rsidR="000628F6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905253">
        <w:rPr>
          <w:rStyle w:val="oypena"/>
          <w:rFonts w:eastAsiaTheme="majorEastAsia"/>
          <w:color w:val="000000"/>
          <w:sz w:val="20"/>
          <w:szCs w:val="20"/>
        </w:rPr>
        <w:t>103.114.314-96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832F5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D699D96" w14:textId="1E37F76E" w:rsidR="001F10A8" w:rsidRDefault="0085037E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</w:t>
      </w:r>
      <w:r w:rsidR="00FF75E6">
        <w:rPr>
          <w:rStyle w:val="oypena"/>
          <w:rFonts w:eastAsiaTheme="majorEastAsia"/>
          <w:color w:val="000000"/>
          <w:sz w:val="20"/>
          <w:szCs w:val="20"/>
        </w:rPr>
        <w:t xml:space="preserve">abela Cher Pimental Afiune </w:t>
      </w:r>
      <w:r w:rsidR="00BC2CBA">
        <w:rPr>
          <w:rStyle w:val="oypena"/>
          <w:rFonts w:eastAsiaTheme="majorEastAsia"/>
          <w:color w:val="000000"/>
          <w:sz w:val="20"/>
          <w:szCs w:val="20"/>
        </w:rPr>
        <w:t xml:space="preserve">- </w:t>
      </w:r>
      <w:r>
        <w:rPr>
          <w:rStyle w:val="oypena"/>
          <w:rFonts w:eastAsiaTheme="majorEastAsia"/>
          <w:color w:val="000000"/>
          <w:sz w:val="20"/>
          <w:szCs w:val="20"/>
        </w:rPr>
        <w:t>Pontifícia Universidade Católica de Goiás,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="00386CA0">
          <w:rPr>
            <w:rStyle w:val="Hyperlink"/>
            <w:rFonts w:eastAsiaTheme="majorEastAsia"/>
            <w:sz w:val="20"/>
            <w:szCs w:val="20"/>
          </w:rPr>
          <w:t>isabelaafiune21@gmail.com</w:t>
        </w:r>
      </w:hyperlink>
      <w:r w:rsidR="0009289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4417A4">
        <w:rPr>
          <w:rStyle w:val="oypena"/>
          <w:rFonts w:eastAsiaTheme="majorEastAsia"/>
          <w:color w:val="000000"/>
          <w:sz w:val="20"/>
          <w:szCs w:val="20"/>
        </w:rPr>
        <w:t xml:space="preserve"> CPF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="00971D16">
        <w:rPr>
          <w:rStyle w:val="oypena"/>
          <w:rFonts w:eastAsiaTheme="majorEastAsia"/>
          <w:color w:val="000000"/>
          <w:sz w:val="20"/>
          <w:szCs w:val="20"/>
        </w:rPr>
        <w:t>032.308.201-77</w:t>
      </w:r>
      <w:r w:rsidR="00392CF8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0DCC556" w14:textId="6AF091CF" w:rsidR="0029189C" w:rsidRPr="0029189C" w:rsidRDefault="00181CB1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Marcus Vini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cius Milki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Pontifícia Univer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sidade Católica de Goiás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7510DB">
          <w:rPr>
            <w:rStyle w:val="Hyperlink"/>
            <w:rFonts w:eastAsiaTheme="majorEastAsia"/>
            <w:sz w:val="20"/>
            <w:szCs w:val="20"/>
          </w:rPr>
          <w:t>mvmilki@gmail.com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BA0440">
        <w:rPr>
          <w:rStyle w:val="oypena"/>
          <w:rFonts w:eastAsiaTheme="majorEastAsia"/>
          <w:color w:val="000000"/>
          <w:sz w:val="20"/>
          <w:szCs w:val="20"/>
        </w:rPr>
        <w:t>382.654.271-15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3488EA3C" w14:textId="77777777" w:rsidR="001241F4" w:rsidRDefault="00F65A4D">
      <w:pPr>
        <w:pStyle w:val="NormalWeb"/>
        <w:spacing w:before="240" w:beforeAutospacing="0" w:after="240" w:afterAutospacing="0"/>
        <w:jc w:val="both"/>
        <w:divId w:val="670763437"/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D4BB7" w:rsidRPr="00B53586">
        <w:rPr>
          <w:rFonts w:eastAsia="Times New Roman"/>
          <w:color w:val="000000"/>
        </w:rPr>
        <w:t xml:space="preserve">As cicatrizes de acne são um desafio dermatológico e afetam a qualidade de vida dos pacientes. O </w:t>
      </w:r>
      <w:proofErr w:type="spellStart"/>
      <w:r w:rsidR="006D4BB7" w:rsidRPr="00B53586">
        <w:rPr>
          <w:rFonts w:eastAsia="Times New Roman"/>
          <w:color w:val="000000"/>
        </w:rPr>
        <w:t>microagulhamento</w:t>
      </w:r>
      <w:proofErr w:type="spellEnd"/>
      <w:r w:rsidR="006D4BB7" w:rsidRPr="00B53586">
        <w:rPr>
          <w:rFonts w:eastAsia="Times New Roman"/>
          <w:color w:val="000000"/>
        </w:rPr>
        <w:t xml:space="preserve">, uma técnica de tratamento eficaz para essas cicatrizes, atua estimulando a produção de colágeno e remodelando a pele. A adição recente do plasma rico em plaquetas (PRP) acelera a cicatrização e aprimora a textura da pele quando usado com o </w:t>
      </w:r>
      <w:proofErr w:type="spellStart"/>
      <w:r w:rsidR="006D4BB7" w:rsidRPr="00B53586">
        <w:rPr>
          <w:rFonts w:eastAsia="Times New Roman"/>
          <w:color w:val="000000"/>
        </w:rPr>
        <w:t>microagulhamento</w:t>
      </w:r>
      <w:proofErr w:type="spellEnd"/>
      <w:r w:rsidR="006D4BB7" w:rsidRPr="00B53586">
        <w:rPr>
          <w:rFonts w:eastAsia="Times New Roman"/>
          <w:color w:val="000000"/>
        </w:rPr>
        <w:t>, sendo uma alternativa promissora para o tratamento de cicatrizes de acne.</w:t>
      </w:r>
      <w:r w:rsidR="006D4BB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30683" w:rsidRPr="00054D1E">
        <w:rPr>
          <w:rFonts w:eastAsia="Times New Roman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34E1F" w:rsidRPr="004E2A5D">
        <w:rPr>
          <w:rFonts w:eastAsia="Times New Roman"/>
          <w:color w:val="000000"/>
        </w:rPr>
        <w:t xml:space="preserve">Analisar a eficácia do </w:t>
      </w:r>
      <w:proofErr w:type="spellStart"/>
      <w:r w:rsidR="00C34E1F" w:rsidRPr="004E2A5D">
        <w:rPr>
          <w:rFonts w:eastAsia="Times New Roman"/>
          <w:color w:val="000000"/>
        </w:rPr>
        <w:t>microagulhamento</w:t>
      </w:r>
      <w:proofErr w:type="spellEnd"/>
      <w:r w:rsidR="00C34E1F" w:rsidRPr="004E2A5D">
        <w:rPr>
          <w:rFonts w:eastAsia="Times New Roman"/>
          <w:color w:val="000000"/>
        </w:rPr>
        <w:t xml:space="preserve"> associado a PRP no tratamento de cicatrizes de acne. </w:t>
      </w:r>
      <w:r w:rsidR="001E66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B34161" w:rsidRPr="00B34161">
        <w:rPr>
          <w:rFonts w:eastAsia="Times New Roman"/>
          <w:color w:val="000000"/>
        </w:rPr>
        <w:t>Realizou-se uma revisão de literatura a partir da base de dados PubMed com os descritores “</w:t>
      </w:r>
      <w:proofErr w:type="spellStart"/>
      <w:r w:rsidR="00B34161" w:rsidRPr="00B34161">
        <w:rPr>
          <w:rFonts w:eastAsia="Times New Roman"/>
          <w:color w:val="000000"/>
        </w:rPr>
        <w:t>microneedling</w:t>
      </w:r>
      <w:proofErr w:type="spellEnd"/>
      <w:r w:rsidR="00B34161" w:rsidRPr="00B34161">
        <w:rPr>
          <w:rFonts w:eastAsia="Times New Roman"/>
          <w:color w:val="000000"/>
        </w:rPr>
        <w:t xml:space="preserve">”, “PRP” e “acne </w:t>
      </w:r>
      <w:proofErr w:type="spellStart"/>
      <w:r w:rsidR="00B34161" w:rsidRPr="00B34161">
        <w:rPr>
          <w:rFonts w:eastAsia="Times New Roman"/>
          <w:color w:val="000000"/>
        </w:rPr>
        <w:t>scars</w:t>
      </w:r>
      <w:proofErr w:type="spellEnd"/>
      <w:r w:rsidR="00B34161" w:rsidRPr="00B34161">
        <w:rPr>
          <w:rFonts w:eastAsia="Times New Roman"/>
          <w:color w:val="000000"/>
        </w:rPr>
        <w:t xml:space="preserve">” bem como o operador booleano “AND” e os filtros “free full text” e “in the </w:t>
      </w:r>
      <w:proofErr w:type="spellStart"/>
      <w:r w:rsidR="00B34161" w:rsidRPr="00B34161">
        <w:rPr>
          <w:rFonts w:eastAsia="Times New Roman"/>
          <w:color w:val="000000"/>
        </w:rPr>
        <w:t>last</w:t>
      </w:r>
      <w:proofErr w:type="spellEnd"/>
      <w:r w:rsidR="00B34161" w:rsidRPr="00B34161">
        <w:rPr>
          <w:rFonts w:eastAsia="Times New Roman"/>
          <w:color w:val="000000"/>
        </w:rPr>
        <w:t xml:space="preserve"> 1 </w:t>
      </w:r>
      <w:proofErr w:type="spellStart"/>
      <w:r w:rsidR="00B34161" w:rsidRPr="00B34161">
        <w:rPr>
          <w:rFonts w:eastAsia="Times New Roman"/>
          <w:color w:val="000000"/>
        </w:rPr>
        <w:t>year</w:t>
      </w:r>
      <w:proofErr w:type="spellEnd"/>
      <w:r w:rsidR="00B34161" w:rsidRPr="00B34161">
        <w:rPr>
          <w:rFonts w:eastAsia="Times New Roman"/>
          <w:color w:val="000000"/>
        </w:rPr>
        <w:t>”. Foram identificados 6 artigos. Destes, 5 foram considerados elegíveis por se enquadrarem no objetivo deste estudo.</w:t>
      </w:r>
      <w:r w:rsidR="00B3416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F14BB" w:rsidRPr="006F14BB">
        <w:rPr>
          <w:rFonts w:eastAsia="Times New Roman"/>
          <w:color w:val="000000"/>
        </w:rPr>
        <w:t xml:space="preserve">A combinação de </w:t>
      </w:r>
      <w:proofErr w:type="spellStart"/>
      <w:r w:rsidR="006F14BB" w:rsidRPr="006F14BB">
        <w:rPr>
          <w:rFonts w:eastAsia="Times New Roman"/>
          <w:color w:val="000000"/>
        </w:rPr>
        <w:t>microagulhamento</w:t>
      </w:r>
      <w:proofErr w:type="spellEnd"/>
      <w:r w:rsidR="006F14BB" w:rsidRPr="006F14BB">
        <w:rPr>
          <w:rFonts w:eastAsia="Times New Roman"/>
          <w:color w:val="000000"/>
        </w:rPr>
        <w:t xml:space="preserve"> com PRP mostrou ser mais eficaz do que o tratamento isolado de cicatrizes de acne. Esta terapia combinada resultou em melhorias significativas na aparência das cicatrizes, na textura e pigmentação da pele, além de satisfazer os pacientes e proporcionar um tempo de recuperação reduzido. O </w:t>
      </w:r>
      <w:proofErr w:type="spellStart"/>
      <w:r w:rsidR="006F14BB" w:rsidRPr="006F14BB">
        <w:rPr>
          <w:rFonts w:eastAsia="Times New Roman"/>
          <w:color w:val="000000"/>
        </w:rPr>
        <w:t>microagulhamento</w:t>
      </w:r>
      <w:proofErr w:type="spellEnd"/>
      <w:r w:rsidR="006F14BB" w:rsidRPr="006F14BB">
        <w:rPr>
          <w:rFonts w:eastAsia="Times New Roman"/>
          <w:color w:val="000000"/>
        </w:rPr>
        <w:t xml:space="preserve"> estimula a produção de colágeno, enquanto o PRP potencializa a regeneração da pele com fatores de crescimento. Porém, a ausência de um protocolo uniforme para a preparação do PRP e a baixa qualidade das evidências disponíveis apontam para a necessidade de mais estudos para aprimorar o tratamento.</w:t>
      </w:r>
      <w:r w:rsidR="006F14B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1241F4" w:rsidRPr="001241F4">
        <w:rPr>
          <w:color w:val="000000"/>
        </w:rPr>
        <w:t xml:space="preserve">O </w:t>
      </w:r>
      <w:proofErr w:type="spellStart"/>
      <w:r w:rsidR="001241F4" w:rsidRPr="001241F4">
        <w:rPr>
          <w:color w:val="000000"/>
        </w:rPr>
        <w:t>microagulhamento</w:t>
      </w:r>
      <w:proofErr w:type="spellEnd"/>
      <w:r w:rsidR="001241F4" w:rsidRPr="001241F4">
        <w:rPr>
          <w:color w:val="000000"/>
        </w:rPr>
        <w:t xml:space="preserve"> associado ao PRP apresenta-se como uma alternativa promissora no tratamento de cicatrizes de acne, oferecendo benefícios superiores quando comparado ao uso isolado dessas técnicas. Entretanto, a heterogeneidade nos protocolos de preparação do PRP e a qualidade variável das evidências encontradas na literatura indicam a necessidade de mais estudos para padronizar e validar essa abordagem terapêutica.</w:t>
      </w:r>
      <w:r w:rsidR="001241F4">
        <w:rPr>
          <w:rFonts w:ascii="Arial" w:hAnsi="Arial" w:cs="Arial"/>
          <w:color w:val="000000"/>
          <w:sz w:val="22"/>
          <w:szCs w:val="22"/>
        </w:rPr>
        <w:t> </w:t>
      </w:r>
    </w:p>
    <w:p w14:paraId="77331C15" w14:textId="038ECD0D" w:rsidR="00F65A4D" w:rsidRDefault="00F65A4D" w:rsidP="001241F4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14:paraId="70051C97" w14:textId="48C1C3DD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E4463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63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Microagulhamento</w:t>
      </w:r>
      <w:proofErr w:type="spellEnd"/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F141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BD6DE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Plasma Rico em Plaquetas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BD6DE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Acne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5BC666CA" w14:textId="77777777" w:rsidR="007F54AE" w:rsidRDefault="007F54A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7085E59B" w:rsidR="00F65A4D" w:rsidRPr="00167632" w:rsidRDefault="00CB371B" w:rsidP="00F65A4D">
      <w:pPr>
        <w:rPr>
          <w:rFonts w:eastAsiaTheme="majorEastAsia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A522A4C" wp14:editId="4699251A">
            <wp:simplePos x="0" y="0"/>
            <wp:positionH relativeFrom="page">
              <wp:posOffset>-1089660</wp:posOffset>
            </wp:positionH>
            <wp:positionV relativeFrom="page">
              <wp:posOffset>10622915</wp:posOffset>
            </wp:positionV>
            <wp:extent cx="9721850" cy="12672695"/>
            <wp:effectExtent l="0" t="0" r="6350" b="1905"/>
            <wp:wrapNone/>
            <wp:docPr id="87608607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0" cy="1267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864">
        <w:rPr>
          <w:noProof/>
        </w:rPr>
        <w:drawing>
          <wp:anchor distT="0" distB="0" distL="114300" distR="114300" simplePos="0" relativeHeight="251667456" behindDoc="1" locked="0" layoutInCell="1" allowOverlap="1" wp14:anchorId="672EC00E" wp14:editId="378FB5D4">
            <wp:simplePos x="0" y="0"/>
            <wp:positionH relativeFrom="page">
              <wp:posOffset>-422030</wp:posOffset>
            </wp:positionH>
            <wp:positionV relativeFrom="page">
              <wp:posOffset>0</wp:posOffset>
            </wp:positionV>
            <wp:extent cx="9055004" cy="11759516"/>
            <wp:effectExtent l="0" t="0" r="0" b="0"/>
            <wp:wrapNone/>
            <wp:docPr id="47809196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7" t="1" r="-14332" b="-10219"/>
                    <a:stretch/>
                  </pic:blipFill>
                  <pic:spPr bwMode="auto">
                    <a:xfrm>
                      <a:off x="0" y="0"/>
                      <a:ext cx="9055004" cy="11759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5C935D6" w14:textId="77777777" w:rsidR="00D67EC1" w:rsidRPr="00A300E9" w:rsidRDefault="00D67EC1" w:rsidP="004A6A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CRUCIANI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M.;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MASIELLO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F.; PATI, I.;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PUPELLA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S.; DE ANGELIS, V.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Platelet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plasma use for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treatment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of acne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scars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: an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overview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systematic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reviews.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Blood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Transfusion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>, v. 22, n. 3, p. 226-238, maio 2024. DOI: 10.2450/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BloodTransfus.536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. Epub 2023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Sep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6. PMID: 37677095; PMCID: PMC11073618.</w:t>
      </w:r>
    </w:p>
    <w:p w14:paraId="7323351F" w14:textId="77777777" w:rsidR="00D67EC1" w:rsidRPr="00A300E9" w:rsidRDefault="00D67EC1" w:rsidP="004A6A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0E9">
        <w:rPr>
          <w:rFonts w:ascii="Times New Roman" w:hAnsi="Times New Roman" w:cs="Times New Roman"/>
          <w:bCs/>
          <w:sz w:val="24"/>
          <w:szCs w:val="24"/>
        </w:rPr>
        <w:t xml:space="preserve">MEGHE, S. R.; MADKE, B.; SINGH, A.;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KASHIKAR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Y.; RUSIA, K.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Microneedling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with PRP for Acne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Scars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: A New Tool in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Dermatologist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Arsenal - A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Scoping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Review. </w:t>
      </w:r>
      <w:r w:rsidRPr="00DD2A28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Pharmacy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Bioallied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Sciences</w:t>
      </w:r>
      <w:r w:rsidRPr="00A300E9">
        <w:rPr>
          <w:rFonts w:ascii="Times New Roman" w:hAnsi="Times New Roman" w:cs="Times New Roman"/>
          <w:bCs/>
          <w:sz w:val="24"/>
          <w:szCs w:val="24"/>
        </w:rPr>
        <w:t>, v. 16, supl. 2, p. S1417-S1419, abr. 2024. DOI: 10.4103/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jpbs.jpbs_804_23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. Epub 2024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Apr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16. PMID: 38882758; PMCID: PMC11174266.</w:t>
      </w:r>
    </w:p>
    <w:p w14:paraId="28B9D30F" w14:textId="77777777" w:rsidR="00D67EC1" w:rsidRPr="00A300E9" w:rsidRDefault="00D67EC1" w:rsidP="004A6A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0E9">
        <w:rPr>
          <w:rFonts w:ascii="Times New Roman" w:hAnsi="Times New Roman" w:cs="Times New Roman"/>
          <w:bCs/>
          <w:sz w:val="24"/>
          <w:szCs w:val="24"/>
        </w:rPr>
        <w:t xml:space="preserve">V, M.;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MURUGAN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P. S.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Efficacy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Platelet-Rich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Plasma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Injections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With and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Without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Microneedling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Managing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Atrophic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Facial Acne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Scars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Prospective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Comparative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Study.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Cureus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>, v. 16, n. 5, e60957, 23 maio 2024. DOI: 10.7759/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cureus.60957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>. PMID: 38916005; PMCID: PMC11194131.</w:t>
      </w:r>
    </w:p>
    <w:p w14:paraId="7BE2B665" w14:textId="77777777" w:rsidR="00D67EC1" w:rsidRPr="00A300E9" w:rsidRDefault="00D67EC1" w:rsidP="004A6A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VASHISHT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A.; KRISHNA, A.; CHUGH, R.; DAVID, A.;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SRIVASTAVA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D. PRP and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benefit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as an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adjunctive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therapy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subcision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microneedling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atrophic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scars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comparative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D2A28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Cutaneous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Aesthetic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>, v. 17, n. 2, p. 137-145, abr.-jun. 2024. DOI: 10.4103/JCAS.JCAS_64_23. PMID: 38800810; PMCID: PMC11126227.</w:t>
      </w:r>
    </w:p>
    <w:p w14:paraId="437C39A0" w14:textId="77777777" w:rsidR="00D67EC1" w:rsidRPr="00A300E9" w:rsidRDefault="00D67EC1" w:rsidP="004A6A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0E9">
        <w:rPr>
          <w:rFonts w:ascii="Times New Roman" w:hAnsi="Times New Roman" w:cs="Times New Roman"/>
          <w:bCs/>
          <w:sz w:val="24"/>
          <w:szCs w:val="24"/>
        </w:rPr>
        <w:t xml:space="preserve">YADAV, M. K. et al.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Efficacy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autologous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platelet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plasma with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subcision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vs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platelet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plasma with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microneedling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atrophic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acne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scars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single-center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prospective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, intra-individual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split-face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comparative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0E9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D2A28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Cutaneous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Aesthetic</w:t>
      </w:r>
      <w:proofErr w:type="spellEnd"/>
      <w:r w:rsidRPr="00DD2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A28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A300E9">
        <w:rPr>
          <w:rFonts w:ascii="Times New Roman" w:hAnsi="Times New Roman" w:cs="Times New Roman"/>
          <w:bCs/>
          <w:sz w:val="24"/>
          <w:szCs w:val="24"/>
        </w:rPr>
        <w:t>, v. 17, n. 2, p. 124-130, abr.-jun. 2024. DOI: 10.4103/JCAS.JCAS_218_22. PMID: 38800819; PMCID: PMC11126223.</w:t>
      </w:r>
    </w:p>
    <w:p w14:paraId="6AE1EE38" w14:textId="4B570E37" w:rsidR="004737CC" w:rsidRDefault="004737CC" w:rsidP="00D67EC1">
      <w:pPr>
        <w:jc w:val="both"/>
      </w:pP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1EF3" w14:textId="77777777" w:rsidR="00186FFC" w:rsidRDefault="00186FFC" w:rsidP="00F65A4D">
      <w:pPr>
        <w:spacing w:after="0" w:line="240" w:lineRule="auto"/>
      </w:pPr>
      <w:r>
        <w:separator/>
      </w:r>
    </w:p>
  </w:endnote>
  <w:endnote w:type="continuationSeparator" w:id="0">
    <w:p w14:paraId="19BCBE32" w14:textId="77777777" w:rsidR="00186FFC" w:rsidRDefault="00186FFC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FDE0" w14:textId="77777777" w:rsidR="00186FFC" w:rsidRDefault="00186FFC" w:rsidP="00F65A4D">
      <w:pPr>
        <w:spacing w:after="0" w:line="240" w:lineRule="auto"/>
      </w:pPr>
      <w:r>
        <w:separator/>
      </w:r>
    </w:p>
  </w:footnote>
  <w:footnote w:type="continuationSeparator" w:id="0">
    <w:p w14:paraId="2D9901A0" w14:textId="77777777" w:rsidR="00186FFC" w:rsidRDefault="00186FFC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4D1E"/>
    <w:rsid w:val="000628F6"/>
    <w:rsid w:val="00092890"/>
    <w:rsid w:val="000D73E1"/>
    <w:rsid w:val="000E1963"/>
    <w:rsid w:val="00112658"/>
    <w:rsid w:val="001241F4"/>
    <w:rsid w:val="00137D27"/>
    <w:rsid w:val="00146218"/>
    <w:rsid w:val="001548DB"/>
    <w:rsid w:val="00164C94"/>
    <w:rsid w:val="001662B5"/>
    <w:rsid w:val="00167632"/>
    <w:rsid w:val="00172209"/>
    <w:rsid w:val="00181CB1"/>
    <w:rsid w:val="00186FFC"/>
    <w:rsid w:val="00196E0B"/>
    <w:rsid w:val="001A146A"/>
    <w:rsid w:val="001E664B"/>
    <w:rsid w:val="001F10A8"/>
    <w:rsid w:val="00223046"/>
    <w:rsid w:val="0025714E"/>
    <w:rsid w:val="0029189C"/>
    <w:rsid w:val="002B0246"/>
    <w:rsid w:val="00332BA4"/>
    <w:rsid w:val="00334A12"/>
    <w:rsid w:val="00347A91"/>
    <w:rsid w:val="00386609"/>
    <w:rsid w:val="00386CA0"/>
    <w:rsid w:val="00392CF8"/>
    <w:rsid w:val="0039306E"/>
    <w:rsid w:val="003A1923"/>
    <w:rsid w:val="003B0023"/>
    <w:rsid w:val="003B1101"/>
    <w:rsid w:val="0041155F"/>
    <w:rsid w:val="0043358F"/>
    <w:rsid w:val="004417A4"/>
    <w:rsid w:val="004428B6"/>
    <w:rsid w:val="00443DC4"/>
    <w:rsid w:val="00447799"/>
    <w:rsid w:val="004737CC"/>
    <w:rsid w:val="00477472"/>
    <w:rsid w:val="0049426E"/>
    <w:rsid w:val="004E2A5D"/>
    <w:rsid w:val="004F4DD4"/>
    <w:rsid w:val="005121D3"/>
    <w:rsid w:val="005C547E"/>
    <w:rsid w:val="005D155B"/>
    <w:rsid w:val="005D7E3A"/>
    <w:rsid w:val="005E683D"/>
    <w:rsid w:val="005F69B5"/>
    <w:rsid w:val="00627D3C"/>
    <w:rsid w:val="00664B14"/>
    <w:rsid w:val="006A4FD9"/>
    <w:rsid w:val="006C2518"/>
    <w:rsid w:val="006D4BB7"/>
    <w:rsid w:val="006E41D8"/>
    <w:rsid w:val="006F14BB"/>
    <w:rsid w:val="00730683"/>
    <w:rsid w:val="007510DB"/>
    <w:rsid w:val="00783671"/>
    <w:rsid w:val="00784287"/>
    <w:rsid w:val="007B0BBB"/>
    <w:rsid w:val="007C08F5"/>
    <w:rsid w:val="007C401F"/>
    <w:rsid w:val="007E7655"/>
    <w:rsid w:val="007F54AE"/>
    <w:rsid w:val="00801857"/>
    <w:rsid w:val="0085037E"/>
    <w:rsid w:val="0086151B"/>
    <w:rsid w:val="00905253"/>
    <w:rsid w:val="00971D16"/>
    <w:rsid w:val="009841E0"/>
    <w:rsid w:val="009A01F0"/>
    <w:rsid w:val="009D263D"/>
    <w:rsid w:val="00A633F6"/>
    <w:rsid w:val="00A6657D"/>
    <w:rsid w:val="00AB270A"/>
    <w:rsid w:val="00AC09B5"/>
    <w:rsid w:val="00AE1048"/>
    <w:rsid w:val="00B3335A"/>
    <w:rsid w:val="00B34161"/>
    <w:rsid w:val="00B40864"/>
    <w:rsid w:val="00B53586"/>
    <w:rsid w:val="00B57619"/>
    <w:rsid w:val="00BA0440"/>
    <w:rsid w:val="00BA07E8"/>
    <w:rsid w:val="00BC2CBA"/>
    <w:rsid w:val="00BC4116"/>
    <w:rsid w:val="00BD219C"/>
    <w:rsid w:val="00BD6DE3"/>
    <w:rsid w:val="00BD6FBA"/>
    <w:rsid w:val="00BE4B82"/>
    <w:rsid w:val="00C00675"/>
    <w:rsid w:val="00C34E1F"/>
    <w:rsid w:val="00C44DE2"/>
    <w:rsid w:val="00C5360C"/>
    <w:rsid w:val="00C91123"/>
    <w:rsid w:val="00C957DB"/>
    <w:rsid w:val="00C97F71"/>
    <w:rsid w:val="00CA6DD7"/>
    <w:rsid w:val="00CB371B"/>
    <w:rsid w:val="00CF003A"/>
    <w:rsid w:val="00D67EC1"/>
    <w:rsid w:val="00DF21E3"/>
    <w:rsid w:val="00E40A38"/>
    <w:rsid w:val="00E44633"/>
    <w:rsid w:val="00E832F5"/>
    <w:rsid w:val="00E879BB"/>
    <w:rsid w:val="00EC0A84"/>
    <w:rsid w:val="00EE24F7"/>
    <w:rsid w:val="00F141CF"/>
    <w:rsid w:val="00F57ADC"/>
    <w:rsid w:val="00F65A4D"/>
    <w:rsid w:val="00F724D2"/>
    <w:rsid w:val="00F80740"/>
    <w:rsid w:val="00FC73BA"/>
    <w:rsid w:val="00FD19E7"/>
    <w:rsid w:val="00FD559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paragraph" w:styleId="NormalWeb">
    <w:name w:val="Normal (Web)"/>
    <w:basedOn w:val="Normal"/>
    <w:uiPriority w:val="99"/>
    <w:unhideWhenUsed/>
    <w:rsid w:val="00B576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9189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margon@outloo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-mail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-mail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isadoramoulinlrc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etramouss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REBECA DA SILVEIRA FERREIRA</cp:lastModifiedBy>
  <cp:revision>2</cp:revision>
  <dcterms:created xsi:type="dcterms:W3CDTF">2024-07-21T22:55:00Z</dcterms:created>
  <dcterms:modified xsi:type="dcterms:W3CDTF">2024-07-21T22:55:00Z</dcterms:modified>
</cp:coreProperties>
</file>