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A707" w14:textId="2B18F7C2" w:rsidR="00B165CF" w:rsidRDefault="00B16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0D83990" wp14:editId="5E4BF879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1740" cy="774065"/>
            <wp:effectExtent l="0" t="0" r="0" b="698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2E7C1" w14:textId="681A1C4B" w:rsidR="00B165CF" w:rsidRDefault="00B165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3602F90B" w:rsidR="00BA5294" w:rsidRDefault="0030485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MANIFESTAÇÕES ORAIS DA DOENÇA CELÍACA E A IMPORTÂNCIA DO DIAGNÓSTICO PRECOCE</w:t>
      </w:r>
    </w:p>
    <w:p w14:paraId="00000002" w14:textId="559CCAFF" w:rsidR="00BA5294" w:rsidRDefault="0030485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00000003" w14:textId="35DA4968" w:rsidR="00BA5294" w:rsidRDefault="00304853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Elloisa</w:t>
      </w:r>
      <w:proofErr w:type="spellEnd"/>
      <w:r>
        <w:rPr>
          <w:rFonts w:ascii="Times New Roman" w:eastAsia="Times New Roman" w:hAnsi="Times New Roman" w:cs="Times New Roman"/>
        </w:rPr>
        <w:t xml:space="preserve"> Victória Cecilia Soares¹; Maria </w:t>
      </w:r>
      <w:proofErr w:type="spellStart"/>
      <w:r>
        <w:rPr>
          <w:rFonts w:ascii="Times New Roman" w:eastAsia="Times New Roman" w:hAnsi="Times New Roman" w:cs="Times New Roman"/>
        </w:rPr>
        <w:t>Camylle</w:t>
      </w:r>
      <w:proofErr w:type="spellEnd"/>
      <w:r>
        <w:rPr>
          <w:rFonts w:ascii="Times New Roman" w:eastAsia="Times New Roman" w:hAnsi="Times New Roman" w:cs="Times New Roman"/>
        </w:rPr>
        <w:t xml:space="preserve"> de Souza Silva</w:t>
      </w:r>
      <w:bookmarkStart w:id="0" w:name="_Hlk193381893"/>
      <w:bookmarkStart w:id="1" w:name="_Hlk193996798"/>
      <w:r>
        <w:rPr>
          <w:rFonts w:ascii="Times New Roman" w:eastAsia="Times New Roman" w:hAnsi="Times New Roman" w:cs="Times New Roman"/>
        </w:rPr>
        <w:t>²</w:t>
      </w:r>
      <w:bookmarkEnd w:id="0"/>
      <w:r w:rsidR="00A417AD">
        <w:rPr>
          <w:rFonts w:ascii="Times New Roman" w:eastAsia="Times New Roman" w:hAnsi="Times New Roman" w:cs="Times New Roman"/>
        </w:rPr>
        <w:t>;</w:t>
      </w:r>
      <w:bookmarkEnd w:id="1"/>
      <w:r w:rsidR="00D71187" w:rsidRPr="00D71187">
        <w:t xml:space="preserve"> </w:t>
      </w:r>
      <w:proofErr w:type="spellStart"/>
      <w:r w:rsidR="00B165CF">
        <w:rPr>
          <w:rFonts w:ascii="Times New Roman" w:eastAsia="Times New Roman" w:hAnsi="Times New Roman" w:cs="Times New Roman"/>
        </w:rPr>
        <w:t>Raiane</w:t>
      </w:r>
      <w:proofErr w:type="spellEnd"/>
      <w:r w:rsidR="00B165CF">
        <w:rPr>
          <w:rFonts w:ascii="Times New Roman" w:eastAsia="Times New Roman" w:hAnsi="Times New Roman" w:cs="Times New Roman"/>
        </w:rPr>
        <w:t xml:space="preserve"> Maria Silveira da Silva</w:t>
      </w:r>
      <w:r w:rsidR="00D71187" w:rsidRPr="00D71187">
        <w:rPr>
          <w:rFonts w:ascii="Times New Roman" w:eastAsia="Times New Roman" w:hAnsi="Times New Roman" w:cs="Times New Roman"/>
        </w:rPr>
        <w:t>²;</w:t>
      </w:r>
      <w:r w:rsidR="00A417AD">
        <w:rPr>
          <w:rFonts w:ascii="Times New Roman" w:eastAsia="Times New Roman" w:hAnsi="Times New Roman" w:cs="Times New Roman"/>
        </w:rPr>
        <w:t xml:space="preserve"> </w:t>
      </w:r>
      <w:bookmarkStart w:id="2" w:name="_Hlk193382243"/>
      <w:r w:rsidR="00A417AD">
        <w:rPr>
          <w:rFonts w:ascii="Times New Roman" w:eastAsia="Times New Roman" w:hAnsi="Times New Roman" w:cs="Times New Roman"/>
        </w:rPr>
        <w:t>Mateus José de Moura</w:t>
      </w:r>
      <w:r w:rsidR="00A417AD" w:rsidRPr="00A417AD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; </w:t>
      </w:r>
      <w:bookmarkEnd w:id="2"/>
      <w:proofErr w:type="spellStart"/>
      <w:r w:rsidR="000726DC">
        <w:rPr>
          <w:rFonts w:ascii="Times New Roman" w:eastAsia="Times New Roman" w:hAnsi="Times New Roman" w:cs="Times New Roman"/>
        </w:rPr>
        <w:t>Rosilma</w:t>
      </w:r>
      <w:proofErr w:type="spellEnd"/>
      <w:r w:rsidR="000726DC">
        <w:rPr>
          <w:rFonts w:ascii="Times New Roman" w:eastAsia="Times New Roman" w:hAnsi="Times New Roman" w:cs="Times New Roman"/>
        </w:rPr>
        <w:t xml:space="preserve"> </w:t>
      </w:r>
      <w:r w:rsidR="00796AAB">
        <w:rPr>
          <w:rFonts w:ascii="Times New Roman" w:eastAsia="Times New Roman" w:hAnsi="Times New Roman" w:cs="Times New Roman"/>
        </w:rPr>
        <w:t xml:space="preserve">de Oliveira </w:t>
      </w:r>
      <w:r w:rsidR="00711FFC">
        <w:rPr>
          <w:rFonts w:ascii="Times New Roman" w:eastAsia="Times New Roman" w:hAnsi="Times New Roman" w:cs="Times New Roman"/>
        </w:rPr>
        <w:t>Araújo</w:t>
      </w:r>
      <w:r w:rsidR="00796AAB">
        <w:rPr>
          <w:rFonts w:ascii="Times New Roman" w:eastAsia="Times New Roman" w:hAnsi="Times New Roman" w:cs="Times New Roman"/>
        </w:rPr>
        <w:t xml:space="preserve"> </w:t>
      </w:r>
      <w:r w:rsidR="000726DC">
        <w:rPr>
          <w:rFonts w:ascii="Times New Roman" w:eastAsia="Times New Roman" w:hAnsi="Times New Roman" w:cs="Times New Roman"/>
        </w:rPr>
        <w:t>Melo</w:t>
      </w:r>
      <w:bookmarkStart w:id="3" w:name="_Hlk193996820"/>
      <w:r w:rsidR="000726DC" w:rsidRPr="000726DC">
        <w:rPr>
          <w:rFonts w:ascii="Times New Roman" w:eastAsia="Times New Roman" w:hAnsi="Times New Roman" w:cs="Times New Roman"/>
        </w:rPr>
        <w:t>³</w:t>
      </w:r>
      <w:bookmarkEnd w:id="3"/>
      <w:r w:rsidR="000726DC" w:rsidRPr="000726DC">
        <w:rPr>
          <w:rFonts w:ascii="Times New Roman" w:eastAsia="Times New Roman" w:hAnsi="Times New Roman" w:cs="Times New Roman"/>
        </w:rPr>
        <w:t>.</w:t>
      </w:r>
    </w:p>
    <w:p w14:paraId="00000004" w14:textId="08D6270B" w:rsidR="00BA5294" w:rsidRDefault="00BA5294">
      <w:pPr>
        <w:jc w:val="center"/>
        <w:rPr>
          <w:rFonts w:ascii="Times New Roman" w:eastAsia="Times New Roman" w:hAnsi="Times New Roman" w:cs="Times New Roman"/>
        </w:rPr>
      </w:pPr>
    </w:p>
    <w:p w14:paraId="2F34E395" w14:textId="77777777" w:rsidR="00A93D59" w:rsidRDefault="00304853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4" w:name="_Hlk193996764"/>
      <w:r>
        <w:rPr>
          <w:rFonts w:ascii="Times New Roman" w:eastAsia="Times New Roman" w:hAnsi="Times New Roman" w:cs="Times New Roman"/>
        </w:rPr>
        <w:t>¹ Centro Universitário Maurício de Nassau- UNINASSAU, Recife, Pernambuco-</w:t>
      </w:r>
      <w:bookmarkEnd w:id="4"/>
    </w:p>
    <w:p w14:paraId="00000005" w14:textId="5B7CB127" w:rsidR="00BA5294" w:rsidRDefault="00A93D59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Centro Universitário Maurício de Nassau- UNINASSAU, Recife, Pernambuco-</w:t>
      </w:r>
    </w:p>
    <w:p w14:paraId="3D085716" w14:textId="0DE669FC" w:rsidR="00A93D59" w:rsidRDefault="00A93D59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A93D59">
        <w:rPr>
          <w:rFonts w:ascii="Times New Roman" w:eastAsia="Times New Roman" w:hAnsi="Times New Roman" w:cs="Times New Roman"/>
        </w:rPr>
        <w:t>³ Centro Universitário Maurício de Nassau- UNINASSAU, Recife, Pernambuco-</w:t>
      </w:r>
    </w:p>
    <w:p w14:paraId="00000007" w14:textId="75AB564A" w:rsidR="00BA5294" w:rsidRDefault="00304853" w:rsidP="000726DC">
      <w:pPr>
        <w:ind w:left="7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0000008" w14:textId="5C28089B" w:rsidR="00BA5294" w:rsidRDefault="000726D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0726DC">
        <w:rPr>
          <w:rFonts w:ascii="Times New Roman" w:eastAsia="Times New Roman" w:hAnsi="Times New Roman" w:cs="Times New Roman"/>
          <w:u w:val="single"/>
        </w:rPr>
        <w:t>Email</w:t>
      </w:r>
      <w:proofErr w:type="spellEnd"/>
      <w:r w:rsidRPr="000726DC">
        <w:rPr>
          <w:rFonts w:ascii="Times New Roman" w:eastAsia="Times New Roman" w:hAnsi="Times New Roman" w:cs="Times New Roman"/>
          <w:u w:val="single"/>
        </w:rPr>
        <w:t xml:space="preserve">: </w:t>
      </w:r>
      <w:hyperlink r:id="rId7" w:history="1">
        <w:r w:rsidRPr="00BC50C8">
          <w:rPr>
            <w:rStyle w:val="Hyperlink"/>
            <w:rFonts w:ascii="Times New Roman" w:eastAsia="Times New Roman" w:hAnsi="Times New Roman" w:cs="Times New Roman"/>
          </w:rPr>
          <w:t>elloelloisaa04@gmail.com</w:t>
        </w:r>
      </w:hyperlink>
    </w:p>
    <w:p w14:paraId="795DCE36" w14:textId="741D5318" w:rsidR="000726DC" w:rsidRDefault="000726D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u w:val="single"/>
        </w:rPr>
      </w:pPr>
    </w:p>
    <w:p w14:paraId="242D0E06" w14:textId="77777777" w:rsidR="00711FFC" w:rsidRDefault="00B165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EC86EA" wp14:editId="20333E6B">
            <wp:simplePos x="0" y="0"/>
            <wp:positionH relativeFrom="page">
              <wp:align>left</wp:align>
            </wp:positionH>
            <wp:positionV relativeFrom="paragraph">
              <wp:posOffset>6593205</wp:posOffset>
            </wp:positionV>
            <wp:extent cx="7571740" cy="774065"/>
            <wp:effectExtent l="0" t="0" r="0" b="698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A Doença Celíaca é uma condição autoimune crônica desencadeada pela ingestão de glúten em pessoas geneticamente predispostas. Essa reação causa inflamação e atrofia do intestino delgado, prejudicando a absorção de nutrientes. Além dos sintomas gastrointestinais, pode afetar a saúde oral.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>Te</w:t>
      </w:r>
      <w:r w:rsidR="00A417AD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 como objetivo </w:t>
      </w:r>
      <w:r w:rsidR="00A417AD">
        <w:rPr>
          <w:rFonts w:ascii="Times New Roman" w:eastAsia="Times New Roman" w:hAnsi="Times New Roman" w:cs="Times New Roman"/>
          <w:sz w:val="24"/>
          <w:szCs w:val="24"/>
        </w:rPr>
        <w:t>descrever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 sobre as manifestações orais da Doença Celíaca, destacando sua importância como sinal precoce da condição autoimune e de que maneira ela afeta a saúde bucal.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Trata-se de uma revisão de literatura com artigos indexados da base de dados PubMed. Os critérios de inclusão foram artigos entre os anos de 2015 </w:t>
      </w:r>
      <w:r w:rsidR="00B82B3E">
        <w:rPr>
          <w:rFonts w:ascii="Times New Roman" w:eastAsia="Times New Roman" w:hAnsi="Times New Roman" w:cs="Times New Roman"/>
          <w:sz w:val="24"/>
          <w:szCs w:val="24"/>
        </w:rPr>
        <w:t>e 2024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>A revisão da literatura revelou que as</w:t>
      </w:r>
      <w:r w:rsidR="00796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manifestações orais da Doença Celíaca podem surgir antes dos sintomas gastrointestinais, sendo fundamentais para o diagnóstico precoce. Entre as principais alterações encontradas estão a hipoplasia do esmalte dentário, as aftas recorrentes, a glossite atrófica, a queilite angular e a xerostomia. Essas alterações podem estar associadas a deficiências nutricionais devido à má absorção de nutrientes, comuns na Doença Celíaca. Além disso, o papel do cirurgião-dentista foi identificado como essencial no reconhecimento dessas manifestações, podendo conduzir ao encaminhamento para investigação médica, o que facilita o diagnóstico precoce e o tratamento adequado. </w:t>
      </w:r>
      <w:r w:rsidR="00304853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304853">
        <w:rPr>
          <w:rFonts w:ascii="Times New Roman" w:eastAsia="Times New Roman" w:hAnsi="Times New Roman" w:cs="Times New Roman"/>
          <w:sz w:val="24"/>
          <w:szCs w:val="24"/>
        </w:rPr>
        <w:t xml:space="preserve">A Doença Celíaca pode se manifestar por meio de diversas alterações orais significativas, como hipoplasia do esmalte, aftas e xerostomia, que frequentemente precedem os sintomas gastrointestinais. A identificação precoce dessas manifestações orais permite um diagnóstico mais rápido, o que pode prevenir complicações sistêmicas e melhorar a qualidade de vida dos pacientes. O </w:t>
      </w:r>
    </w:p>
    <w:p w14:paraId="11501876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0C051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6CB72" w14:textId="289D3786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27678A" wp14:editId="3267CD46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71740" cy="774065"/>
            <wp:effectExtent l="0" t="0" r="0" b="698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B2686" w14:textId="77777777" w:rsidR="00711FFC" w:rsidRDefault="00711FF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33AB5BE" w:rsidR="00BA5294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papel do cirurgião-dentista na detecção precoce e no encaminhamento médico é fundamental, reforçando a importância da abordagem multidisciplinar para o manejo adequado da Doença Celíaca.</w:t>
      </w:r>
    </w:p>
    <w:p w14:paraId="0000000A" w14:textId="30F25AE1" w:rsidR="00BA5294" w:rsidRDefault="00BA529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41A6D9B" w:rsidR="00BA5294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9338423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Palavras-chaves: </w:t>
      </w:r>
      <w:bookmarkEnd w:id="5"/>
      <w:r w:rsidR="00967560">
        <w:rPr>
          <w:rFonts w:ascii="Times New Roman" w:eastAsia="Times New Roman" w:hAnsi="Times New Roman" w:cs="Times New Roman"/>
          <w:sz w:val="24"/>
          <w:szCs w:val="24"/>
        </w:rPr>
        <w:t xml:space="preserve">Doença Celíaca; Manifestações </w:t>
      </w:r>
      <w:r w:rsidR="000726DC">
        <w:rPr>
          <w:rFonts w:ascii="Times New Roman" w:eastAsia="Times New Roman" w:hAnsi="Times New Roman" w:cs="Times New Roman"/>
          <w:sz w:val="24"/>
          <w:szCs w:val="24"/>
        </w:rPr>
        <w:t>O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 xml:space="preserve">rais; Diagnóstico </w:t>
      </w:r>
      <w:r w:rsidR="000726D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67560">
        <w:rPr>
          <w:rFonts w:ascii="Times New Roman" w:eastAsia="Times New Roman" w:hAnsi="Times New Roman" w:cs="Times New Roman"/>
          <w:sz w:val="24"/>
          <w:szCs w:val="24"/>
        </w:rPr>
        <w:t>recoce.</w:t>
      </w:r>
    </w:p>
    <w:p w14:paraId="11E98E60" w14:textId="77777777" w:rsidR="00164953" w:rsidRDefault="0030485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temático 2, Estomatologia.</w:t>
      </w:r>
    </w:p>
    <w:p w14:paraId="0000000D" w14:textId="064B3F4F" w:rsidR="00BA5294" w:rsidRDefault="00B165CF" w:rsidP="00A93D5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E246896" wp14:editId="1C6C682D">
            <wp:simplePos x="0" y="0"/>
            <wp:positionH relativeFrom="column">
              <wp:posOffset>-1080135</wp:posOffset>
            </wp:positionH>
            <wp:positionV relativeFrom="paragraph">
              <wp:posOffset>8598535</wp:posOffset>
            </wp:positionV>
            <wp:extent cx="7571740" cy="774065"/>
            <wp:effectExtent l="0" t="0" r="0" b="698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5294" w:rsidSect="00B165CF">
      <w:pgSz w:w="11909" w:h="16834"/>
      <w:pgMar w:top="0" w:right="1701" w:bottom="0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25C9" w14:textId="77777777" w:rsidR="000545BF" w:rsidRDefault="000545BF" w:rsidP="006E0AD0">
      <w:pPr>
        <w:spacing w:line="240" w:lineRule="auto"/>
      </w:pPr>
      <w:r>
        <w:separator/>
      </w:r>
    </w:p>
  </w:endnote>
  <w:endnote w:type="continuationSeparator" w:id="0">
    <w:p w14:paraId="1FC1A515" w14:textId="77777777" w:rsidR="000545BF" w:rsidRDefault="000545BF" w:rsidP="006E0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BA1A" w14:textId="77777777" w:rsidR="000545BF" w:rsidRDefault="000545BF" w:rsidP="006E0AD0">
      <w:pPr>
        <w:spacing w:line="240" w:lineRule="auto"/>
      </w:pPr>
      <w:r>
        <w:separator/>
      </w:r>
    </w:p>
  </w:footnote>
  <w:footnote w:type="continuationSeparator" w:id="0">
    <w:p w14:paraId="6C1C290A" w14:textId="77777777" w:rsidR="000545BF" w:rsidRDefault="000545BF" w:rsidP="006E0A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94"/>
    <w:rsid w:val="000545BF"/>
    <w:rsid w:val="000726DC"/>
    <w:rsid w:val="00164953"/>
    <w:rsid w:val="00304853"/>
    <w:rsid w:val="00557050"/>
    <w:rsid w:val="00645741"/>
    <w:rsid w:val="006E0AD0"/>
    <w:rsid w:val="00711FFC"/>
    <w:rsid w:val="00796AAB"/>
    <w:rsid w:val="00967560"/>
    <w:rsid w:val="00A417AD"/>
    <w:rsid w:val="00A93D59"/>
    <w:rsid w:val="00B14660"/>
    <w:rsid w:val="00B165CF"/>
    <w:rsid w:val="00B82B3E"/>
    <w:rsid w:val="00BA5294"/>
    <w:rsid w:val="00D06F4F"/>
    <w:rsid w:val="00D71187"/>
    <w:rsid w:val="00DA0365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334C"/>
  <w15:docId w15:val="{409E6B77-0DD9-4BA5-AC82-1AF4113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726D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26D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E0A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AD0"/>
  </w:style>
  <w:style w:type="paragraph" w:styleId="Rodap">
    <w:name w:val="footer"/>
    <w:basedOn w:val="Normal"/>
    <w:link w:val="RodapChar"/>
    <w:uiPriority w:val="99"/>
    <w:unhideWhenUsed/>
    <w:rsid w:val="006E0A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elloelloisaa0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5</cp:revision>
  <cp:lastPrinted>2025-03-18T20:18:00Z</cp:lastPrinted>
  <dcterms:created xsi:type="dcterms:W3CDTF">2025-03-20T20:09:00Z</dcterms:created>
  <dcterms:modified xsi:type="dcterms:W3CDTF">2025-03-27T22:40:00Z</dcterms:modified>
</cp:coreProperties>
</file>