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74DB9" w14:textId="77777777" w:rsidR="00F149D3" w:rsidRDefault="00F149D3" w:rsidP="006416D0">
      <w:pPr>
        <w:spacing w:line="360" w:lineRule="auto"/>
        <w:jc w:val="both"/>
        <w:rPr>
          <w:sz w:val="24"/>
          <w:szCs w:val="24"/>
        </w:rPr>
      </w:pPr>
    </w:p>
    <w:p w14:paraId="49B816A3" w14:textId="07F2D159" w:rsidR="00F31C76" w:rsidRPr="00F31C76" w:rsidRDefault="00A938B0" w:rsidP="00500ABD">
      <w:pPr>
        <w:tabs>
          <w:tab w:val="left" w:pos="1540"/>
        </w:tabs>
        <w:spacing w:line="360" w:lineRule="auto"/>
        <w:ind w:left="-284"/>
        <w:jc w:val="both"/>
        <w:rPr>
          <w:b/>
          <w:bCs/>
          <w:sz w:val="24"/>
          <w:szCs w:val="24"/>
        </w:rPr>
      </w:pPr>
      <w:r w:rsidRPr="00A938B0">
        <w:rPr>
          <w:b/>
          <w:bCs/>
          <w:sz w:val="24"/>
          <w:szCs w:val="24"/>
        </w:rPr>
        <w:t xml:space="preserve">Limitações </w:t>
      </w:r>
      <w:r w:rsidR="00500ABD">
        <w:rPr>
          <w:b/>
          <w:bCs/>
          <w:sz w:val="24"/>
          <w:szCs w:val="24"/>
        </w:rPr>
        <w:t>b</w:t>
      </w:r>
      <w:r w:rsidRPr="00A938B0">
        <w:rPr>
          <w:b/>
          <w:bCs/>
          <w:sz w:val="24"/>
          <w:szCs w:val="24"/>
        </w:rPr>
        <w:t xml:space="preserve">iomecânica </w:t>
      </w:r>
      <w:r w:rsidR="00C65471">
        <w:rPr>
          <w:b/>
          <w:bCs/>
          <w:sz w:val="24"/>
          <w:szCs w:val="24"/>
        </w:rPr>
        <w:t>p</w:t>
      </w:r>
      <w:r w:rsidRPr="00A938B0">
        <w:rPr>
          <w:b/>
          <w:bCs/>
          <w:sz w:val="24"/>
          <w:szCs w:val="24"/>
        </w:rPr>
        <w:t xml:space="preserve">ós- </w:t>
      </w:r>
      <w:r w:rsidR="00C65471">
        <w:rPr>
          <w:b/>
          <w:bCs/>
          <w:sz w:val="24"/>
          <w:szCs w:val="24"/>
        </w:rPr>
        <w:t>c</w:t>
      </w:r>
      <w:r w:rsidRPr="00A938B0">
        <w:rPr>
          <w:b/>
          <w:bCs/>
          <w:sz w:val="24"/>
          <w:szCs w:val="24"/>
        </w:rPr>
        <w:t xml:space="preserve">irúrgica da  </w:t>
      </w:r>
      <w:r w:rsidR="00C65471">
        <w:rPr>
          <w:b/>
          <w:bCs/>
          <w:sz w:val="24"/>
          <w:szCs w:val="24"/>
        </w:rPr>
        <w:t>a</w:t>
      </w:r>
      <w:r w:rsidRPr="00A938B0">
        <w:rPr>
          <w:b/>
          <w:bCs/>
          <w:sz w:val="24"/>
          <w:szCs w:val="24"/>
        </w:rPr>
        <w:t xml:space="preserve">rtrodese de </w:t>
      </w:r>
      <w:r w:rsidR="00C65471">
        <w:rPr>
          <w:b/>
          <w:bCs/>
          <w:sz w:val="24"/>
          <w:szCs w:val="24"/>
        </w:rPr>
        <w:t>c</w:t>
      </w:r>
      <w:r w:rsidRPr="00A938B0">
        <w:rPr>
          <w:b/>
          <w:bCs/>
          <w:sz w:val="24"/>
          <w:szCs w:val="24"/>
        </w:rPr>
        <w:t xml:space="preserve">oluna </w:t>
      </w:r>
      <w:r w:rsidR="00C65471">
        <w:rPr>
          <w:b/>
          <w:bCs/>
          <w:sz w:val="24"/>
          <w:szCs w:val="24"/>
        </w:rPr>
        <w:t>l</w:t>
      </w:r>
      <w:r w:rsidRPr="00A938B0">
        <w:rPr>
          <w:b/>
          <w:bCs/>
          <w:sz w:val="24"/>
          <w:szCs w:val="24"/>
        </w:rPr>
        <w:t>ombar</w:t>
      </w:r>
      <w:r w:rsidR="00C65471">
        <w:rPr>
          <w:b/>
          <w:bCs/>
          <w:sz w:val="24"/>
          <w:szCs w:val="24"/>
        </w:rPr>
        <w:t>:revisão de literatura</w:t>
      </w:r>
    </w:p>
    <w:p w14:paraId="4A6FC206" w14:textId="23F1128A" w:rsidR="00F149D3" w:rsidRPr="00F31C76" w:rsidRDefault="00083AF4" w:rsidP="00500ABD">
      <w:pPr>
        <w:tabs>
          <w:tab w:val="left" w:pos="206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Francisco Eduardo </w:t>
      </w:r>
      <w:r w:rsidR="00277E81" w:rsidRPr="00F31C76">
        <w:rPr>
          <w:sz w:val="24"/>
          <w:szCs w:val="24"/>
        </w:rPr>
        <w:t>Alves Melo</w:t>
      </w:r>
      <w:r w:rsidR="009A1A8B" w:rsidRPr="00F31C76">
        <w:rPr>
          <w:sz w:val="24"/>
          <w:szCs w:val="24"/>
        </w:rPr>
        <w:t>¹</w:t>
      </w:r>
    </w:p>
    <w:p w14:paraId="3C734BDA" w14:textId="77777777" w:rsidR="00F149D3" w:rsidRPr="00F31C76" w:rsidRDefault="000B7592" w:rsidP="00500AB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 xml:space="preserve">José Andriel Rocha </w:t>
      </w:r>
      <w:r w:rsidR="00337F02" w:rsidRPr="00F31C76">
        <w:rPr>
          <w:sz w:val="24"/>
          <w:szCs w:val="24"/>
        </w:rPr>
        <w:t>Andrade</w:t>
      </w:r>
      <w:r w:rsidR="009A1A8B" w:rsidRPr="00F31C76">
        <w:rPr>
          <w:sz w:val="24"/>
          <w:szCs w:val="24"/>
        </w:rPr>
        <w:t>¹</w:t>
      </w:r>
    </w:p>
    <w:p w14:paraId="2E31C4B6" w14:textId="77777777" w:rsidR="00F149D3" w:rsidRPr="00F31C76" w:rsidRDefault="00337F02" w:rsidP="00500AB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F31C76">
        <w:rPr>
          <w:sz w:val="24"/>
          <w:szCs w:val="24"/>
        </w:rPr>
        <w:t>Iasmin Pereira da Silva</w:t>
      </w:r>
      <w:r w:rsidR="009A1A8B" w:rsidRPr="00F31C76">
        <w:rPr>
          <w:sz w:val="24"/>
          <w:szCs w:val="24"/>
        </w:rPr>
        <w:t>¹</w:t>
      </w:r>
      <w:r w:rsidRPr="00F31C76">
        <w:rPr>
          <w:sz w:val="24"/>
          <w:szCs w:val="24"/>
        </w:rPr>
        <w:t xml:space="preserve"> </w:t>
      </w:r>
    </w:p>
    <w:p w14:paraId="46543DC7" w14:textId="571A5CB8" w:rsidR="00F149D3" w:rsidRPr="00F31C76" w:rsidRDefault="007A02F3" w:rsidP="00500AB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>
        <w:rPr>
          <w:sz w:val="24"/>
          <w:szCs w:val="24"/>
        </w:rPr>
        <w:t>C</w:t>
      </w:r>
      <w:r w:rsidRPr="007A02F3">
        <w:rPr>
          <w:sz w:val="24"/>
          <w:szCs w:val="24"/>
        </w:rPr>
        <w:t xml:space="preserve">aio </w:t>
      </w:r>
      <w:r>
        <w:rPr>
          <w:sz w:val="24"/>
          <w:szCs w:val="24"/>
        </w:rPr>
        <w:t>V</w:t>
      </w:r>
      <w:r w:rsidRPr="007A02F3">
        <w:rPr>
          <w:sz w:val="24"/>
          <w:szCs w:val="24"/>
        </w:rPr>
        <w:t xml:space="preserve">ictor do </w:t>
      </w:r>
      <w:r>
        <w:rPr>
          <w:sz w:val="24"/>
          <w:szCs w:val="24"/>
        </w:rPr>
        <w:t>N</w:t>
      </w:r>
      <w:r w:rsidRPr="007A02F3">
        <w:rPr>
          <w:sz w:val="24"/>
          <w:szCs w:val="24"/>
        </w:rPr>
        <w:t xml:space="preserve">ascimento </w:t>
      </w:r>
      <w:r>
        <w:rPr>
          <w:sz w:val="24"/>
          <w:szCs w:val="24"/>
        </w:rPr>
        <w:t>S</w:t>
      </w:r>
      <w:r w:rsidRPr="007A02F3">
        <w:rPr>
          <w:sz w:val="24"/>
          <w:szCs w:val="24"/>
        </w:rPr>
        <w:t>ousa</w:t>
      </w:r>
      <w:r w:rsidR="009A1A8B" w:rsidRPr="00F31C76">
        <w:rPr>
          <w:sz w:val="24"/>
          <w:szCs w:val="24"/>
        </w:rPr>
        <w:t>¹</w:t>
      </w:r>
      <w:r w:rsidR="00CB33F1" w:rsidRPr="00F31C76">
        <w:rPr>
          <w:sz w:val="24"/>
          <w:szCs w:val="24"/>
        </w:rPr>
        <w:t xml:space="preserve"> </w:t>
      </w:r>
    </w:p>
    <w:p w14:paraId="3B66E99A" w14:textId="73A6B922" w:rsidR="00F149D3" w:rsidRDefault="000643EA" w:rsidP="00500ABD">
      <w:pPr>
        <w:tabs>
          <w:tab w:val="left" w:pos="2060"/>
          <w:tab w:val="left" w:pos="7240"/>
        </w:tabs>
        <w:spacing w:line="360" w:lineRule="auto"/>
        <w:ind w:left="-360"/>
        <w:jc w:val="right"/>
        <w:rPr>
          <w:sz w:val="24"/>
          <w:szCs w:val="24"/>
        </w:rPr>
      </w:pPr>
      <w:r w:rsidRPr="000643EA">
        <w:rPr>
          <w:sz w:val="24"/>
          <w:szCs w:val="24"/>
        </w:rPr>
        <w:t xml:space="preserve">Kenia Mendes Rodrigues </w:t>
      </w:r>
      <w:r>
        <w:rPr>
          <w:sz w:val="24"/>
          <w:szCs w:val="24"/>
        </w:rPr>
        <w:t>C</w:t>
      </w:r>
      <w:r w:rsidRPr="000643EA">
        <w:rPr>
          <w:sz w:val="24"/>
          <w:szCs w:val="24"/>
        </w:rPr>
        <w:t>astro</w:t>
      </w:r>
      <w:r w:rsidR="009A1A8B" w:rsidRPr="00F31C76">
        <w:rPr>
          <w:sz w:val="24"/>
          <w:szCs w:val="24"/>
        </w:rPr>
        <w:t>²</w:t>
      </w:r>
    </w:p>
    <w:p w14:paraId="08379B00" w14:textId="77777777" w:rsidR="00500ABD" w:rsidRPr="00F31C76" w:rsidRDefault="00500ABD" w:rsidP="00500ABD">
      <w:pPr>
        <w:tabs>
          <w:tab w:val="left" w:pos="2060"/>
          <w:tab w:val="left" w:pos="7240"/>
        </w:tabs>
        <w:spacing w:line="360" w:lineRule="auto"/>
        <w:ind w:left="-360"/>
        <w:jc w:val="both"/>
        <w:rPr>
          <w:sz w:val="24"/>
          <w:szCs w:val="24"/>
        </w:rPr>
      </w:pPr>
    </w:p>
    <w:p w14:paraId="761C8B5D" w14:textId="77777777" w:rsidR="00F149D3" w:rsidRDefault="006D59EE" w:rsidP="00500ABD">
      <w:pPr>
        <w:spacing w:line="360" w:lineRule="auto"/>
        <w:jc w:val="center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RESUMO</w:t>
      </w:r>
    </w:p>
    <w:p w14:paraId="1564DDA3" w14:textId="0ADB5DD7" w:rsidR="00FB0F69" w:rsidRPr="00F31C76" w:rsidRDefault="00FB0F69" w:rsidP="00500ABD">
      <w:pPr>
        <w:spacing w:line="360" w:lineRule="auto"/>
        <w:ind w:firstLine="851"/>
        <w:jc w:val="both"/>
        <w:rPr>
          <w:sz w:val="24"/>
          <w:szCs w:val="24"/>
        </w:rPr>
      </w:pPr>
      <w:r w:rsidRPr="00FB0F69">
        <w:rPr>
          <w:sz w:val="24"/>
          <w:szCs w:val="24"/>
        </w:rPr>
        <w:t>A artrodese da coluna lombar é um procedimento cirúrgico utilizado para estabilizar segmentos vertebrais comprometidos por diferentes patologias. A fusão dos segmentos pode provocar alterações biomecânicas que interferem na mobilidade, na marcha e na funcionalidade dos pacientes. O presente estudo teve como objetivo analisar as limitações biomecânicas pós-cirúrgicas da artrodese da coluna lombar.Trata-se de uma revisão narrativa da literatura, realizada em agosto de 2026, com inclusão de estudos publicados entre 2020 e 2026, nos idiomas português, inglês e espanhol. Foram selecionados seis estudos que abordaram alterações biomecânicas e funcionais relacionadas à artrodese lombar, com enfoque em rigidez, mobilidade, marcha, distribuição de cargas, dor e qualidade de vida. Os resultados demonstraram que a artrodese pode estar associada ao aumento da rigidez lombar, redução da mobilidade, alterações nos parâmetros da marcha e dificuldades na realização das atividades de vida diária. Também foram identificadas mudanças na distribuição das cargas sobre os segmentos adjacentes e no alinhamento da coluna, que podem influenciar o desempenho funcional e a qualidade de vida. Nesse contexto, a fisioterapia apresenta papel importante na avaliação e no acompanhamento dos pacientes durante a recuperação</w:t>
      </w:r>
      <w:r w:rsidR="00500ABD">
        <w:rPr>
          <w:sz w:val="24"/>
          <w:szCs w:val="24"/>
        </w:rPr>
        <w:t xml:space="preserve">. </w:t>
      </w:r>
      <w:r w:rsidRPr="00FB0F69">
        <w:rPr>
          <w:sz w:val="24"/>
          <w:szCs w:val="24"/>
        </w:rPr>
        <w:t>Conclui-se que as alterações biomecânicas associadas à artrodese lombar podem apresentar repercussões funcionais</w:t>
      </w:r>
      <w:r w:rsidR="00500ABD">
        <w:rPr>
          <w:sz w:val="24"/>
          <w:szCs w:val="24"/>
        </w:rPr>
        <w:t xml:space="preserve">, </w:t>
      </w:r>
      <w:r w:rsidRPr="00FB0F69">
        <w:rPr>
          <w:sz w:val="24"/>
          <w:szCs w:val="24"/>
        </w:rPr>
        <w:t>reforçando a importância do acompanhamento fisioterapêutico para favorecer a recuperação e a funcionalidade dos pacientes.</w:t>
      </w:r>
    </w:p>
    <w:p w14:paraId="0418B456" w14:textId="77777777" w:rsidR="00500ABD" w:rsidRDefault="00500ABD" w:rsidP="00500ABD">
      <w:pPr>
        <w:spacing w:line="360" w:lineRule="auto"/>
        <w:jc w:val="both"/>
        <w:rPr>
          <w:sz w:val="24"/>
          <w:szCs w:val="24"/>
        </w:rPr>
      </w:pPr>
      <w:r w:rsidRPr="00500ABD">
        <w:rPr>
          <w:b/>
          <w:bCs/>
          <w:sz w:val="24"/>
          <w:szCs w:val="24"/>
        </w:rPr>
        <w:t>Palavras-chave:</w:t>
      </w:r>
      <w:r w:rsidRPr="00500ABD">
        <w:rPr>
          <w:sz w:val="24"/>
          <w:szCs w:val="24"/>
        </w:rPr>
        <w:t xml:space="preserve"> Artrodese. Coluna Lombar. Biomecânica. Marcha. Desempenho Funcional. </w:t>
      </w:r>
    </w:p>
    <w:p w14:paraId="00E72C2C" w14:textId="77777777" w:rsidR="00500ABD" w:rsidRDefault="00500ABD" w:rsidP="00500ABD">
      <w:pPr>
        <w:spacing w:line="360" w:lineRule="auto"/>
        <w:jc w:val="both"/>
        <w:rPr>
          <w:sz w:val="24"/>
          <w:szCs w:val="24"/>
        </w:rPr>
      </w:pPr>
    </w:p>
    <w:p w14:paraId="4EE062E3" w14:textId="0DAB5549" w:rsidR="00E84D1E" w:rsidRPr="00500ABD" w:rsidRDefault="00551CEF" w:rsidP="00500ABD">
      <w:pPr>
        <w:spacing w:line="360" w:lineRule="auto"/>
        <w:jc w:val="both"/>
        <w:rPr>
          <w:sz w:val="24"/>
          <w:szCs w:val="24"/>
        </w:rPr>
      </w:pPr>
      <w:r w:rsidRPr="00F31C76">
        <w:rPr>
          <w:sz w:val="24"/>
          <w:szCs w:val="24"/>
        </w:rPr>
        <w:t>¹Graduando(a) em Fisioterapia – Centro Universitário Chrisfapi.</w:t>
      </w:r>
      <w:r w:rsidR="00352B8C" w:rsidRPr="00F31C76">
        <w:rPr>
          <w:sz w:val="24"/>
          <w:szCs w:val="24"/>
        </w:rPr>
        <w:t>²</w:t>
      </w:r>
      <w:r w:rsidRPr="00F31C76">
        <w:rPr>
          <w:sz w:val="24"/>
          <w:szCs w:val="24"/>
        </w:rPr>
        <w:t xml:space="preserve"> Docente do Curso de Fisioterapia – Centro Universitário Chrisfapi.</w:t>
      </w:r>
    </w:p>
    <w:p w14:paraId="113E7E60" w14:textId="77777777" w:rsidR="00E84D1E" w:rsidRPr="00F31C76" w:rsidRDefault="006D59EE" w:rsidP="00500ABD">
      <w:pPr>
        <w:spacing w:line="360" w:lineRule="auto"/>
        <w:jc w:val="both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lastRenderedPageBreak/>
        <w:t>1 INTRODUÇÃ</w:t>
      </w:r>
      <w:r w:rsidR="00E84D1E" w:rsidRPr="00F31C76">
        <w:rPr>
          <w:b/>
          <w:bCs/>
          <w:sz w:val="24"/>
          <w:szCs w:val="24"/>
        </w:rPr>
        <w:t>O</w:t>
      </w:r>
    </w:p>
    <w:p w14:paraId="2582EF89" w14:textId="77777777" w:rsidR="00E84D1E" w:rsidRPr="00F31C76" w:rsidRDefault="00E84D1E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5F21830A" w14:textId="1681A1D6" w:rsid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 xml:space="preserve">A artrodese da coluna lombar é uma técnica cirúrgica, indicada para promover redução da dor e instabilidades dos segmentos comprometidos. Segundo Ramos </w:t>
      </w:r>
      <w:r w:rsidRPr="00452F99">
        <w:rPr>
          <w:i/>
          <w:iCs/>
          <w:sz w:val="24"/>
          <w:szCs w:val="24"/>
        </w:rPr>
        <w:t>et al</w:t>
      </w:r>
      <w:r w:rsidRPr="00452F99">
        <w:rPr>
          <w:sz w:val="24"/>
          <w:szCs w:val="24"/>
        </w:rPr>
        <w:t>.</w:t>
      </w:r>
      <w:r w:rsidRPr="008875BF">
        <w:rPr>
          <w:sz w:val="24"/>
          <w:szCs w:val="24"/>
        </w:rPr>
        <w:t xml:space="preserve"> (2021), o principal objetivo do procedimento é promover fusão intersegmentos vertebrais, contribuindo para a estabilidade e recuperação do alinhamento da coluna comprometida por diferentes </w:t>
      </w:r>
      <w:r w:rsidRPr="008174AC">
        <w:rPr>
          <w:sz w:val="24"/>
          <w:szCs w:val="24"/>
        </w:rPr>
        <w:t>patologias.</w:t>
      </w:r>
    </w:p>
    <w:p w14:paraId="71E78C6F" w14:textId="07E4132B" w:rsidR="00214FE2" w:rsidRPr="008174AC" w:rsidRDefault="00214FE2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6243E5">
        <w:rPr>
          <w:sz w:val="24"/>
          <w:szCs w:val="24"/>
        </w:rPr>
        <w:t xml:space="preserve">Dados epidemiológicos nacionais demonstram a ampla utilização da artrodese toracolombossacra no país. Entre 2008 e 2018, foram registrados 66.631 procedimentos, com predominância nas regiões Sul e Sudeste, responsáveis por mais de dois terços das cirurgias realizadas no período (Santos </w:t>
      </w:r>
      <w:r w:rsidRPr="00452F99">
        <w:rPr>
          <w:i/>
          <w:iCs/>
          <w:sz w:val="24"/>
          <w:szCs w:val="24"/>
        </w:rPr>
        <w:t>et al</w:t>
      </w:r>
      <w:r w:rsidRPr="006243E5">
        <w:rPr>
          <w:sz w:val="24"/>
          <w:szCs w:val="24"/>
        </w:rPr>
        <w:t>., 2020).</w:t>
      </w:r>
    </w:p>
    <w:p w14:paraId="3952F0F7" w14:textId="5672FCB9" w:rsidR="008174AC" w:rsidRPr="006243E5" w:rsidRDefault="008174AC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174AC">
        <w:rPr>
          <w:sz w:val="24"/>
          <w:szCs w:val="24"/>
        </w:rPr>
        <w:t xml:space="preserve">Segundo Lomaz </w:t>
      </w:r>
      <w:r w:rsidRPr="00452F99">
        <w:rPr>
          <w:i/>
          <w:iCs/>
          <w:sz w:val="24"/>
          <w:szCs w:val="24"/>
        </w:rPr>
        <w:t>et al</w:t>
      </w:r>
      <w:r w:rsidRPr="008174AC">
        <w:rPr>
          <w:sz w:val="24"/>
          <w:szCs w:val="24"/>
        </w:rPr>
        <w:t>. 2023, um equilíbrio sagital ideal favorece melhores resultados na artrodese, enquanto a fusão com lordose lombar insuficiente predispõe a desfechos insatisfatórios, como desequilíbrio no plano sagital, dor lombar crônica e alterações na qualidade de vida. Nesse contexto, o posicionamento cirúrgico mostra-se crítico para manter a lordose lombar fisiológica e prevenir o desenvolvimento do dorso plano iatrogênico (</w:t>
      </w:r>
      <w:r w:rsidRPr="006243E5">
        <w:rPr>
          <w:i/>
          <w:iCs/>
          <w:sz w:val="24"/>
          <w:szCs w:val="24"/>
        </w:rPr>
        <w:t>iatrogenic flatback</w:t>
      </w:r>
      <w:r w:rsidRPr="006243E5">
        <w:rPr>
          <w:sz w:val="24"/>
          <w:szCs w:val="24"/>
        </w:rPr>
        <w:t>).</w:t>
      </w:r>
    </w:p>
    <w:p w14:paraId="17642F01" w14:textId="77777777" w:rsid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 xml:space="preserve">Assim, após a realização do procedimento, as alterações na mobilidade da região operada podem modificar a distribuição de carga e movimentos da coluna. Conforme Silva </w:t>
      </w:r>
      <w:r w:rsidRPr="00452F99">
        <w:rPr>
          <w:i/>
          <w:iCs/>
          <w:sz w:val="24"/>
          <w:szCs w:val="24"/>
        </w:rPr>
        <w:t>et al</w:t>
      </w:r>
      <w:r w:rsidRPr="008875BF">
        <w:rPr>
          <w:sz w:val="24"/>
          <w:szCs w:val="24"/>
        </w:rPr>
        <w:t>., 2023, a artrodese pode produzir alterações biomecânicas na coluna vertebral, aumentando a sobrecarga nos segmentos adjacentes, favorecendo a degeneração do disco intervertebral. Dessa forma, a cirurgia resulta em limitações biomecânicas naturais do corpo, como a redução da mobilidade e aumento da rigidez segmentar, alterando na marcha do paciente.</w:t>
      </w:r>
    </w:p>
    <w:p w14:paraId="3E07D2D1" w14:textId="1016FD33" w:rsidR="008875BF" w:rsidRP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 xml:space="preserve">Nesse sentido, a fisioterapia desempenha um papel fundamental no pós-cirúrgico da artrodese da coluna vertebral, buscando minimizar as limitações decorrentes da cirurgia. Conforme </w:t>
      </w:r>
      <w:r w:rsidR="0062066E" w:rsidRPr="00452F99">
        <w:rPr>
          <w:sz w:val="24"/>
          <w:szCs w:val="24"/>
        </w:rPr>
        <w:t>Wawrzyniak</w:t>
      </w:r>
      <w:r w:rsidRPr="00452F99">
        <w:rPr>
          <w:sz w:val="24"/>
          <w:szCs w:val="24"/>
        </w:rPr>
        <w:t xml:space="preserve"> </w:t>
      </w:r>
      <w:r w:rsidR="00452F99" w:rsidRPr="00452F99">
        <w:rPr>
          <w:sz w:val="24"/>
          <w:szCs w:val="24"/>
        </w:rPr>
        <w:t>e Costa</w:t>
      </w:r>
      <w:r w:rsidRPr="008875BF">
        <w:rPr>
          <w:sz w:val="24"/>
          <w:szCs w:val="24"/>
        </w:rPr>
        <w:t>. 2026, programas personalizados de reabilitação contribui para melhora na qualidade de vida do indivíduo. Dessa maneira, avaliações e intervenções específicas como mobilidade, controle motor e força muscular podem  contribuir na recuperação e auxíliar o paciente no retono de suas atividades.</w:t>
      </w:r>
    </w:p>
    <w:p w14:paraId="5692AE74" w14:textId="1BE0D9B8" w:rsid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 xml:space="preserve">Diante disso, torna-se relevante compreender as limitações biomecânicas decorrentes da artrodese da coluna vertebral, uma vez que o procedimento pode  resultar em impactos funcionais. Nesse sentido, a identificação de alterações podem contribuir para o direcionamento </w:t>
      </w:r>
      <w:r w:rsidRPr="008875BF">
        <w:rPr>
          <w:sz w:val="24"/>
          <w:szCs w:val="24"/>
        </w:rPr>
        <w:lastRenderedPageBreak/>
        <w:t xml:space="preserve">na recuperação e das intervenções fisioterapêuticas, favorece na funcionalidade do paciente. Dessa forma, esse estudo tem como objetivo de analisar as limitações biomecânicas pós-cirúrgicas de artrodese da coluna </w:t>
      </w:r>
      <w:r w:rsidR="00214FE2">
        <w:rPr>
          <w:sz w:val="24"/>
          <w:szCs w:val="24"/>
        </w:rPr>
        <w:t>vertebral.</w:t>
      </w:r>
    </w:p>
    <w:p w14:paraId="769FE86D" w14:textId="77777777" w:rsid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50BF658C" w14:textId="30E83053" w:rsidR="00F149D3" w:rsidRPr="00F31C76" w:rsidRDefault="006D59EE" w:rsidP="00500ABD">
      <w:pPr>
        <w:spacing w:line="360" w:lineRule="auto"/>
        <w:jc w:val="both"/>
        <w:rPr>
          <w:sz w:val="24"/>
          <w:szCs w:val="24"/>
        </w:rPr>
      </w:pPr>
      <w:r w:rsidRPr="00F31C76">
        <w:rPr>
          <w:b/>
          <w:bCs/>
          <w:sz w:val="24"/>
          <w:szCs w:val="24"/>
        </w:rPr>
        <w:t>2 OBJETIVOS</w:t>
      </w:r>
    </w:p>
    <w:p w14:paraId="37DEDE07" w14:textId="77777777" w:rsid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>O principal objetivo do estudo foi analisar as limitações biomecânicas pós-cirúrgicas da artrodese. Assim, conforme a literatura, evidenciaram-se os impactos funcionais na qualidade de vida do paciente decorrentes do procedimento, tais como a redução da amplitude de movimento articular e a  dificultadade na marchar, limitando o paciente de realizar suas atividades diárias.</w:t>
      </w:r>
    </w:p>
    <w:p w14:paraId="5028EB31" w14:textId="77777777" w:rsidR="00321A3A" w:rsidRDefault="00321A3A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0BEEC820" w14:textId="78358291" w:rsidR="00F149D3" w:rsidRPr="00F31C76" w:rsidRDefault="006D59EE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F31C76">
        <w:rPr>
          <w:b/>
          <w:bCs/>
          <w:sz w:val="24"/>
          <w:szCs w:val="24"/>
        </w:rPr>
        <w:t>3 MÉTODO</w:t>
      </w:r>
    </w:p>
    <w:p w14:paraId="4E6B1731" w14:textId="77777777" w:rsidR="008875BF" w:rsidRPr="008875BF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>O Seguinte trabalho trata-se de uma revisão narrativa da literatura, realizado durante o mês de agosto de 2026, tendo como objetivo analisar as limitações biomecânica pós-cirurgicas decorrentes da artrodese da coluna lombar e seus impactos referente a funcionalidade e a.  recuperação dos pacientes.</w:t>
      </w:r>
    </w:p>
    <w:p w14:paraId="2A42B31B" w14:textId="3B431E72" w:rsidR="00321A3A" w:rsidRDefault="008875BF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8875BF">
        <w:rPr>
          <w:sz w:val="24"/>
          <w:szCs w:val="24"/>
        </w:rPr>
        <w:t xml:space="preserve">       Foram incluídos estudos que abordassem as alterações biomecânicas e funcionais relacionadas à artrodese da coluna lombar. Levando em consideração artigos publicados entre 202</w:t>
      </w:r>
      <w:r w:rsidR="00184156">
        <w:rPr>
          <w:sz w:val="24"/>
          <w:szCs w:val="24"/>
        </w:rPr>
        <w:t>0</w:t>
      </w:r>
      <w:r w:rsidRPr="008875BF">
        <w:rPr>
          <w:sz w:val="24"/>
          <w:szCs w:val="24"/>
        </w:rPr>
        <w:t xml:space="preserve"> e 2026, disponíveis nos idiomas português, inglês e espanhol. A busca utilizou termos relacionadosvà artrodese lombar, rigidez lombar, qualidade de vida, dor, limitações biomecânicas e marcha. Assim, após a analise dos títulos e resumos, foram selecionados cinco estudos para compor a revisão e para a elaboração do quadro com as informações de cada estudo escolhido.</w:t>
      </w:r>
    </w:p>
    <w:p w14:paraId="6928EC5E" w14:textId="77777777" w:rsidR="00321A3A" w:rsidRDefault="00321A3A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48BBD094" w14:textId="5BDDDB0A" w:rsidR="00F149D3" w:rsidRPr="00F31C76" w:rsidRDefault="006D59EE" w:rsidP="00500ABD">
      <w:pPr>
        <w:spacing w:line="360" w:lineRule="auto"/>
        <w:ind w:firstLine="720"/>
        <w:jc w:val="both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t>4 RESULTADOS E DISCUSSÃO</w:t>
      </w:r>
    </w:p>
    <w:p w14:paraId="1F5256F2" w14:textId="218FFEE9" w:rsidR="005A45BC" w:rsidRDefault="00321A3A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321A3A">
        <w:rPr>
          <w:sz w:val="24"/>
          <w:szCs w:val="24"/>
        </w:rPr>
        <w:t xml:space="preserve">O Quadro 1 foi elaborado com o objetivo de organizar e apresentar os dados dos </w:t>
      </w:r>
      <w:r w:rsidR="00184156">
        <w:rPr>
          <w:sz w:val="24"/>
          <w:szCs w:val="24"/>
        </w:rPr>
        <w:t xml:space="preserve">6 </w:t>
      </w:r>
      <w:r w:rsidRPr="00321A3A">
        <w:rPr>
          <w:sz w:val="24"/>
          <w:szCs w:val="24"/>
        </w:rPr>
        <w:t>artigos selecionados, que analisam as limitações biomecânicas e funcionais pós-cirúrgicas da artrodese de coluna lombar sob diferentes perspectivas, contemplando aspectos cinemáticos da marcha, rigidez segmentar, sobrecarga nos níveis adjacentes, dor crônica e reabilitação fisioterapêutica. As produções foram organizadas de acordo com o autor (ano), título do artigo, metodologia, objetivos e principais achados.</w:t>
      </w:r>
    </w:p>
    <w:p w14:paraId="48E169D3" w14:textId="77777777" w:rsidR="00321A3A" w:rsidRPr="00F31C76" w:rsidRDefault="00321A3A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34DE4F04" w14:textId="77777777" w:rsidR="005A45BC" w:rsidRPr="00F31C76" w:rsidRDefault="005A45BC" w:rsidP="00500ABD">
      <w:pPr>
        <w:tabs>
          <w:tab w:val="left" w:pos="0"/>
        </w:tabs>
        <w:ind w:firstLine="720"/>
        <w:jc w:val="both"/>
        <w:rPr>
          <w:rFonts w:eastAsia="Verdana"/>
          <w:sz w:val="24"/>
          <w:szCs w:val="24"/>
        </w:rPr>
      </w:pPr>
      <w:r w:rsidRPr="00F31C76">
        <w:rPr>
          <w:rFonts w:eastAsia="Verdana"/>
          <w:sz w:val="24"/>
          <w:szCs w:val="24"/>
        </w:rPr>
        <w:t>Quadro 1-</w:t>
      </w:r>
      <w:r w:rsidRPr="00F31C76">
        <w:rPr>
          <w:sz w:val="24"/>
          <w:szCs w:val="24"/>
        </w:rPr>
        <w:t xml:space="preserve"> </w:t>
      </w:r>
      <w:r w:rsidRPr="00F31C76">
        <w:rPr>
          <w:rFonts w:eastAsia="Verdana"/>
          <w:sz w:val="24"/>
          <w:szCs w:val="24"/>
        </w:rPr>
        <w:t>Descrição resumida dos artigos selecionados e analisados na pesquisa, de acordo com o autor (ano)/título, metodologia, objetivo e principais achados.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63"/>
        <w:gridCol w:w="1837"/>
        <w:gridCol w:w="1800"/>
        <w:gridCol w:w="1916"/>
        <w:gridCol w:w="2045"/>
      </w:tblGrid>
      <w:tr w:rsidR="00EC1D98" w:rsidRPr="008174AC" w14:paraId="5D763B70" w14:textId="77777777" w:rsidTr="00EC1D98">
        <w:tc>
          <w:tcPr>
            <w:tcW w:w="0" w:type="auto"/>
            <w:hideMark/>
          </w:tcPr>
          <w:p w14:paraId="73451E6F" w14:textId="77777777" w:rsidR="00EC1D98" w:rsidRPr="008174AC" w:rsidRDefault="00EC1D98" w:rsidP="00500ABD">
            <w:pPr>
              <w:jc w:val="both"/>
              <w:rPr>
                <w:b/>
              </w:rPr>
            </w:pPr>
            <w:r w:rsidRPr="008174AC">
              <w:rPr>
                <w:b/>
              </w:rPr>
              <w:t>Autor (Ano)</w:t>
            </w:r>
          </w:p>
        </w:tc>
        <w:tc>
          <w:tcPr>
            <w:tcW w:w="0" w:type="auto"/>
            <w:hideMark/>
          </w:tcPr>
          <w:p w14:paraId="3DAD75DF" w14:textId="06334671" w:rsidR="00EC1D98" w:rsidRPr="008174AC" w:rsidRDefault="00EC1D98" w:rsidP="00500ABD">
            <w:pPr>
              <w:jc w:val="both"/>
              <w:rPr>
                <w:b/>
              </w:rPr>
            </w:pPr>
            <w:r w:rsidRPr="008174AC">
              <w:rPr>
                <w:b/>
              </w:rPr>
              <w:t xml:space="preserve">Título </w:t>
            </w:r>
          </w:p>
        </w:tc>
        <w:tc>
          <w:tcPr>
            <w:tcW w:w="0" w:type="auto"/>
            <w:hideMark/>
          </w:tcPr>
          <w:p w14:paraId="428FB511" w14:textId="77777777" w:rsidR="00EC1D98" w:rsidRPr="008174AC" w:rsidRDefault="00EC1D98" w:rsidP="00500ABD">
            <w:pPr>
              <w:jc w:val="both"/>
              <w:rPr>
                <w:b/>
              </w:rPr>
            </w:pPr>
            <w:r w:rsidRPr="008174AC">
              <w:rPr>
                <w:b/>
              </w:rPr>
              <w:t>Metodologia</w:t>
            </w:r>
          </w:p>
        </w:tc>
        <w:tc>
          <w:tcPr>
            <w:tcW w:w="0" w:type="auto"/>
            <w:hideMark/>
          </w:tcPr>
          <w:p w14:paraId="1E222AD7" w14:textId="77777777" w:rsidR="00EC1D98" w:rsidRPr="008174AC" w:rsidRDefault="00EC1D98" w:rsidP="00500ABD">
            <w:pPr>
              <w:jc w:val="both"/>
              <w:rPr>
                <w:b/>
              </w:rPr>
            </w:pPr>
            <w:r w:rsidRPr="008174AC">
              <w:rPr>
                <w:b/>
              </w:rPr>
              <w:t>Objetivo</w:t>
            </w:r>
          </w:p>
        </w:tc>
        <w:tc>
          <w:tcPr>
            <w:tcW w:w="0" w:type="auto"/>
            <w:hideMark/>
          </w:tcPr>
          <w:p w14:paraId="1FD22F88" w14:textId="77777777" w:rsidR="00EC1D98" w:rsidRPr="008174AC" w:rsidRDefault="00EC1D98" w:rsidP="00500ABD">
            <w:pPr>
              <w:jc w:val="both"/>
              <w:rPr>
                <w:b/>
              </w:rPr>
            </w:pPr>
            <w:r w:rsidRPr="008174AC">
              <w:rPr>
                <w:b/>
              </w:rPr>
              <w:t>Principais Achados</w:t>
            </w:r>
          </w:p>
        </w:tc>
      </w:tr>
      <w:tr w:rsidR="00EC1D98" w:rsidRPr="008174AC" w14:paraId="195675A2" w14:textId="77777777" w:rsidTr="00EC1D98">
        <w:tc>
          <w:tcPr>
            <w:tcW w:w="0" w:type="auto"/>
            <w:hideMark/>
          </w:tcPr>
          <w:p w14:paraId="1BD3190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 xml:space="preserve">Cardoso </w:t>
            </w:r>
            <w:r w:rsidRPr="00452F99">
              <w:rPr>
                <w:bCs w:val="0"/>
                <w:i/>
                <w:iCs/>
              </w:rPr>
              <w:t>et al</w:t>
            </w:r>
            <w:r w:rsidRPr="008174AC">
              <w:rPr>
                <w:bCs w:val="0"/>
              </w:rPr>
              <w:t>. (2021)</w:t>
            </w:r>
          </w:p>
        </w:tc>
        <w:tc>
          <w:tcPr>
            <w:tcW w:w="0" w:type="auto"/>
            <w:hideMark/>
          </w:tcPr>
          <w:p w14:paraId="0C73ACC9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 artrodese lombar e as alterações dos parâmetros espaço-temporais da marcha</w:t>
            </w:r>
          </w:p>
        </w:tc>
        <w:tc>
          <w:tcPr>
            <w:tcW w:w="0" w:type="auto"/>
            <w:hideMark/>
          </w:tcPr>
          <w:p w14:paraId="4CB857F0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Estudo observacional, descritivo e comparativo transversal (n=15), com cinemetria 3D e questionários.</w:t>
            </w:r>
          </w:p>
        </w:tc>
        <w:tc>
          <w:tcPr>
            <w:tcW w:w="0" w:type="auto"/>
            <w:hideMark/>
          </w:tcPr>
          <w:p w14:paraId="57125F83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Identificar alterações nos parâmetros cinemáticos da marcha em indivíduos submetidos à artrodese lombar.</w:t>
            </w:r>
          </w:p>
        </w:tc>
        <w:tc>
          <w:tcPr>
            <w:tcW w:w="0" w:type="auto"/>
            <w:hideMark/>
          </w:tcPr>
          <w:p w14:paraId="76E70FCF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Houve redução da velocidade da marcha, do comprimento da passada e da largura do passo, associadas a maior incapacidade funcional.</w:t>
            </w:r>
          </w:p>
        </w:tc>
      </w:tr>
      <w:tr w:rsidR="00EC1D98" w:rsidRPr="008174AC" w14:paraId="3DAEA44B" w14:textId="77777777" w:rsidTr="00EC1D98">
        <w:tc>
          <w:tcPr>
            <w:tcW w:w="0" w:type="auto"/>
            <w:hideMark/>
          </w:tcPr>
          <w:p w14:paraId="24EB7E07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 xml:space="preserve">Ramos </w:t>
            </w:r>
            <w:r w:rsidRPr="00452F99">
              <w:rPr>
                <w:bCs w:val="0"/>
                <w:i/>
                <w:iCs/>
              </w:rPr>
              <w:t>et al</w:t>
            </w:r>
            <w:r w:rsidRPr="008174AC">
              <w:rPr>
                <w:bCs w:val="0"/>
              </w:rPr>
              <w:t>. (2021)</w:t>
            </w:r>
          </w:p>
        </w:tc>
        <w:tc>
          <w:tcPr>
            <w:tcW w:w="0" w:type="auto"/>
            <w:hideMark/>
          </w:tcPr>
          <w:p w14:paraId="794E9287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Impacto da rigidez lombar associada à artrodese na limitação da capacidade funcional</w:t>
            </w:r>
          </w:p>
        </w:tc>
        <w:tc>
          <w:tcPr>
            <w:tcW w:w="0" w:type="auto"/>
            <w:hideMark/>
          </w:tcPr>
          <w:p w14:paraId="565849E4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Estudo retrospectivo.</w:t>
            </w:r>
          </w:p>
        </w:tc>
        <w:tc>
          <w:tcPr>
            <w:tcW w:w="0" w:type="auto"/>
            <w:hideMark/>
          </w:tcPr>
          <w:p w14:paraId="14178B9E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Avaliar a capacidade funcional, o impacto da rigidez lombar e a qualidade de vida.</w:t>
            </w:r>
          </w:p>
        </w:tc>
        <w:tc>
          <w:tcPr>
            <w:tcW w:w="0" w:type="auto"/>
            <w:hideMark/>
          </w:tcPr>
          <w:p w14:paraId="6653F36E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Observou-se associação direta entre maior rigidez lombar e aumento da incapacidade para atividades de vida diária.</w:t>
            </w:r>
          </w:p>
        </w:tc>
      </w:tr>
      <w:tr w:rsidR="00EC1D98" w:rsidRPr="008174AC" w14:paraId="7B2F47E9" w14:textId="77777777" w:rsidTr="00EC1D98">
        <w:tc>
          <w:tcPr>
            <w:tcW w:w="0" w:type="auto"/>
            <w:hideMark/>
          </w:tcPr>
          <w:p w14:paraId="6FE1A93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 xml:space="preserve">Silva </w:t>
            </w:r>
            <w:r w:rsidRPr="00452F99">
              <w:rPr>
                <w:bCs w:val="0"/>
                <w:i/>
                <w:iCs/>
              </w:rPr>
              <w:t>et al</w:t>
            </w:r>
            <w:r w:rsidRPr="008174AC">
              <w:rPr>
                <w:bCs w:val="0"/>
              </w:rPr>
              <w:t>. (2023)</w:t>
            </w:r>
          </w:p>
        </w:tc>
        <w:tc>
          <w:tcPr>
            <w:tcW w:w="0" w:type="auto"/>
            <w:hideMark/>
          </w:tcPr>
          <w:p w14:paraId="3F255FE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Quality of Life Analysis on Patients After Arthroplasty or Lumbar Arthrodesis</w:t>
            </w:r>
          </w:p>
        </w:tc>
        <w:tc>
          <w:tcPr>
            <w:tcW w:w="0" w:type="auto"/>
            <w:hideMark/>
          </w:tcPr>
          <w:p w14:paraId="17DCC7F5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Estudo observacional retrospectivo baseado em análise de prontuários.</w:t>
            </w:r>
          </w:p>
        </w:tc>
        <w:tc>
          <w:tcPr>
            <w:tcW w:w="0" w:type="auto"/>
            <w:hideMark/>
          </w:tcPr>
          <w:p w14:paraId="0BEFCDD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Comparar artrodese e artroplastia quanto à qualidade de vida pós-operatória.</w:t>
            </w:r>
          </w:p>
        </w:tc>
        <w:tc>
          <w:tcPr>
            <w:tcW w:w="0" w:type="auto"/>
            <w:hideMark/>
          </w:tcPr>
          <w:p w14:paraId="09B83754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 artroplastia apresentou melhores resultados de qualidade de vida, indicando que a preservação do movimento reduz impactos funcionais.</w:t>
            </w:r>
          </w:p>
        </w:tc>
      </w:tr>
      <w:tr w:rsidR="00EC1D98" w:rsidRPr="008174AC" w14:paraId="22422251" w14:textId="77777777" w:rsidTr="00EC1D98">
        <w:tc>
          <w:tcPr>
            <w:tcW w:w="0" w:type="auto"/>
            <w:hideMark/>
          </w:tcPr>
          <w:p w14:paraId="5FE6B0E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 xml:space="preserve">Lomaz </w:t>
            </w:r>
            <w:r w:rsidRPr="00452F99">
              <w:rPr>
                <w:bCs w:val="0"/>
                <w:i/>
                <w:iCs/>
              </w:rPr>
              <w:t>et al</w:t>
            </w:r>
            <w:r w:rsidRPr="008174AC">
              <w:rPr>
                <w:bCs w:val="0"/>
              </w:rPr>
              <w:t>. (2023)</w:t>
            </w:r>
          </w:p>
        </w:tc>
        <w:tc>
          <w:tcPr>
            <w:tcW w:w="0" w:type="auto"/>
            <w:hideMark/>
          </w:tcPr>
          <w:p w14:paraId="301D601E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Variação da Lordose Lombar Segundo os Tipos de Posicionadores Utilizados em Artrodese Lombar</w:t>
            </w:r>
          </w:p>
        </w:tc>
        <w:tc>
          <w:tcPr>
            <w:tcW w:w="0" w:type="auto"/>
            <w:hideMark/>
          </w:tcPr>
          <w:p w14:paraId="71FD1C5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Estudo transversal controlado com análise radiográfica de 16 voluntários assintomáticos.</w:t>
            </w:r>
          </w:p>
        </w:tc>
        <w:tc>
          <w:tcPr>
            <w:tcW w:w="0" w:type="auto"/>
            <w:hideMark/>
          </w:tcPr>
          <w:p w14:paraId="16350D59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Avaliar a influência dos diferentes posicionadores cirúrgicos na lordose lombar.</w:t>
            </w:r>
          </w:p>
        </w:tc>
        <w:tc>
          <w:tcPr>
            <w:tcW w:w="0" w:type="auto"/>
            <w:hideMark/>
          </w:tcPr>
          <w:p w14:paraId="0C4DDDC9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O coxim em gel com extensão do quadril preservou a lordose fisiológica (58,23°), enquanto os posicionadores Relton-Hall (37,63°) e Wilson (40,87°) promoveram hipolordose. O segmento L4-S1 respondeu por 60% da variação da lordose lombar.</w:t>
            </w:r>
          </w:p>
        </w:tc>
      </w:tr>
      <w:tr w:rsidR="00EC1D98" w:rsidRPr="008174AC" w14:paraId="77FFF571" w14:textId="77777777" w:rsidTr="00EC1D98">
        <w:tc>
          <w:tcPr>
            <w:tcW w:w="0" w:type="auto"/>
            <w:hideMark/>
          </w:tcPr>
          <w:p w14:paraId="5E2B3D0A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lastRenderedPageBreak/>
              <w:t xml:space="preserve">Esperidião </w:t>
            </w:r>
            <w:r w:rsidRPr="00452F99">
              <w:rPr>
                <w:bCs w:val="0"/>
                <w:i/>
                <w:iCs/>
              </w:rPr>
              <w:t>et al</w:t>
            </w:r>
            <w:r w:rsidRPr="008174AC">
              <w:rPr>
                <w:bCs w:val="0"/>
              </w:rPr>
              <w:t>. (2026)</w:t>
            </w:r>
          </w:p>
        </w:tc>
        <w:tc>
          <w:tcPr>
            <w:tcW w:w="0" w:type="auto"/>
            <w:hideMark/>
          </w:tcPr>
          <w:p w14:paraId="3BD18AA4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Descompressão Endoscópica em Pacientes com Estenose do Segmento Adjacente Após Artrodese Lombar</w:t>
            </w:r>
          </w:p>
        </w:tc>
        <w:tc>
          <w:tcPr>
            <w:tcW w:w="0" w:type="auto"/>
            <w:hideMark/>
          </w:tcPr>
          <w:p w14:paraId="70C07F88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Série de casos clínicos.</w:t>
            </w:r>
          </w:p>
        </w:tc>
        <w:tc>
          <w:tcPr>
            <w:tcW w:w="0" w:type="auto"/>
            <w:hideMark/>
          </w:tcPr>
          <w:p w14:paraId="23E968F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Investigar os resultados da abordagem endoscópica na estenose do segmento adjacente.</w:t>
            </w:r>
          </w:p>
        </w:tc>
        <w:tc>
          <w:tcPr>
            <w:tcW w:w="0" w:type="auto"/>
            <w:hideMark/>
          </w:tcPr>
          <w:p w14:paraId="4C6C7637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 redistribuição de cargas após a fusão favorece a Doença do Segmento Adjacente (DSA), enquanto a descompressão endoscópica mostrou resultados eficazes.</w:t>
            </w:r>
          </w:p>
        </w:tc>
      </w:tr>
      <w:tr w:rsidR="00EC1D98" w:rsidRPr="008174AC" w14:paraId="08DFC05B" w14:textId="77777777" w:rsidTr="00EC1D98">
        <w:tc>
          <w:tcPr>
            <w:tcW w:w="0" w:type="auto"/>
            <w:hideMark/>
          </w:tcPr>
          <w:p w14:paraId="3177EB9C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Wawrzyniak &amp; Costa (2026)</w:t>
            </w:r>
          </w:p>
        </w:tc>
        <w:tc>
          <w:tcPr>
            <w:tcW w:w="0" w:type="auto"/>
            <w:hideMark/>
          </w:tcPr>
          <w:p w14:paraId="60968760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Dor Lombar Crônica: Aspectos Multifatoriais Após Osteoartrite Lombar – Revisão Sistemática</w:t>
            </w:r>
          </w:p>
        </w:tc>
        <w:tc>
          <w:tcPr>
            <w:tcW w:w="0" w:type="auto"/>
            <w:hideMark/>
          </w:tcPr>
          <w:p w14:paraId="09D46790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Revisão sistemática da literatura.</w:t>
            </w:r>
          </w:p>
        </w:tc>
        <w:tc>
          <w:tcPr>
            <w:tcW w:w="0" w:type="auto"/>
            <w:hideMark/>
          </w:tcPr>
          <w:p w14:paraId="3495B231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Avaliar a multifatoriedade da dor lombar e seus impactos no pré e pós-operatório.</w:t>
            </w:r>
          </w:p>
        </w:tc>
        <w:tc>
          <w:tcPr>
            <w:tcW w:w="0" w:type="auto"/>
            <w:hideMark/>
          </w:tcPr>
          <w:p w14:paraId="6DE1C216" w14:textId="77777777" w:rsidR="00EC1D98" w:rsidRPr="008174AC" w:rsidRDefault="00EC1D98" w:rsidP="00500ABD">
            <w:pPr>
              <w:jc w:val="both"/>
              <w:rPr>
                <w:bCs w:val="0"/>
              </w:rPr>
            </w:pPr>
            <w:r w:rsidRPr="008174AC">
              <w:rPr>
                <w:bCs w:val="0"/>
              </w:rPr>
              <w:t>A persistência da dor após a cirurgia está relacionada a alterações biomecânicas e limitações funcionais, destacando a importância da reabilitação fisioterapêutica.</w:t>
            </w:r>
          </w:p>
        </w:tc>
      </w:tr>
    </w:tbl>
    <w:p w14:paraId="6D0EE4F2" w14:textId="77777777" w:rsidR="009065E4" w:rsidRPr="00F31C76" w:rsidRDefault="009065E4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4128473D" w14:textId="126DD161" w:rsidR="000C592B" w:rsidRP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 xml:space="preserve">A partir dos estudos analisados, foi possível perceber que a artrodese lombar pode provocar algumas alterações que interferem na funcionalidade dos pacientes após o procedimento. Cardoso </w:t>
      </w:r>
      <w:r w:rsidRPr="00452F99">
        <w:rPr>
          <w:i/>
          <w:iCs/>
          <w:sz w:val="24"/>
          <w:szCs w:val="24"/>
        </w:rPr>
        <w:t>et al</w:t>
      </w:r>
      <w:r w:rsidRPr="000C592B">
        <w:rPr>
          <w:sz w:val="24"/>
          <w:szCs w:val="24"/>
        </w:rPr>
        <w:t>. (2021) observaram mudanças nos parâmetros da marcha de indivíduos submetidos à cirurgia, principalmente relacionadas à redução da velocidade da marcha, do comprimento da passada e da largura do passo. Esses achados indicam que as alterações decorrentes da cirurgia podem refletir em atividades simples do cotidiano, como caminhar.</w:t>
      </w:r>
    </w:p>
    <w:p w14:paraId="15303D83" w14:textId="3FE6C058" w:rsidR="000C592B" w:rsidRP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 xml:space="preserve">Nesse sentido, Ramos </w:t>
      </w:r>
      <w:r w:rsidRPr="00452F99">
        <w:rPr>
          <w:i/>
          <w:iCs/>
          <w:sz w:val="24"/>
          <w:szCs w:val="24"/>
        </w:rPr>
        <w:t>et al</w:t>
      </w:r>
      <w:r w:rsidRPr="000C592B">
        <w:rPr>
          <w:sz w:val="24"/>
          <w:szCs w:val="24"/>
        </w:rPr>
        <w:t>. (2021) relacionaram a rigidez da região lombar com a capacidade funcional dos pacientes. Os autores verificaram que o aumento da rigidez lombar pode estar associado a uma maior dificuldade na realização das atividades de vida diária. Isso pode ocorrer porque a redução da mobilidade da coluna acaba limitando alguns movimentos necessários para tarefas realizadas no dia a dia, fazendo com que o paciente apresente maior dificuldade para executá-las.</w:t>
      </w:r>
    </w:p>
    <w:p w14:paraId="08FAE65D" w14:textId="77478C77" w:rsidR="00EC1D98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 xml:space="preserve">Quando analisada a qualidade de vida, Silva </w:t>
      </w:r>
      <w:r w:rsidRPr="00452F99">
        <w:rPr>
          <w:i/>
          <w:iCs/>
          <w:sz w:val="24"/>
          <w:szCs w:val="24"/>
        </w:rPr>
        <w:t>et al</w:t>
      </w:r>
      <w:r w:rsidRPr="000C592B">
        <w:rPr>
          <w:sz w:val="24"/>
          <w:szCs w:val="24"/>
        </w:rPr>
        <w:t xml:space="preserve">. (2023) encontraram resultados melhores nos pacientes submetidos à artroplastia em comparação com aqueles que realizaram artrodese. Segundo os autores, a manutenção do movimento entre os segmentos vertebrais pode </w:t>
      </w:r>
      <w:r w:rsidRPr="000C592B">
        <w:rPr>
          <w:sz w:val="24"/>
          <w:szCs w:val="24"/>
        </w:rPr>
        <w:lastRenderedPageBreak/>
        <w:t>contribuir para uma menor limitação funcional. Dessa forma, os resultados reforçam a importância da mobilidade da coluna para a realização das atividades cotidianas e para a recuperação funcional após o procedimento.</w:t>
      </w:r>
    </w:p>
    <w:p w14:paraId="4D468C0B" w14:textId="0EE4A4C6" w:rsidR="00EC1D98" w:rsidRPr="000C592B" w:rsidRDefault="00EC1D98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EC1D98">
        <w:rPr>
          <w:sz w:val="24"/>
          <w:szCs w:val="24"/>
        </w:rPr>
        <w:t xml:space="preserve">No que se refere aos fatores intraoperatórios que podem influenciar o alinhamento pós-cirúrgico, Lomaz </w:t>
      </w:r>
      <w:r w:rsidRPr="00452F99">
        <w:rPr>
          <w:i/>
          <w:iCs/>
          <w:sz w:val="24"/>
          <w:szCs w:val="24"/>
        </w:rPr>
        <w:t>et al</w:t>
      </w:r>
      <w:r w:rsidRPr="00EC1D98">
        <w:rPr>
          <w:sz w:val="24"/>
          <w:szCs w:val="24"/>
        </w:rPr>
        <w:t xml:space="preserve">. (2023) demonstraram que a escolha do posicionador cirúrgico influencia diretamente a manutenção da lordose lombar fisiológica. Os autores observaram que o uso do coxim em gel associado à extensão do quadril reproduziu uma lordose semelhante à ortostática (58,23° vs. 58,76°), enquanto posicionadores como Relton-Hall e Wilson induziram um posicionamento hipolordótico. Além disso, o segmento L4-S1 demonstrou responder por 60% da variação da lordose lombar, indicando que o planejamento do posicionamento cirúrgico é fundamental para prevenir o dorso plano iatrogênico e possíveis limitações no pós-operatório </w:t>
      </w:r>
    </w:p>
    <w:p w14:paraId="01AFFB98" w14:textId="5941E3BB" w:rsidR="000C592B" w:rsidRP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 xml:space="preserve">Outro aspecto observado nos estudos está relacionado à distribuição das cargas na coluna vertebral. Esperidião </w:t>
      </w:r>
      <w:r w:rsidRPr="00452F99">
        <w:rPr>
          <w:i/>
          <w:iCs/>
          <w:sz w:val="24"/>
          <w:szCs w:val="24"/>
        </w:rPr>
        <w:t>et al</w:t>
      </w:r>
      <w:r w:rsidRPr="000C592B">
        <w:rPr>
          <w:sz w:val="24"/>
          <w:szCs w:val="24"/>
        </w:rPr>
        <w:t>. (2026) apontaram que as alterações provocadas pela fusão dos segmentos podem aumentar a demanda sobre as regiões adjacentes. Assim, embora a artrodese tenha como objetivo estabilizar o segmento comprometido, a mudança na distribuição das cargas pode fazer com que outras regiões da coluna sejam mais solicitadas, favorecendo o aparecimento de alterações nos segmentos próximos ao longo do tempo.</w:t>
      </w:r>
    </w:p>
    <w:p w14:paraId="41E68937" w14:textId="4B2AB258" w:rsidR="000C592B" w:rsidRP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 xml:space="preserve">Além das alterações mecânicas, a presença de dor também pode influenciar a recuperação dos pacientes. </w:t>
      </w:r>
      <w:r w:rsidR="008174AC" w:rsidRPr="00452F99">
        <w:rPr>
          <w:sz w:val="24"/>
          <w:szCs w:val="24"/>
        </w:rPr>
        <w:t xml:space="preserve">Wawrzyniak </w:t>
      </w:r>
      <w:r w:rsidR="00452F99" w:rsidRPr="00452F99">
        <w:rPr>
          <w:sz w:val="24"/>
          <w:szCs w:val="24"/>
        </w:rPr>
        <w:t>e Costa</w:t>
      </w:r>
      <w:r w:rsidRPr="008174AC">
        <w:rPr>
          <w:i/>
          <w:iCs/>
          <w:sz w:val="24"/>
          <w:szCs w:val="24"/>
        </w:rPr>
        <w:t>.</w:t>
      </w:r>
      <w:r w:rsidRPr="000C592B">
        <w:rPr>
          <w:sz w:val="24"/>
          <w:szCs w:val="24"/>
        </w:rPr>
        <w:t xml:space="preserve"> (2026) destacaram que a dor pode permanecer durante o período pós-operatório e estar relacionada às adaptações biomecânicas e às limitações apresentadas após a cirurgia. Nesse contexto, os autores ressaltam a importância da fisioterapia durante a recuperação, com intervenções que levem em consideração as limitações e as necessidades individuais de cada paciente.</w:t>
      </w:r>
    </w:p>
    <w:p w14:paraId="4D8363FD" w14:textId="77777777" w:rsid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  <w:r w:rsidRPr="000C592B">
        <w:rPr>
          <w:sz w:val="24"/>
          <w:szCs w:val="24"/>
        </w:rPr>
        <w:t>De maneira geral, os estudos analisados demonstram que a artrodese lombar pode estar relacionada a alterações na marcha, aumento da rigidez lombar, dificuldades para realizar atividades diárias, mudanças na distribuição das cargas e alterações nos segmentos adjacentes. Essas repercussões podem influenciar diretamente a funcionalidade e a qualidade de vida dos pacientes. Por esse motivo, o acompanhamento após a cirurgia deve considerar não apenas a recuperação do segmento operado, mas também a maneira como o paciente realiza seus movimentos e atividades no decorrer da recuperação.</w:t>
      </w:r>
    </w:p>
    <w:p w14:paraId="127CCFF0" w14:textId="77777777" w:rsidR="000C592B" w:rsidRDefault="000C592B" w:rsidP="00500ABD">
      <w:pPr>
        <w:spacing w:line="360" w:lineRule="auto"/>
        <w:ind w:firstLine="720"/>
        <w:jc w:val="both"/>
        <w:rPr>
          <w:sz w:val="24"/>
          <w:szCs w:val="24"/>
        </w:rPr>
      </w:pPr>
    </w:p>
    <w:p w14:paraId="5DB50B42" w14:textId="3AC25D55" w:rsidR="00F149D3" w:rsidRDefault="006D59EE" w:rsidP="00500ABD">
      <w:pPr>
        <w:spacing w:line="360" w:lineRule="auto"/>
        <w:jc w:val="both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lastRenderedPageBreak/>
        <w:t>5 CONSIDERAÇÕES FINAIS</w:t>
      </w:r>
    </w:p>
    <w:p w14:paraId="4CCDFD6A" w14:textId="2D632400" w:rsidR="00F7036D" w:rsidRPr="00F7036D" w:rsidRDefault="00F7036D" w:rsidP="00500ABD">
      <w:pPr>
        <w:spacing w:line="36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Com base n</w:t>
      </w:r>
      <w:r w:rsidRPr="00F7036D">
        <w:rPr>
          <w:sz w:val="24"/>
          <w:szCs w:val="24"/>
        </w:rPr>
        <w:t xml:space="preserve">os estudos analisados, </w:t>
      </w:r>
      <w:r>
        <w:rPr>
          <w:sz w:val="24"/>
          <w:szCs w:val="24"/>
        </w:rPr>
        <w:t xml:space="preserve">foi possível observar </w:t>
      </w:r>
      <w:r w:rsidRPr="00F7036D">
        <w:rPr>
          <w:sz w:val="24"/>
          <w:szCs w:val="24"/>
        </w:rPr>
        <w:t xml:space="preserve">que a artrodese da coluna lombar pode estar </w:t>
      </w:r>
      <w:r>
        <w:rPr>
          <w:sz w:val="24"/>
          <w:szCs w:val="24"/>
        </w:rPr>
        <w:t>ligada</w:t>
      </w:r>
      <w:r w:rsidRPr="00F7036D">
        <w:rPr>
          <w:sz w:val="24"/>
          <w:szCs w:val="24"/>
        </w:rPr>
        <w:t xml:space="preserve"> a alterações biomecânicas que repercutem na funcionalidade e na qualidade de vida dos pacientes. Entre os principais achados, destacaram-se o aumento da rigidez lombar, a redução da mobilidade, alterações nos parâmetros da marcha, dificuldades na realização das atividades de vida diária e mudanças na distribuição das cargas sobre os segmentos adjacentes. Em conjunto, esses resultados demonstram que as repercussões da artrodese podem ultrapassar o segmento diretamente operado, influenciando o desempenho funcional durante o processo de recuperação.</w:t>
      </w:r>
    </w:p>
    <w:p w14:paraId="157FA8CC" w14:textId="531728DE" w:rsidR="00F7036D" w:rsidRPr="00F7036D" w:rsidRDefault="00F7036D" w:rsidP="00500ABD">
      <w:pPr>
        <w:spacing w:line="360" w:lineRule="auto"/>
        <w:ind w:firstLine="851"/>
        <w:jc w:val="both"/>
        <w:rPr>
          <w:sz w:val="24"/>
          <w:szCs w:val="24"/>
        </w:rPr>
      </w:pPr>
      <w:r w:rsidRPr="00F7036D">
        <w:rPr>
          <w:sz w:val="24"/>
          <w:szCs w:val="24"/>
        </w:rPr>
        <w:t xml:space="preserve">Os resultados encontrados nos estudos analisados apontam para uma relação entre as alterações biomecânicas e os impactos funcionais observados após o procedimento. Entretanto, a compreensão desses efeitos deve considerar as diferentes características dos pacientes e dos procedimentos realizados, uma vez que esses aspectos podem influenciar a recuperação funcional. Nesse contexto, a fisioterapia </w:t>
      </w:r>
      <w:r>
        <w:rPr>
          <w:sz w:val="24"/>
          <w:szCs w:val="24"/>
        </w:rPr>
        <w:t>tem</w:t>
      </w:r>
      <w:r w:rsidRPr="00F7036D">
        <w:rPr>
          <w:sz w:val="24"/>
          <w:szCs w:val="24"/>
        </w:rPr>
        <w:t xml:space="preserve"> papel importante na avaliação e no acompanhamento das limitações apresentadas após a artrodese, considerando aspectos como mobilidade, marcha, rigidez e capacidade funcional.</w:t>
      </w:r>
    </w:p>
    <w:p w14:paraId="5D7B530E" w14:textId="39741D88" w:rsidR="00F7036D" w:rsidRPr="00F7036D" w:rsidRDefault="00F7036D" w:rsidP="00500ABD">
      <w:pPr>
        <w:spacing w:line="360" w:lineRule="auto"/>
        <w:ind w:firstLine="851"/>
        <w:jc w:val="both"/>
        <w:rPr>
          <w:sz w:val="24"/>
          <w:szCs w:val="24"/>
        </w:rPr>
      </w:pPr>
      <w:r w:rsidRPr="00F7036D">
        <w:rPr>
          <w:sz w:val="24"/>
          <w:szCs w:val="24"/>
        </w:rPr>
        <w:t xml:space="preserve">Dessa forma, a identificação das alterações biomecânicas pode contribuir para o planejamento de intervenções fisioterapêuticas </w:t>
      </w:r>
      <w:r>
        <w:rPr>
          <w:sz w:val="24"/>
          <w:szCs w:val="24"/>
        </w:rPr>
        <w:t>voltadas</w:t>
      </w:r>
      <w:r w:rsidRPr="00F7036D">
        <w:rPr>
          <w:sz w:val="24"/>
          <w:szCs w:val="24"/>
        </w:rPr>
        <w:t xml:space="preserve"> à recuperação funcional e à qualidade de vida. Recomenda-se a realização de novos estudos que aprofundem a relação entre as alterações biomecânicas e os impactos funcionais após a artrodese lombar, contribuindo para uma melhor compreensão do processo de recuperação dos pacientes.</w:t>
      </w:r>
    </w:p>
    <w:p w14:paraId="1CBF5358" w14:textId="77777777" w:rsidR="00F7036D" w:rsidRPr="00F31C76" w:rsidRDefault="00F7036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6D46ED61" w14:textId="77777777" w:rsidR="00A938B0" w:rsidRDefault="00A938B0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4455E9D4" w14:textId="77777777" w:rsidR="00C318B2" w:rsidRDefault="00C318B2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05CE748B" w14:textId="77777777" w:rsidR="00C318B2" w:rsidRDefault="00C318B2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176A9185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101FB6D5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76826A92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0F814B41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5FCE7246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1A7848D8" w14:textId="77777777" w:rsidR="00500ABD" w:rsidRDefault="00500ABD" w:rsidP="00500ABD">
      <w:pPr>
        <w:spacing w:line="360" w:lineRule="auto"/>
        <w:jc w:val="both"/>
        <w:rPr>
          <w:b/>
          <w:bCs/>
          <w:sz w:val="24"/>
          <w:szCs w:val="24"/>
        </w:rPr>
      </w:pPr>
    </w:p>
    <w:p w14:paraId="45B878F7" w14:textId="0E02BF79" w:rsidR="00F149D3" w:rsidRPr="00F31C76" w:rsidRDefault="006D59EE" w:rsidP="00500ABD">
      <w:pPr>
        <w:spacing w:line="360" w:lineRule="auto"/>
        <w:jc w:val="both"/>
        <w:rPr>
          <w:b/>
          <w:bCs/>
          <w:sz w:val="24"/>
          <w:szCs w:val="24"/>
        </w:rPr>
      </w:pPr>
      <w:r w:rsidRPr="00F31C76">
        <w:rPr>
          <w:b/>
          <w:bCs/>
          <w:sz w:val="24"/>
          <w:szCs w:val="24"/>
        </w:rPr>
        <w:lastRenderedPageBreak/>
        <w:t>REFERÊNCIAS</w:t>
      </w:r>
    </w:p>
    <w:p w14:paraId="56751AB5" w14:textId="77777777" w:rsidR="00C318B2" w:rsidRDefault="00C318B2" w:rsidP="00500ABD">
      <w:pPr>
        <w:jc w:val="both"/>
        <w:rPr>
          <w:b/>
          <w:bCs/>
          <w:sz w:val="24"/>
          <w:szCs w:val="24"/>
        </w:rPr>
      </w:pPr>
    </w:p>
    <w:p w14:paraId="7C810426" w14:textId="41F2D195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CARDOSO, V. R.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A artrodese lombar e as alterações dos parâmetros espaço-temporais da marcha. Revista Brasileira de Ciência e Movimento, v. 29, n. 1, e11291, 2021.</w:t>
      </w:r>
    </w:p>
    <w:p w14:paraId="35C8BDC9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60CEE57E" w14:textId="2B627DCE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ESPERIDIÃO, R.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Descompressão endoscópica em pacientes com estenose do segmento adjacente após artrodese lombar. Coluna/Columna, v. 25, n. 2, e303323, 2026</w:t>
      </w:r>
      <w:r w:rsidRPr="00C318B2">
        <w:rPr>
          <w:sz w:val="24"/>
          <w:szCs w:val="24"/>
          <w:vertAlign w:val="superscript"/>
        </w:rPr>
        <w:t>[6][7]</w:t>
      </w:r>
      <w:r w:rsidRPr="00C318B2">
        <w:rPr>
          <w:sz w:val="24"/>
          <w:szCs w:val="24"/>
        </w:rPr>
        <w:t>. DOI: https://doi.org/10.1590/S1808-185120262502303323.</w:t>
      </w:r>
    </w:p>
    <w:p w14:paraId="26B955C0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7C470A95" w14:textId="658E7F5F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LOMAZ, M. B.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Variação da lordose lombar segundo os tipos de posicionadores utilizados em artrodese lombar. Coluna/Columna, v. 22, n. 2, e273127, 2023</w:t>
      </w:r>
      <w:r w:rsidRPr="00C318B2">
        <w:rPr>
          <w:sz w:val="24"/>
          <w:szCs w:val="24"/>
          <w:vertAlign w:val="superscript"/>
        </w:rPr>
        <w:t>[3][8]</w:t>
      </w:r>
      <w:r w:rsidRPr="00C318B2">
        <w:rPr>
          <w:sz w:val="24"/>
          <w:szCs w:val="24"/>
        </w:rPr>
        <w:t>. DOI: https://doi.org/10.1590/S1808-185120232202273127.</w:t>
      </w:r>
    </w:p>
    <w:p w14:paraId="4AFECB19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4C6DE0FA" w14:textId="2F1B725B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RAMOS, C. M. M.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Impacto da rigidez lombar associada à artrodese na limitação da capacidade funcional. Coluna/Columna, v. 20, n. 2, p. 114-117, 2021</w:t>
      </w:r>
      <w:r w:rsidRPr="00C318B2">
        <w:rPr>
          <w:sz w:val="24"/>
          <w:szCs w:val="24"/>
          <w:vertAlign w:val="superscript"/>
        </w:rPr>
        <w:t>[1][9]</w:t>
      </w:r>
      <w:r w:rsidRPr="00C318B2">
        <w:rPr>
          <w:sz w:val="24"/>
          <w:szCs w:val="24"/>
        </w:rPr>
        <w:t>. DOI: https://doi.org/10.1590/S1808-185120212001235490.</w:t>
      </w:r>
    </w:p>
    <w:p w14:paraId="5BFE3006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2E5CB18F" w14:textId="2BC26735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SANTOS, D. R. dos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Epidemiologia e mortalidade da artrodese toraco-lombo-sacra no Brasil: os últimos 10 anos. Coluna/Columna, v. 19, n. 2, p. 120-124, 2020</w:t>
      </w:r>
      <w:r w:rsidRPr="00C318B2">
        <w:rPr>
          <w:sz w:val="24"/>
          <w:szCs w:val="24"/>
          <w:vertAlign w:val="superscript"/>
        </w:rPr>
        <w:t>[2][10]</w:t>
      </w:r>
      <w:r w:rsidRPr="00C318B2">
        <w:rPr>
          <w:sz w:val="24"/>
          <w:szCs w:val="24"/>
        </w:rPr>
        <w:t>. DOI: https://doi.org/10.1590/S1808-185120201902218933.</w:t>
      </w:r>
    </w:p>
    <w:p w14:paraId="2DFD3C93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35149384" w14:textId="418532DE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 xml:space="preserve">SILVA, G. M. da </w:t>
      </w:r>
      <w:r w:rsidRPr="00452F99">
        <w:rPr>
          <w:i/>
          <w:iCs/>
          <w:sz w:val="24"/>
          <w:szCs w:val="24"/>
        </w:rPr>
        <w:t>et al</w:t>
      </w:r>
      <w:r w:rsidRPr="00C318B2">
        <w:rPr>
          <w:sz w:val="24"/>
          <w:szCs w:val="24"/>
        </w:rPr>
        <w:t>. Análise da qualidade de vida em pacientes pós artroplastia ou artrodese lombar. Coluna/Columna, v. 22, n. 1, e262320, 2023</w:t>
      </w:r>
      <w:r w:rsidRPr="00C318B2">
        <w:rPr>
          <w:sz w:val="24"/>
          <w:szCs w:val="24"/>
          <w:vertAlign w:val="superscript"/>
        </w:rPr>
        <w:t>[4][11]</w:t>
      </w:r>
      <w:r w:rsidRPr="00C318B2">
        <w:rPr>
          <w:sz w:val="24"/>
          <w:szCs w:val="24"/>
        </w:rPr>
        <w:t>. DOI: https://doi.org/10.1590/S1808-185120222201262320.</w:t>
      </w:r>
    </w:p>
    <w:p w14:paraId="78BDFB66" w14:textId="77777777" w:rsidR="00C318B2" w:rsidRPr="00C318B2" w:rsidRDefault="00C318B2" w:rsidP="00500ABD">
      <w:pPr>
        <w:jc w:val="both"/>
        <w:rPr>
          <w:sz w:val="24"/>
          <w:szCs w:val="24"/>
        </w:rPr>
      </w:pPr>
    </w:p>
    <w:p w14:paraId="716BFD40" w14:textId="6709A9A5" w:rsidR="00C318B2" w:rsidRPr="00C318B2" w:rsidRDefault="00C318B2" w:rsidP="00500ABD">
      <w:pPr>
        <w:jc w:val="both"/>
        <w:rPr>
          <w:sz w:val="24"/>
          <w:szCs w:val="24"/>
        </w:rPr>
      </w:pPr>
      <w:r w:rsidRPr="00C318B2">
        <w:rPr>
          <w:sz w:val="24"/>
          <w:szCs w:val="24"/>
        </w:rPr>
        <w:t>WAWRZYNIAK, F.; COSTA, L. M. da. Dor lombar crônica: multifatoriedade após artrose lombar – uma revisão sistemática. Coluna/Columna, v. 25, n. 1, e294914, 2026</w:t>
      </w:r>
      <w:r w:rsidRPr="00C318B2">
        <w:rPr>
          <w:sz w:val="24"/>
          <w:szCs w:val="24"/>
          <w:vertAlign w:val="superscript"/>
        </w:rPr>
        <w:t>[5][12]</w:t>
      </w:r>
      <w:r w:rsidRPr="00C318B2">
        <w:rPr>
          <w:sz w:val="24"/>
          <w:szCs w:val="24"/>
        </w:rPr>
        <w:t>. DOI: https://doi.org/10.1590/S1808-185120262501294914.</w:t>
      </w:r>
    </w:p>
    <w:p w14:paraId="09C48FEA" w14:textId="12C38FF2" w:rsidR="002609CD" w:rsidRPr="00C318B2" w:rsidRDefault="002609CD" w:rsidP="00500ABD">
      <w:pPr>
        <w:jc w:val="both"/>
        <w:rPr>
          <w:sz w:val="24"/>
          <w:szCs w:val="24"/>
        </w:rPr>
      </w:pPr>
    </w:p>
    <w:sectPr w:rsidR="002609CD" w:rsidRPr="00C318B2" w:rsidSect="00DD1B18">
      <w:headerReference w:type="default" r:id="rId7"/>
      <w:footerReference w:type="default" r:id="rId8"/>
      <w:pgSz w:w="11906" w:h="16840"/>
      <w:pgMar w:top="2268" w:right="1134" w:bottom="1134" w:left="1701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FA75" w14:textId="77777777" w:rsidR="00641E3B" w:rsidRDefault="00641E3B">
      <w:r>
        <w:separator/>
      </w:r>
    </w:p>
  </w:endnote>
  <w:endnote w:type="continuationSeparator" w:id="0">
    <w:p w14:paraId="68F7D948" w14:textId="77777777" w:rsidR="00641E3B" w:rsidRDefault="00641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955D290C-6BA8-47FD-A9B1-DD91C5F6FB3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F853E26-444C-49FD-871E-3B46E507A140}"/>
    <w:embedBold r:id="rId3" w:fontKey="{0BB6AEC3-8BF8-4962-9E45-8212521650AA}"/>
    <w:embedItalic r:id="rId4" w:fontKey="{1265BB1D-86BF-4CE9-B878-EA41FB8084FC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5" w:fontKey="{CEA16E32-17A9-4799-8D2F-F38362988B60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6" w:fontKey="{37F3550B-59AA-4C03-8E71-90F20940D0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8B803" w14:textId="77777777" w:rsidR="00F149D3" w:rsidRDefault="006D59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40D81BE" wp14:editId="753737E0">
          <wp:simplePos x="0" y="0"/>
          <wp:positionH relativeFrom="column">
            <wp:posOffset>-161924</wp:posOffset>
          </wp:positionH>
          <wp:positionV relativeFrom="paragraph">
            <wp:posOffset>0</wp:posOffset>
          </wp:positionV>
          <wp:extent cx="5643037" cy="103759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411" b="4411"/>
                  <a:stretch>
                    <a:fillRect/>
                  </a:stretch>
                </pic:blipFill>
                <pic:spPr>
                  <a:xfrm>
                    <a:off x="0" y="0"/>
                    <a:ext cx="5643037" cy="10375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8681A5C" w14:textId="77777777" w:rsidR="00F149D3" w:rsidRDefault="00F149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  <w:p w14:paraId="4CC8425E" w14:textId="77777777" w:rsidR="00F149D3" w:rsidRDefault="00F149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hanging="1418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B26C18" w14:textId="77777777" w:rsidR="00641E3B" w:rsidRDefault="00641E3B">
      <w:r>
        <w:separator/>
      </w:r>
    </w:p>
  </w:footnote>
  <w:footnote w:type="continuationSeparator" w:id="0">
    <w:p w14:paraId="6E147590" w14:textId="77777777" w:rsidR="00641E3B" w:rsidRDefault="00641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CC6402" w14:textId="77777777" w:rsidR="00F149D3" w:rsidRDefault="006D59EE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2595"/>
        <w:tab w:val="left" w:pos="767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21172BF0" wp14:editId="10FD64B7">
          <wp:simplePos x="0" y="0"/>
          <wp:positionH relativeFrom="column">
            <wp:posOffset>-1076324</wp:posOffset>
          </wp:positionH>
          <wp:positionV relativeFrom="paragraph">
            <wp:posOffset>-449579</wp:posOffset>
          </wp:positionV>
          <wp:extent cx="7573328" cy="1400175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4160" b="4160"/>
                  <a:stretch>
                    <a:fillRect/>
                  </a:stretch>
                </pic:blipFill>
                <pic:spPr>
                  <a:xfrm>
                    <a:off x="0" y="0"/>
                    <a:ext cx="7573328" cy="14001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49D3"/>
    <w:rsid w:val="000230D3"/>
    <w:rsid w:val="00040309"/>
    <w:rsid w:val="00043541"/>
    <w:rsid w:val="00063F50"/>
    <w:rsid w:val="000643EA"/>
    <w:rsid w:val="00083AF4"/>
    <w:rsid w:val="000A26C8"/>
    <w:rsid w:val="000B5326"/>
    <w:rsid w:val="000B7592"/>
    <w:rsid w:val="000C592B"/>
    <w:rsid w:val="000D6876"/>
    <w:rsid w:val="000E0B3A"/>
    <w:rsid w:val="000E75FC"/>
    <w:rsid w:val="00100DD8"/>
    <w:rsid w:val="001133E7"/>
    <w:rsid w:val="00133279"/>
    <w:rsid w:val="00155AE4"/>
    <w:rsid w:val="001612D7"/>
    <w:rsid w:val="00181794"/>
    <w:rsid w:val="00184156"/>
    <w:rsid w:val="001969B2"/>
    <w:rsid w:val="001A2392"/>
    <w:rsid w:val="001B0CA3"/>
    <w:rsid w:val="00214FE2"/>
    <w:rsid w:val="00237BD9"/>
    <w:rsid w:val="00241AE9"/>
    <w:rsid w:val="00252DC0"/>
    <w:rsid w:val="002609CD"/>
    <w:rsid w:val="00272078"/>
    <w:rsid w:val="00277E81"/>
    <w:rsid w:val="002A2DF1"/>
    <w:rsid w:val="002C0904"/>
    <w:rsid w:val="002E7342"/>
    <w:rsid w:val="003146AE"/>
    <w:rsid w:val="00321A3A"/>
    <w:rsid w:val="00337F02"/>
    <w:rsid w:val="00352B8C"/>
    <w:rsid w:val="0037262F"/>
    <w:rsid w:val="00380716"/>
    <w:rsid w:val="003937C3"/>
    <w:rsid w:val="003F7904"/>
    <w:rsid w:val="00423D49"/>
    <w:rsid w:val="004309C0"/>
    <w:rsid w:val="00452F99"/>
    <w:rsid w:val="00462677"/>
    <w:rsid w:val="00462BCC"/>
    <w:rsid w:val="004727D8"/>
    <w:rsid w:val="00475AB5"/>
    <w:rsid w:val="004816C8"/>
    <w:rsid w:val="004D4641"/>
    <w:rsid w:val="004E3FC7"/>
    <w:rsid w:val="00500ABD"/>
    <w:rsid w:val="005073AD"/>
    <w:rsid w:val="00507A54"/>
    <w:rsid w:val="00526009"/>
    <w:rsid w:val="00551CEF"/>
    <w:rsid w:val="00552DA8"/>
    <w:rsid w:val="00553055"/>
    <w:rsid w:val="00586E09"/>
    <w:rsid w:val="00595E4B"/>
    <w:rsid w:val="005A0CCD"/>
    <w:rsid w:val="005A45BC"/>
    <w:rsid w:val="005B0ABE"/>
    <w:rsid w:val="005B56D7"/>
    <w:rsid w:val="0062066E"/>
    <w:rsid w:val="006243E5"/>
    <w:rsid w:val="006416D0"/>
    <w:rsid w:val="00641E3B"/>
    <w:rsid w:val="00655EA4"/>
    <w:rsid w:val="00670A98"/>
    <w:rsid w:val="00686285"/>
    <w:rsid w:val="006C390F"/>
    <w:rsid w:val="006D59EE"/>
    <w:rsid w:val="00700729"/>
    <w:rsid w:val="007123C1"/>
    <w:rsid w:val="00715470"/>
    <w:rsid w:val="0072275E"/>
    <w:rsid w:val="0072385E"/>
    <w:rsid w:val="00733CD0"/>
    <w:rsid w:val="007700C8"/>
    <w:rsid w:val="007743B4"/>
    <w:rsid w:val="00790C91"/>
    <w:rsid w:val="007A02F3"/>
    <w:rsid w:val="007B60F6"/>
    <w:rsid w:val="007B71E3"/>
    <w:rsid w:val="007B7CFE"/>
    <w:rsid w:val="007C4706"/>
    <w:rsid w:val="007C4951"/>
    <w:rsid w:val="007D7613"/>
    <w:rsid w:val="008174AC"/>
    <w:rsid w:val="008478BB"/>
    <w:rsid w:val="008531E3"/>
    <w:rsid w:val="00866160"/>
    <w:rsid w:val="008875BF"/>
    <w:rsid w:val="00891DDC"/>
    <w:rsid w:val="008957A6"/>
    <w:rsid w:val="008A28D4"/>
    <w:rsid w:val="009065E4"/>
    <w:rsid w:val="00913E1C"/>
    <w:rsid w:val="00914D58"/>
    <w:rsid w:val="009228EF"/>
    <w:rsid w:val="00925C36"/>
    <w:rsid w:val="0096771D"/>
    <w:rsid w:val="0096789B"/>
    <w:rsid w:val="00995B76"/>
    <w:rsid w:val="009A1A8B"/>
    <w:rsid w:val="009C67DB"/>
    <w:rsid w:val="009C6B21"/>
    <w:rsid w:val="009F2D69"/>
    <w:rsid w:val="00A1624C"/>
    <w:rsid w:val="00A26554"/>
    <w:rsid w:val="00A60B2F"/>
    <w:rsid w:val="00A62D93"/>
    <w:rsid w:val="00A92721"/>
    <w:rsid w:val="00A938B0"/>
    <w:rsid w:val="00A976B0"/>
    <w:rsid w:val="00AC32AB"/>
    <w:rsid w:val="00B077B9"/>
    <w:rsid w:val="00B108FC"/>
    <w:rsid w:val="00B13DFA"/>
    <w:rsid w:val="00B83110"/>
    <w:rsid w:val="00BB6045"/>
    <w:rsid w:val="00C318B2"/>
    <w:rsid w:val="00C65471"/>
    <w:rsid w:val="00CB33F1"/>
    <w:rsid w:val="00CD4C92"/>
    <w:rsid w:val="00CF20E8"/>
    <w:rsid w:val="00D0209A"/>
    <w:rsid w:val="00D02A75"/>
    <w:rsid w:val="00D02FD8"/>
    <w:rsid w:val="00D111FC"/>
    <w:rsid w:val="00D11D07"/>
    <w:rsid w:val="00D30AE4"/>
    <w:rsid w:val="00D34780"/>
    <w:rsid w:val="00D543AF"/>
    <w:rsid w:val="00D8460D"/>
    <w:rsid w:val="00DA2B71"/>
    <w:rsid w:val="00DA704D"/>
    <w:rsid w:val="00DA777A"/>
    <w:rsid w:val="00DC3CB9"/>
    <w:rsid w:val="00DD1B18"/>
    <w:rsid w:val="00DE0A5D"/>
    <w:rsid w:val="00E1316D"/>
    <w:rsid w:val="00E433FB"/>
    <w:rsid w:val="00E47933"/>
    <w:rsid w:val="00E632D9"/>
    <w:rsid w:val="00E84D1E"/>
    <w:rsid w:val="00E95E0E"/>
    <w:rsid w:val="00EA62B3"/>
    <w:rsid w:val="00EB6DF1"/>
    <w:rsid w:val="00EC1D98"/>
    <w:rsid w:val="00ED2F3B"/>
    <w:rsid w:val="00F05D3C"/>
    <w:rsid w:val="00F11176"/>
    <w:rsid w:val="00F149D3"/>
    <w:rsid w:val="00F24C17"/>
    <w:rsid w:val="00F31C76"/>
    <w:rsid w:val="00F341DF"/>
    <w:rsid w:val="00F55D64"/>
    <w:rsid w:val="00F7036D"/>
    <w:rsid w:val="00FB0F69"/>
    <w:rsid w:val="00FB2D7E"/>
    <w:rsid w:val="00FF5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4B74A"/>
  <w15:docId w15:val="{F924AA28-C1A6-48B2-91F5-22DCC21F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Cabealho">
    <w:name w:val="header"/>
    <w:basedOn w:val="Normal"/>
    <w:link w:val="CabealhoChar"/>
    <w:uiPriority w:val="99"/>
    <w:unhideWhenUsed/>
    <w:rsid w:val="0052600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009"/>
  </w:style>
  <w:style w:type="paragraph" w:styleId="Rodap">
    <w:name w:val="footer"/>
    <w:basedOn w:val="Normal"/>
    <w:link w:val="RodapChar"/>
    <w:uiPriority w:val="99"/>
    <w:unhideWhenUsed/>
    <w:rsid w:val="0052600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009"/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55D64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55D64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55D64"/>
    <w:rPr>
      <w:vertAlign w:val="superscript"/>
    </w:rPr>
  </w:style>
  <w:style w:type="table" w:styleId="Tabelacomgrade">
    <w:name w:val="Table Grid"/>
    <w:basedOn w:val="Tabelanormal"/>
    <w:uiPriority w:val="39"/>
    <w:rsid w:val="005A45BC"/>
    <w:rPr>
      <w:rFonts w:eastAsiaTheme="minorHAnsi"/>
      <w:bCs/>
      <w:color w:val="000000" w:themeColor="text1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FFFFFF" w:themeFill="background1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 /><Relationship Id="rId2" Type="http://schemas.openxmlformats.org/officeDocument/2006/relationships/font" Target="fonts/font2.odttf" /><Relationship Id="rId1" Type="http://schemas.openxmlformats.org/officeDocument/2006/relationships/font" Target="fonts/font1.odttf" /><Relationship Id="rId6" Type="http://schemas.openxmlformats.org/officeDocument/2006/relationships/font" Target="fonts/font6.odttf" /><Relationship Id="rId5" Type="http://schemas.openxmlformats.org/officeDocument/2006/relationships/font" Target="fonts/font5.odttf" /><Relationship Id="rId4" Type="http://schemas.openxmlformats.org/officeDocument/2006/relationships/font" Target="fonts/font4.odttf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4EF62B-EBD0-42B4-BB1B-FFB74A52E98D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2514</Words>
  <Characters>13579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melo</dc:creator>
  <cp:keywords/>
  <dc:description/>
  <cp:lastModifiedBy>Maria Francisca Pereira da Silva Cabral</cp:lastModifiedBy>
  <cp:revision>2</cp:revision>
  <dcterms:created xsi:type="dcterms:W3CDTF">2026-09-12T00:40:00Z</dcterms:created>
  <dcterms:modified xsi:type="dcterms:W3CDTF">2026-09-12T00:40:00Z</dcterms:modified>
</cp:coreProperties>
</file>