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27CF9" w14:textId="77777777" w:rsidR="00E5097D" w:rsidRDefault="00E5097D">
      <w:pPr>
        <w:widowControl w:val="0"/>
        <w:pBdr>
          <w:top w:val="nil"/>
          <w:left w:val="nil"/>
          <w:bottom w:val="nil"/>
          <w:right w:val="nil"/>
          <w:between w:val="nil"/>
        </w:pBdr>
        <w:spacing w:line="276" w:lineRule="auto"/>
        <w:jc w:val="left"/>
      </w:pPr>
    </w:p>
    <w:p w14:paraId="5C6B4FA9" w14:textId="106F4638" w:rsidR="00E5097D" w:rsidRDefault="00032656">
      <w:pPr>
        <w:jc w:val="center"/>
        <w:rPr>
          <w:b/>
          <w:bCs/>
          <w:sz w:val="28"/>
          <w:szCs w:val="28"/>
          <w:lang w:val="en-US"/>
        </w:rPr>
      </w:pPr>
      <w:r w:rsidRPr="00032656">
        <w:rPr>
          <w:b/>
          <w:bCs/>
          <w:sz w:val="28"/>
          <w:szCs w:val="28"/>
          <w:lang w:val="en-US"/>
        </w:rPr>
        <w:t>Microbiome-mediated drought tolerance: Host</w:t>
      </w:r>
      <w:r w:rsidR="007B0F9D">
        <w:rPr>
          <w:b/>
          <w:bCs/>
          <w:sz w:val="28"/>
          <w:szCs w:val="28"/>
          <w:lang w:val="en-US"/>
        </w:rPr>
        <w:t xml:space="preserve"> bean</w:t>
      </w:r>
      <w:r w:rsidRPr="00032656">
        <w:rPr>
          <w:b/>
          <w:bCs/>
          <w:sz w:val="28"/>
          <w:szCs w:val="28"/>
          <w:lang w:val="en-US"/>
        </w:rPr>
        <w:t xml:space="preserve"> genotype regulates arbuscular mycorrhizal communities</w:t>
      </w:r>
    </w:p>
    <w:p w14:paraId="3DF6F66D" w14:textId="77777777" w:rsidR="00032656" w:rsidRDefault="00032656">
      <w:pPr>
        <w:jc w:val="center"/>
      </w:pPr>
    </w:p>
    <w:p w14:paraId="1BDBDE10" w14:textId="0DF7A1DE" w:rsidR="00E5097D" w:rsidRDefault="008E760B" w:rsidP="008E760B">
      <w:pPr>
        <w:ind w:left="360"/>
        <w:jc w:val="center"/>
        <w:rPr>
          <w:b/>
          <w:sz w:val="22"/>
          <w:szCs w:val="22"/>
          <w:vertAlign w:val="superscript"/>
        </w:rPr>
      </w:pPr>
      <w:r w:rsidRPr="008E760B">
        <w:rPr>
          <w:b/>
          <w:sz w:val="22"/>
          <w:szCs w:val="22"/>
          <w:u w:val="single"/>
        </w:rPr>
        <w:t>Maycon Cristiano Barbosa</w:t>
      </w:r>
      <w:r w:rsidRPr="008E760B">
        <w:rPr>
          <w:b/>
          <w:sz w:val="22"/>
          <w:szCs w:val="22"/>
          <w:vertAlign w:val="superscript"/>
        </w:rPr>
        <w:t>1</w:t>
      </w:r>
      <w:r w:rsidRPr="008E760B">
        <w:rPr>
          <w:b/>
          <w:sz w:val="22"/>
          <w:szCs w:val="22"/>
        </w:rPr>
        <w:t>, Thierry Alexandre Pellegrinetti</w:t>
      </w:r>
      <w:r w:rsidRPr="008E760B">
        <w:rPr>
          <w:b/>
          <w:sz w:val="22"/>
          <w:szCs w:val="22"/>
          <w:vertAlign w:val="superscript"/>
        </w:rPr>
        <w:t>1</w:t>
      </w:r>
      <w:r w:rsidRPr="008E760B">
        <w:rPr>
          <w:b/>
          <w:sz w:val="22"/>
          <w:szCs w:val="22"/>
        </w:rPr>
        <w:t xml:space="preserve">, </w:t>
      </w:r>
      <w:proofErr w:type="spellStart"/>
      <w:r w:rsidRPr="008E760B">
        <w:rPr>
          <w:b/>
          <w:sz w:val="22"/>
          <w:szCs w:val="22"/>
        </w:rPr>
        <w:t>Izadora</w:t>
      </w:r>
      <w:proofErr w:type="spellEnd"/>
      <w:r w:rsidRPr="008E760B">
        <w:rPr>
          <w:b/>
          <w:sz w:val="22"/>
          <w:szCs w:val="22"/>
        </w:rPr>
        <w:t xml:space="preserve"> de </w:t>
      </w:r>
      <w:proofErr w:type="spellStart"/>
      <w:r w:rsidRPr="008E760B">
        <w:rPr>
          <w:b/>
          <w:sz w:val="22"/>
          <w:szCs w:val="22"/>
        </w:rPr>
        <w:t>Cássia</w:t>
      </w:r>
      <w:proofErr w:type="spellEnd"/>
      <w:r w:rsidRPr="008E760B">
        <w:rPr>
          <w:b/>
          <w:sz w:val="22"/>
          <w:szCs w:val="22"/>
        </w:rPr>
        <w:t xml:space="preserve"> </w:t>
      </w:r>
      <w:proofErr w:type="spellStart"/>
      <w:r w:rsidRPr="008E760B">
        <w:rPr>
          <w:b/>
          <w:sz w:val="22"/>
          <w:szCs w:val="22"/>
        </w:rPr>
        <w:t>Mesquita</w:t>
      </w:r>
      <w:proofErr w:type="spellEnd"/>
      <w:r w:rsidRPr="008E760B">
        <w:rPr>
          <w:b/>
          <w:sz w:val="22"/>
          <w:szCs w:val="22"/>
        </w:rPr>
        <w:t xml:space="preserve"> da Cunha</w:t>
      </w:r>
      <w:r w:rsidRPr="008E760B">
        <w:rPr>
          <w:b/>
          <w:sz w:val="22"/>
          <w:szCs w:val="22"/>
          <w:vertAlign w:val="superscript"/>
        </w:rPr>
        <w:t>1</w:t>
      </w:r>
      <w:r w:rsidRPr="008E760B">
        <w:rPr>
          <w:b/>
          <w:sz w:val="22"/>
          <w:szCs w:val="22"/>
        </w:rPr>
        <w:t>, Ana Vitória Reina da Silva</w:t>
      </w:r>
      <w:r w:rsidRPr="008E760B">
        <w:rPr>
          <w:b/>
          <w:sz w:val="22"/>
          <w:szCs w:val="22"/>
          <w:vertAlign w:val="superscript"/>
        </w:rPr>
        <w:t>1</w:t>
      </w:r>
      <w:r w:rsidRPr="008E760B">
        <w:rPr>
          <w:b/>
          <w:sz w:val="22"/>
          <w:szCs w:val="22"/>
        </w:rPr>
        <w:t xml:space="preserve">, Eduardo Henrique </w:t>
      </w:r>
      <w:proofErr w:type="spellStart"/>
      <w:r w:rsidRPr="008E760B">
        <w:rPr>
          <w:b/>
          <w:sz w:val="22"/>
          <w:szCs w:val="22"/>
        </w:rPr>
        <w:t>Marcandalli</w:t>
      </w:r>
      <w:proofErr w:type="spellEnd"/>
      <w:r w:rsidRPr="008E760B">
        <w:rPr>
          <w:b/>
          <w:sz w:val="22"/>
          <w:szCs w:val="22"/>
        </w:rPr>
        <w:t xml:space="preserve"> Boleta</w:t>
      </w:r>
      <w:r w:rsidRPr="008E760B">
        <w:rPr>
          <w:b/>
          <w:sz w:val="22"/>
          <w:szCs w:val="22"/>
          <w:vertAlign w:val="superscript"/>
        </w:rPr>
        <w:t>1</w:t>
      </w:r>
      <w:r w:rsidRPr="008E760B">
        <w:rPr>
          <w:b/>
          <w:sz w:val="22"/>
          <w:szCs w:val="22"/>
        </w:rPr>
        <w:t>, Lara de Almeida Losovoi</w:t>
      </w:r>
      <w:r w:rsidRPr="008E760B">
        <w:rPr>
          <w:b/>
          <w:sz w:val="22"/>
          <w:szCs w:val="22"/>
          <w:vertAlign w:val="superscript"/>
        </w:rPr>
        <w:t>1</w:t>
      </w:r>
      <w:r w:rsidRPr="008E760B">
        <w:rPr>
          <w:b/>
          <w:sz w:val="22"/>
          <w:szCs w:val="22"/>
        </w:rPr>
        <w:t>, Rodrigo Mendes</w:t>
      </w:r>
      <w:r w:rsidRPr="008E760B">
        <w:rPr>
          <w:b/>
          <w:sz w:val="22"/>
          <w:szCs w:val="22"/>
          <w:vertAlign w:val="superscript"/>
        </w:rPr>
        <w:t>2</w:t>
      </w:r>
      <w:r w:rsidRPr="008E760B">
        <w:rPr>
          <w:b/>
          <w:sz w:val="22"/>
          <w:szCs w:val="22"/>
        </w:rPr>
        <w:t xml:space="preserve">, </w:t>
      </w:r>
      <w:proofErr w:type="spellStart"/>
      <w:r w:rsidRPr="008E760B">
        <w:rPr>
          <w:b/>
          <w:sz w:val="22"/>
          <w:szCs w:val="22"/>
        </w:rPr>
        <w:t>Siu</w:t>
      </w:r>
      <w:proofErr w:type="spellEnd"/>
      <w:r w:rsidRPr="008E760B">
        <w:rPr>
          <w:b/>
          <w:sz w:val="22"/>
          <w:szCs w:val="22"/>
        </w:rPr>
        <w:t xml:space="preserve"> </w:t>
      </w:r>
      <w:proofErr w:type="spellStart"/>
      <w:r w:rsidRPr="008E760B">
        <w:rPr>
          <w:b/>
          <w:sz w:val="22"/>
          <w:szCs w:val="22"/>
        </w:rPr>
        <w:t>Mui</w:t>
      </w:r>
      <w:proofErr w:type="spellEnd"/>
      <w:r w:rsidRPr="008E760B">
        <w:rPr>
          <w:b/>
          <w:sz w:val="22"/>
          <w:szCs w:val="22"/>
        </w:rPr>
        <w:t xml:space="preserve"> Tsai</w:t>
      </w:r>
      <w:r w:rsidRPr="008E760B">
        <w:rPr>
          <w:b/>
          <w:sz w:val="22"/>
          <w:szCs w:val="22"/>
          <w:vertAlign w:val="superscript"/>
        </w:rPr>
        <w:t>1</w:t>
      </w:r>
      <w:r w:rsidRPr="008E760B">
        <w:rPr>
          <w:b/>
          <w:sz w:val="22"/>
          <w:szCs w:val="22"/>
        </w:rPr>
        <w:t>, Lucas William Mendes</w:t>
      </w:r>
      <w:r w:rsidRPr="008E760B">
        <w:rPr>
          <w:b/>
          <w:sz w:val="22"/>
          <w:szCs w:val="22"/>
          <w:vertAlign w:val="superscript"/>
        </w:rPr>
        <w:t>1</w:t>
      </w:r>
    </w:p>
    <w:p w14:paraId="6E83EA2E" w14:textId="77777777" w:rsidR="008560AB" w:rsidRDefault="008560AB" w:rsidP="008E760B">
      <w:pPr>
        <w:ind w:left="360"/>
        <w:jc w:val="center"/>
        <w:rPr>
          <w:b/>
          <w:sz w:val="22"/>
          <w:szCs w:val="22"/>
        </w:rPr>
      </w:pPr>
    </w:p>
    <w:p w14:paraId="5CE2D338" w14:textId="7B37C3AC" w:rsidR="00E5097D" w:rsidRDefault="006B0EDE">
      <w:pPr>
        <w:jc w:val="center"/>
        <w:rPr>
          <w:i/>
          <w:color w:val="C00000"/>
          <w:sz w:val="22"/>
          <w:szCs w:val="22"/>
        </w:rPr>
      </w:pPr>
      <w:r>
        <w:rPr>
          <w:i/>
          <w:sz w:val="22"/>
          <w:szCs w:val="22"/>
          <w:vertAlign w:val="superscript"/>
        </w:rPr>
        <w:t>1</w:t>
      </w:r>
      <w:r w:rsidR="008E760B">
        <w:rPr>
          <w:i/>
          <w:sz w:val="22"/>
          <w:szCs w:val="22"/>
        </w:rPr>
        <w:t xml:space="preserve">Center of </w:t>
      </w:r>
      <w:proofErr w:type="spellStart"/>
      <w:r w:rsidR="008E760B">
        <w:rPr>
          <w:i/>
          <w:sz w:val="22"/>
          <w:szCs w:val="22"/>
        </w:rPr>
        <w:t>Nuclear</w:t>
      </w:r>
      <w:proofErr w:type="spellEnd"/>
      <w:r w:rsidR="008E760B">
        <w:rPr>
          <w:i/>
          <w:sz w:val="22"/>
          <w:szCs w:val="22"/>
        </w:rPr>
        <w:t xml:space="preserve"> Energy in Agricult</w:t>
      </w:r>
      <w:r w:rsidR="00F00595">
        <w:rPr>
          <w:i/>
          <w:sz w:val="22"/>
          <w:szCs w:val="22"/>
        </w:rPr>
        <w:t xml:space="preserve">ure, </w:t>
      </w:r>
      <w:proofErr w:type="spellStart"/>
      <w:r w:rsidR="00F00595">
        <w:rPr>
          <w:i/>
          <w:sz w:val="22"/>
          <w:szCs w:val="22"/>
        </w:rPr>
        <w:t>University</w:t>
      </w:r>
      <w:proofErr w:type="spellEnd"/>
      <w:r w:rsidR="00F00595">
        <w:rPr>
          <w:i/>
          <w:sz w:val="22"/>
          <w:szCs w:val="22"/>
        </w:rPr>
        <w:t xml:space="preserve"> of São Paulo</w:t>
      </w:r>
      <w:r w:rsidR="008560AB">
        <w:rPr>
          <w:i/>
          <w:sz w:val="22"/>
          <w:szCs w:val="22"/>
        </w:rPr>
        <w:t>, Piracicaba, São Paulo, Brazil</w:t>
      </w:r>
    </w:p>
    <w:p w14:paraId="04CDE928" w14:textId="52EBCAC3" w:rsidR="00E5097D" w:rsidRDefault="006B0EDE">
      <w:pPr>
        <w:jc w:val="center"/>
        <w:rPr>
          <w:i/>
          <w:sz w:val="22"/>
          <w:szCs w:val="22"/>
        </w:rPr>
      </w:pPr>
      <w:r>
        <w:rPr>
          <w:i/>
          <w:sz w:val="22"/>
          <w:szCs w:val="22"/>
          <w:vertAlign w:val="superscript"/>
        </w:rPr>
        <w:t>2</w:t>
      </w:r>
      <w:r w:rsidR="00F00595">
        <w:rPr>
          <w:i/>
          <w:sz w:val="22"/>
          <w:szCs w:val="22"/>
        </w:rPr>
        <w:t xml:space="preserve">EMBRAPA </w:t>
      </w:r>
      <w:proofErr w:type="spellStart"/>
      <w:r w:rsidR="00F00595">
        <w:rPr>
          <w:i/>
          <w:sz w:val="22"/>
          <w:szCs w:val="22"/>
        </w:rPr>
        <w:t>Environment</w:t>
      </w:r>
      <w:proofErr w:type="spellEnd"/>
      <w:r w:rsidR="00F00595">
        <w:rPr>
          <w:i/>
          <w:sz w:val="22"/>
          <w:szCs w:val="22"/>
        </w:rPr>
        <w:t xml:space="preserve">, </w:t>
      </w:r>
      <w:proofErr w:type="spellStart"/>
      <w:r w:rsidR="008560AB">
        <w:rPr>
          <w:i/>
          <w:sz w:val="22"/>
          <w:szCs w:val="22"/>
        </w:rPr>
        <w:t>Jaguariúna</w:t>
      </w:r>
      <w:proofErr w:type="spellEnd"/>
      <w:r w:rsidR="008560AB">
        <w:rPr>
          <w:i/>
          <w:sz w:val="22"/>
          <w:szCs w:val="22"/>
        </w:rPr>
        <w:t>, São Paulo, Brazil</w:t>
      </w:r>
      <w:r>
        <w:rPr>
          <w:i/>
          <w:color w:val="C00000"/>
          <w:sz w:val="22"/>
          <w:szCs w:val="22"/>
        </w:rPr>
        <w:t xml:space="preserve"> </w:t>
      </w:r>
    </w:p>
    <w:p w14:paraId="5B561DFB" w14:textId="6AD01484" w:rsidR="00E5097D" w:rsidRDefault="006B0EDE">
      <w:pPr>
        <w:jc w:val="center"/>
      </w:pPr>
      <w:r>
        <w:rPr>
          <w:i/>
          <w:sz w:val="22"/>
          <w:szCs w:val="22"/>
        </w:rPr>
        <w:t>*</w:t>
      </w:r>
      <w:r w:rsidR="008560AB">
        <w:rPr>
          <w:i/>
          <w:sz w:val="22"/>
          <w:szCs w:val="22"/>
        </w:rPr>
        <w:t>mcbarbosa@usp.br</w:t>
      </w:r>
    </w:p>
    <w:p w14:paraId="06147F01" w14:textId="39CB908B" w:rsidR="00E5097D" w:rsidRPr="008560AB" w:rsidRDefault="001D05E3" w:rsidP="008560AB">
      <w:pPr>
        <w:spacing w:before="100" w:beforeAutospacing="1" w:after="100" w:afterAutospacing="1"/>
        <w:rPr>
          <w:lang w:val="en-US" w:eastAsia="pt-BR"/>
        </w:rPr>
      </w:pPr>
      <w:r w:rsidRPr="001D05E3">
        <w:rPr>
          <w:lang w:val="en-US" w:eastAsia="pt-BR"/>
        </w:rPr>
        <w:t>Arbuscular mycorrhizal fungi (AMF) play a central role in plant adaptation to water limitation, yet the extent to which drought tolerance depends on host regulation of AMF community structure remains poorly understood. Here, we investigated how common bean (</w:t>
      </w:r>
      <w:r w:rsidRPr="001D05E3">
        <w:rPr>
          <w:i/>
          <w:iCs/>
          <w:lang w:val="en-US" w:eastAsia="pt-BR"/>
        </w:rPr>
        <w:t>Phaseolus vulgaris</w:t>
      </w:r>
      <w:r w:rsidRPr="001D05E3">
        <w:rPr>
          <w:lang w:val="en-US" w:eastAsia="pt-BR"/>
        </w:rPr>
        <w:t xml:space="preserve"> L.) genotypes contrasting in drought tolerance modulate AMF communities under well-watered and drought conditions. </w:t>
      </w:r>
      <w:r>
        <w:rPr>
          <w:lang w:val="en-US" w:eastAsia="pt-BR"/>
        </w:rPr>
        <w:t>We use</w:t>
      </w:r>
      <w:r w:rsidRPr="001D05E3">
        <w:rPr>
          <w:lang w:val="en-US" w:eastAsia="pt-BR"/>
        </w:rPr>
        <w:t xml:space="preserve"> high-throughput ITS sequencing to test the hypothesis that drought tolerance emerges from the ability of host genotypes to structure and stabilize their associated mycorrhizal communities under stress.</w:t>
      </w:r>
      <w:r w:rsidR="00AF1E6E">
        <w:rPr>
          <w:lang w:val="en-US" w:eastAsia="pt-BR"/>
        </w:rPr>
        <w:t xml:space="preserve"> </w:t>
      </w:r>
      <w:r w:rsidRPr="001D05E3">
        <w:rPr>
          <w:lang w:val="en-US" w:eastAsia="pt-BR"/>
        </w:rPr>
        <w:t xml:space="preserve">Drought-tolerant genotypes maintained or even increased AMF abundance, diversity, and structural stability across water regimes, whereas susceptible genotypes exhibited pronounced community reorganization. Although high dissimilarity between control and drought conditions was observed across genotypes, tolerant cultivars preserved </w:t>
      </w:r>
      <w:r w:rsidR="00DB5A4E">
        <w:rPr>
          <w:lang w:val="en-US" w:eastAsia="pt-BR"/>
        </w:rPr>
        <w:t xml:space="preserve">structure and </w:t>
      </w:r>
      <w:r w:rsidRPr="001D05E3">
        <w:rPr>
          <w:lang w:val="en-US" w:eastAsia="pt-BR"/>
        </w:rPr>
        <w:t xml:space="preserve">functional integrity through </w:t>
      </w:r>
      <w:r w:rsidR="00B207E7">
        <w:rPr>
          <w:lang w:val="en-US" w:eastAsia="pt-BR"/>
        </w:rPr>
        <w:t>increase</w:t>
      </w:r>
      <w:r w:rsidRPr="001D05E3">
        <w:rPr>
          <w:lang w:val="en-US" w:eastAsia="pt-BR"/>
        </w:rPr>
        <w:t xml:space="preserve"> in the relative abundance of key ASVs. In contrast, susceptible genotypes experienced reductions in abundance, diversity, and specialist taxa, leading to communities dominated by rare and functionally reduced assemblages.</w:t>
      </w:r>
      <w:r w:rsidR="00205AE7">
        <w:rPr>
          <w:lang w:val="en-US" w:eastAsia="pt-BR"/>
        </w:rPr>
        <w:t xml:space="preserve"> </w:t>
      </w:r>
      <w:r w:rsidRPr="001D05E3">
        <w:rPr>
          <w:lang w:val="en-US" w:eastAsia="pt-BR"/>
        </w:rPr>
        <w:t xml:space="preserve">At the plant level, AMF community stability was positively associated with root biomass, while increased community dissimilarity </w:t>
      </w:r>
      <w:r w:rsidR="00012D2A" w:rsidRPr="006B0EDE">
        <w:rPr>
          <w:lang w:val="en-US" w:eastAsia="pt-BR"/>
        </w:rPr>
        <w:t>was</w:t>
      </w:r>
      <w:r w:rsidRPr="001D05E3">
        <w:rPr>
          <w:lang w:val="en-US" w:eastAsia="pt-BR"/>
        </w:rPr>
        <w:t xml:space="preserve"> negatively associated with foliar nutrient status, indicating </w:t>
      </w:r>
      <w:r w:rsidR="00BB5B00">
        <w:rPr>
          <w:lang w:val="en-US" w:eastAsia="pt-BR"/>
        </w:rPr>
        <w:t xml:space="preserve">also </w:t>
      </w:r>
      <w:r w:rsidRPr="001D05E3">
        <w:rPr>
          <w:lang w:val="en-US" w:eastAsia="pt-BR"/>
        </w:rPr>
        <w:t>a coupling between mycorrhizal community structure, host nutrition, and growth.</w:t>
      </w:r>
      <w:r w:rsidR="00650188">
        <w:rPr>
          <w:lang w:val="en-US" w:eastAsia="pt-BR"/>
        </w:rPr>
        <w:t xml:space="preserve"> </w:t>
      </w:r>
      <w:r w:rsidRPr="001D05E3">
        <w:rPr>
          <w:lang w:val="en-US" w:eastAsia="pt-BR"/>
        </w:rPr>
        <w:t>Collectively, our findings demonstrate that drought tolerance in common bean emerges, at least in part, from a cooperative host</w:t>
      </w:r>
      <w:r w:rsidR="00042E4A">
        <w:rPr>
          <w:lang w:val="en-US" w:eastAsia="pt-BR"/>
        </w:rPr>
        <w:t>-</w:t>
      </w:r>
      <w:r w:rsidRPr="001D05E3">
        <w:rPr>
          <w:lang w:val="en-US" w:eastAsia="pt-BR"/>
        </w:rPr>
        <w:t>microbiome strategy in which the host actively regulates the structure and functional stability of AMF communities under water stress. These results highlight the importance of incorporating mycorrhizal functionality and host</w:t>
      </w:r>
      <w:r w:rsidR="00042E4A">
        <w:rPr>
          <w:lang w:val="en-US" w:eastAsia="pt-BR"/>
        </w:rPr>
        <w:t>-</w:t>
      </w:r>
      <w:r w:rsidRPr="001D05E3">
        <w:rPr>
          <w:lang w:val="en-US" w:eastAsia="pt-BR"/>
        </w:rPr>
        <w:t>AMF compatibility into breeding programs aimed at developing climate-resilient crops.</w:t>
      </w:r>
    </w:p>
    <w:p w14:paraId="5B58F858" w14:textId="1A075847" w:rsidR="00E5097D" w:rsidRDefault="006B0EDE">
      <w:pPr>
        <w:tabs>
          <w:tab w:val="left" w:pos="8300"/>
        </w:tabs>
        <w:rPr>
          <w:sz w:val="22"/>
          <w:szCs w:val="22"/>
        </w:rPr>
        <w:sectPr w:rsidR="00E5097D" w:rsidSect="00957029">
          <w:headerReference w:type="even" r:id="rId7"/>
          <w:headerReference w:type="first" r:id="rId8"/>
          <w:pgSz w:w="11906" w:h="16838"/>
          <w:pgMar w:top="1418" w:right="1701" w:bottom="1418" w:left="1701" w:header="0" w:footer="1134" w:gutter="0"/>
          <w:pgNumType w:start="1"/>
          <w:cols w:space="720"/>
          <w:titlePg/>
          <w:docGrid w:linePitch="326"/>
        </w:sectPr>
      </w:pPr>
      <w:r>
        <w:rPr>
          <w:b/>
          <w:smallCaps/>
          <w:sz w:val="22"/>
          <w:szCs w:val="22"/>
        </w:rPr>
        <w:t>KEYWORDS</w:t>
      </w:r>
      <w:r w:rsidR="00ED0969" w:rsidRPr="00110571">
        <w:rPr>
          <w:rFonts w:ascii="Calibri" w:hAnsi="Calibri" w:cs="Calibri"/>
          <w:lang w:val="en-US"/>
        </w:rPr>
        <w:t xml:space="preserve">: </w:t>
      </w:r>
      <w:r w:rsidR="00ED0969" w:rsidRPr="00ED0969">
        <w:rPr>
          <w:sz w:val="22"/>
          <w:szCs w:val="22"/>
          <w:lang w:val="en-US"/>
        </w:rPr>
        <w:t xml:space="preserve">Plant-microbe interaction, microbial ecology, climate change, </w:t>
      </w:r>
      <w:r w:rsidR="00ED0969" w:rsidRPr="00ED0969">
        <w:rPr>
          <w:i/>
          <w:iCs/>
          <w:sz w:val="22"/>
          <w:szCs w:val="22"/>
          <w:lang w:val="en-US"/>
        </w:rPr>
        <w:t>Phaseolus</w:t>
      </w:r>
    </w:p>
    <w:p w14:paraId="7F3C1D89" w14:textId="77777777" w:rsidR="00E5097D" w:rsidRDefault="00E5097D">
      <w:pPr>
        <w:jc w:val="center"/>
      </w:pPr>
    </w:p>
    <w:p w14:paraId="57C457B5" w14:textId="5C2AF229" w:rsidR="00E5097D" w:rsidRPr="00B56121" w:rsidRDefault="006B0EDE">
      <w:pPr>
        <w:tabs>
          <w:tab w:val="left" w:pos="8300"/>
        </w:tabs>
        <w:rPr>
          <w:bCs/>
          <w:sz w:val="22"/>
          <w:szCs w:val="22"/>
        </w:rPr>
        <w:sectPr w:rsidR="00E5097D" w:rsidRPr="00B56121">
          <w:headerReference w:type="even" r:id="rId9"/>
          <w:headerReference w:type="first" r:id="rId10"/>
          <w:type w:val="continuous"/>
          <w:pgSz w:w="11906" w:h="16838"/>
          <w:pgMar w:top="1418" w:right="1701" w:bottom="1418" w:left="1701" w:header="284" w:footer="709" w:gutter="0"/>
          <w:cols w:space="720"/>
          <w:titlePg/>
        </w:sectPr>
      </w:pPr>
      <w:r>
        <w:rPr>
          <w:b/>
          <w:smallCaps/>
          <w:sz w:val="22"/>
          <w:szCs w:val="22"/>
        </w:rPr>
        <w:t xml:space="preserve">FUNDING: </w:t>
      </w:r>
      <w:proofErr w:type="spellStart"/>
      <w:r w:rsidR="00C14A2C" w:rsidRPr="00C14A2C">
        <w:rPr>
          <w:sz w:val="22"/>
          <w:szCs w:val="22"/>
        </w:rPr>
        <w:t>Fundação</w:t>
      </w:r>
      <w:proofErr w:type="spellEnd"/>
      <w:r w:rsidR="00C14A2C" w:rsidRPr="00C14A2C">
        <w:rPr>
          <w:sz w:val="22"/>
          <w:szCs w:val="22"/>
        </w:rPr>
        <w:t xml:space="preserve"> de </w:t>
      </w:r>
      <w:proofErr w:type="spellStart"/>
      <w:r w:rsidR="00C14A2C" w:rsidRPr="00C14A2C">
        <w:rPr>
          <w:sz w:val="22"/>
          <w:szCs w:val="22"/>
        </w:rPr>
        <w:t>Amparo</w:t>
      </w:r>
      <w:proofErr w:type="spellEnd"/>
      <w:r w:rsidR="00C14A2C" w:rsidRPr="00C14A2C">
        <w:rPr>
          <w:sz w:val="22"/>
          <w:szCs w:val="22"/>
        </w:rPr>
        <w:t xml:space="preserve"> à </w:t>
      </w:r>
      <w:proofErr w:type="spellStart"/>
      <w:r w:rsidR="00C14A2C" w:rsidRPr="00C14A2C">
        <w:rPr>
          <w:sz w:val="22"/>
          <w:szCs w:val="22"/>
        </w:rPr>
        <w:t>Pesquisa</w:t>
      </w:r>
      <w:proofErr w:type="spellEnd"/>
      <w:r w:rsidR="00C14A2C" w:rsidRPr="00C14A2C">
        <w:rPr>
          <w:sz w:val="22"/>
          <w:szCs w:val="22"/>
        </w:rPr>
        <w:t xml:space="preserve"> do </w:t>
      </w:r>
      <w:proofErr w:type="spellStart"/>
      <w:r w:rsidR="00C14A2C" w:rsidRPr="00C14A2C">
        <w:rPr>
          <w:sz w:val="22"/>
          <w:szCs w:val="22"/>
        </w:rPr>
        <w:t>Estado</w:t>
      </w:r>
      <w:proofErr w:type="spellEnd"/>
      <w:r w:rsidR="00C14A2C" w:rsidRPr="00C14A2C">
        <w:rPr>
          <w:sz w:val="22"/>
          <w:szCs w:val="22"/>
        </w:rPr>
        <w:t xml:space="preserve"> de São Paulo</w:t>
      </w:r>
      <w:r w:rsidR="00C14A2C">
        <w:rPr>
          <w:sz w:val="22"/>
          <w:szCs w:val="22"/>
        </w:rPr>
        <w:t xml:space="preserve"> </w:t>
      </w:r>
      <w:r w:rsidR="000E5F2B">
        <w:rPr>
          <w:sz w:val="22"/>
          <w:szCs w:val="22"/>
        </w:rPr>
        <w:t xml:space="preserve"> (2024/19071-0)</w:t>
      </w:r>
    </w:p>
    <w:p w14:paraId="2265A0F5" w14:textId="77777777" w:rsidR="00E5097D" w:rsidRPr="00B56121" w:rsidRDefault="00E5097D">
      <w:pPr>
        <w:rPr>
          <w:bCs/>
          <w:sz w:val="16"/>
          <w:szCs w:val="16"/>
        </w:rPr>
      </w:pPr>
    </w:p>
    <w:sectPr w:rsidR="00E5097D" w:rsidRPr="00B56121">
      <w:type w:val="continuous"/>
      <w:pgSz w:w="11906" w:h="16838"/>
      <w:pgMar w:top="1134" w:right="1134" w:bottom="1134" w:left="1134"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768E1" w14:textId="77777777" w:rsidR="007E166D" w:rsidRDefault="007E166D">
      <w:r>
        <w:separator/>
      </w:r>
    </w:p>
  </w:endnote>
  <w:endnote w:type="continuationSeparator" w:id="0">
    <w:p w14:paraId="53D1FF5F" w14:textId="77777777" w:rsidR="007E166D" w:rsidRDefault="007E1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5F5AD" w14:textId="77777777" w:rsidR="007E166D" w:rsidRDefault="007E166D">
      <w:r>
        <w:separator/>
      </w:r>
    </w:p>
  </w:footnote>
  <w:footnote w:type="continuationSeparator" w:id="0">
    <w:p w14:paraId="568019B9" w14:textId="77777777" w:rsidR="007E166D" w:rsidRDefault="007E16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2BA91" w14:textId="77777777" w:rsidR="00E5097D" w:rsidRDefault="007B0F9D">
    <w:pPr>
      <w:pBdr>
        <w:top w:val="nil"/>
        <w:left w:val="nil"/>
        <w:bottom w:val="nil"/>
        <w:right w:val="nil"/>
        <w:between w:val="nil"/>
      </w:pBdr>
      <w:tabs>
        <w:tab w:val="center" w:pos="4680"/>
        <w:tab w:val="right" w:pos="9360"/>
      </w:tabs>
      <w:rPr>
        <w:color w:val="000000"/>
      </w:rPr>
    </w:pPr>
    <w:r>
      <w:rPr>
        <w:color w:val="000000"/>
      </w:rPr>
      <w:pict w14:anchorId="4AB0F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alt="" style="position:absolute;left:0;text-align:left;margin-left:0;margin-top:0;width:424.7pt;height:424.7pt;z-index:-251659264;mso-wrap-edited:f;mso-width-percent:0;mso-height-percent:0;mso-position-horizontal:center;mso-position-horizontal-relative:margin;mso-position-vertical:center;mso-position-vertical-relative:margin;mso-width-percent:0;mso-height-percent:0">
          <v:imagedata r:id="rId1" o:title="image6" gain="19661f" blacklevel="22938f"/>
          <w10:wrap anchorx="margin" anchory="margin"/>
        </v:shape>
      </w:pict>
    </w:r>
    <w:r>
      <w:rPr>
        <w:color w:val="000000"/>
      </w:rPr>
      <w:pict w14:anchorId="0B2CCAC5">
        <v:shape id="WordPictureWatermark2" o:spid="_x0000_s1027" type="#_x0000_t75" alt="" style="position:absolute;left:0;text-align:left;margin-left:0;margin-top:0;width:481.75pt;height:503.6pt;z-index:-251658240;mso-wrap-edited:f;mso-width-percent:0;mso-height-percent:0;mso-position-horizontal:center;mso-position-horizontal-relative:margin;mso-position-vertical:center;mso-position-vertical-relative:margin;mso-width-percent:0;mso-height-percent:0">
          <v:imagedata r:id="rId2" o:title="image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DCD30" w14:textId="510AE8FD" w:rsidR="00957029" w:rsidRDefault="00750B66">
    <w:pPr>
      <w:pBdr>
        <w:top w:val="nil"/>
        <w:left w:val="nil"/>
        <w:bottom w:val="nil"/>
        <w:right w:val="nil"/>
        <w:between w:val="nil"/>
      </w:pBdr>
      <w:tabs>
        <w:tab w:val="center" w:pos="4680"/>
        <w:tab w:val="right" w:pos="9360"/>
      </w:tabs>
      <w:rPr>
        <w:noProof/>
        <w:color w:val="000000"/>
      </w:rPr>
    </w:pPr>
    <w:r>
      <w:rPr>
        <w:noProof/>
        <w:color w:val="000000"/>
      </w:rPr>
      <w:drawing>
        <wp:anchor distT="0" distB="0" distL="114300" distR="114300" simplePos="0" relativeHeight="251661312" behindDoc="0" locked="0" layoutInCell="1" allowOverlap="1" wp14:anchorId="2A991F3B" wp14:editId="41A77563">
          <wp:simplePos x="0" y="0"/>
          <wp:positionH relativeFrom="page">
            <wp:posOffset>0</wp:posOffset>
          </wp:positionH>
          <wp:positionV relativeFrom="paragraph">
            <wp:posOffset>-3175</wp:posOffset>
          </wp:positionV>
          <wp:extent cx="7562850" cy="1761490"/>
          <wp:effectExtent l="0" t="0" r="0" b="0"/>
          <wp:wrapNone/>
          <wp:docPr id="178566394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63949" name="Imagem 1785663949"/>
                  <pic:cNvPicPr/>
                </pic:nvPicPr>
                <pic:blipFill>
                  <a:blip r:embed="rId1">
                    <a:extLst>
                      <a:ext uri="{28A0092B-C50C-407E-A947-70E740481C1C}">
                        <a14:useLocalDpi xmlns:a14="http://schemas.microsoft.com/office/drawing/2010/main" val="0"/>
                      </a:ext>
                    </a:extLst>
                  </a:blip>
                  <a:stretch>
                    <a:fillRect/>
                  </a:stretch>
                </pic:blipFill>
                <pic:spPr>
                  <a:xfrm>
                    <a:off x="0" y="0"/>
                    <a:ext cx="7562850" cy="1761490"/>
                  </a:xfrm>
                  <a:prstGeom prst="rect">
                    <a:avLst/>
                  </a:prstGeom>
                </pic:spPr>
              </pic:pic>
            </a:graphicData>
          </a:graphic>
          <wp14:sizeRelH relativeFrom="page">
            <wp14:pctWidth>0</wp14:pctWidth>
          </wp14:sizeRelH>
          <wp14:sizeRelV relativeFrom="page">
            <wp14:pctHeight>0</wp14:pctHeight>
          </wp14:sizeRelV>
        </wp:anchor>
      </w:drawing>
    </w:r>
  </w:p>
  <w:p w14:paraId="106F2A3E" w14:textId="0DD86E5F" w:rsidR="00957029" w:rsidRDefault="00957029">
    <w:pPr>
      <w:pBdr>
        <w:top w:val="nil"/>
        <w:left w:val="nil"/>
        <w:bottom w:val="nil"/>
        <w:right w:val="nil"/>
        <w:between w:val="nil"/>
      </w:pBdr>
      <w:tabs>
        <w:tab w:val="center" w:pos="4680"/>
        <w:tab w:val="right" w:pos="9360"/>
      </w:tabs>
      <w:rPr>
        <w:noProof/>
        <w:color w:val="000000"/>
      </w:rPr>
    </w:pPr>
  </w:p>
  <w:p w14:paraId="08AB67C6" w14:textId="115DB492" w:rsidR="00957029" w:rsidRDefault="00957029">
    <w:pPr>
      <w:pBdr>
        <w:top w:val="nil"/>
        <w:left w:val="nil"/>
        <w:bottom w:val="nil"/>
        <w:right w:val="nil"/>
        <w:between w:val="nil"/>
      </w:pBdr>
      <w:tabs>
        <w:tab w:val="center" w:pos="4680"/>
        <w:tab w:val="right" w:pos="9360"/>
      </w:tabs>
      <w:rPr>
        <w:noProof/>
        <w:color w:val="000000"/>
      </w:rPr>
    </w:pPr>
  </w:p>
  <w:p w14:paraId="7747FD4B" w14:textId="77777777" w:rsidR="00957029" w:rsidRDefault="00957029">
    <w:pPr>
      <w:pBdr>
        <w:top w:val="nil"/>
        <w:left w:val="nil"/>
        <w:bottom w:val="nil"/>
        <w:right w:val="nil"/>
        <w:between w:val="nil"/>
      </w:pBdr>
      <w:tabs>
        <w:tab w:val="center" w:pos="4680"/>
        <w:tab w:val="right" w:pos="9360"/>
      </w:tabs>
      <w:rPr>
        <w:noProof/>
        <w:color w:val="000000"/>
      </w:rPr>
    </w:pPr>
  </w:p>
  <w:p w14:paraId="1BA7E2C5" w14:textId="77777777" w:rsidR="00957029" w:rsidRDefault="00957029">
    <w:pPr>
      <w:pBdr>
        <w:top w:val="nil"/>
        <w:left w:val="nil"/>
        <w:bottom w:val="nil"/>
        <w:right w:val="nil"/>
        <w:between w:val="nil"/>
      </w:pBdr>
      <w:tabs>
        <w:tab w:val="center" w:pos="4680"/>
        <w:tab w:val="right" w:pos="9360"/>
      </w:tabs>
      <w:rPr>
        <w:noProof/>
        <w:color w:val="000000"/>
      </w:rPr>
    </w:pPr>
  </w:p>
  <w:p w14:paraId="0121DB05" w14:textId="175B6DCC" w:rsidR="00957029" w:rsidRDefault="00957029">
    <w:pPr>
      <w:pBdr>
        <w:top w:val="nil"/>
        <w:left w:val="nil"/>
        <w:bottom w:val="nil"/>
        <w:right w:val="nil"/>
        <w:between w:val="nil"/>
      </w:pBdr>
      <w:tabs>
        <w:tab w:val="center" w:pos="4680"/>
        <w:tab w:val="right" w:pos="9360"/>
      </w:tabs>
      <w:rPr>
        <w:color w:val="000000"/>
      </w:rPr>
    </w:pPr>
  </w:p>
  <w:p w14:paraId="36E336D0" w14:textId="2DA359E5" w:rsidR="00957029" w:rsidRDefault="00957029">
    <w:pPr>
      <w:pBdr>
        <w:top w:val="nil"/>
        <w:left w:val="nil"/>
        <w:bottom w:val="nil"/>
        <w:right w:val="nil"/>
        <w:between w:val="nil"/>
      </w:pBdr>
      <w:tabs>
        <w:tab w:val="center" w:pos="4680"/>
        <w:tab w:val="right" w:pos="9360"/>
      </w:tabs>
      <w:rPr>
        <w:color w:val="000000"/>
      </w:rPr>
    </w:pPr>
  </w:p>
  <w:p w14:paraId="2589F7A4" w14:textId="5C1F22DB" w:rsidR="00957029" w:rsidRDefault="00957029">
    <w:pPr>
      <w:pBdr>
        <w:top w:val="nil"/>
        <w:left w:val="nil"/>
        <w:bottom w:val="nil"/>
        <w:right w:val="nil"/>
        <w:between w:val="nil"/>
      </w:pBdr>
      <w:tabs>
        <w:tab w:val="center" w:pos="4680"/>
        <w:tab w:val="right" w:pos="9360"/>
      </w:tabs>
      <w:rPr>
        <w:color w:val="000000"/>
      </w:rPr>
    </w:pPr>
  </w:p>
  <w:p w14:paraId="20050B6A" w14:textId="77777777" w:rsidR="00957029" w:rsidRDefault="00957029">
    <w:pPr>
      <w:pBdr>
        <w:top w:val="nil"/>
        <w:left w:val="nil"/>
        <w:bottom w:val="nil"/>
        <w:right w:val="nil"/>
        <w:between w:val="nil"/>
      </w:pBdr>
      <w:tabs>
        <w:tab w:val="center" w:pos="4680"/>
        <w:tab w:val="right" w:pos="9360"/>
      </w:tabs>
      <w:rPr>
        <w:color w:val="000000"/>
      </w:rPr>
    </w:pPr>
  </w:p>
  <w:p w14:paraId="06654763" w14:textId="1D739474" w:rsidR="00E5097D" w:rsidRDefault="00E5097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6A837" w14:textId="77777777" w:rsidR="00E5097D" w:rsidRDefault="007B0F9D">
    <w:pPr>
      <w:pBdr>
        <w:top w:val="nil"/>
        <w:left w:val="nil"/>
        <w:bottom w:val="nil"/>
        <w:right w:val="nil"/>
        <w:between w:val="nil"/>
      </w:pBdr>
      <w:tabs>
        <w:tab w:val="center" w:pos="4680"/>
        <w:tab w:val="right" w:pos="9360"/>
      </w:tabs>
      <w:rPr>
        <w:color w:val="000000"/>
      </w:rPr>
    </w:pPr>
    <w:r>
      <w:rPr>
        <w:color w:val="000000"/>
      </w:rPr>
      <w:pict w14:anchorId="79AC2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424.7pt;height:424.7pt;z-index:-251656192;mso-wrap-edited:f;mso-width-percent:0;mso-height-percent:0;mso-position-horizontal:center;mso-position-horizontal-relative:margin;mso-position-vertical:center;mso-position-vertical-relative:margin;mso-width-percent:0;mso-height-percent:0" o:allowincell="f">
          <v:imagedata r:id="rId1" o:title="Logotipo1" gain="19661f" blacklevel="22938f"/>
          <w10:wrap anchorx="margin" anchory="margin"/>
        </v:shape>
      </w:pict>
    </w:r>
    <w:r>
      <w:rPr>
        <w:color w:val="000000"/>
      </w:rPr>
      <w:pict w14:anchorId="01BBC41C">
        <v:shape id="_x0000_s1025" type="#_x0000_t75" alt="" style="position:absolute;left:0;text-align:left;margin-left:0;margin-top:0;width:481.75pt;height:503.6pt;z-index:-251657216;mso-wrap-edited:f;mso-width-percent:0;mso-height-percent:0;mso-position-horizontal:center;mso-position-horizontal-relative:margin;mso-position-vertical:center;mso-position-vertical-relative:margin;mso-width-percent:0;mso-height-percent:0" o:allowincell="f">
          <v:imagedata r:id="rId2" o:title="AP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09433" w14:textId="77777777" w:rsidR="00E5097D" w:rsidRDefault="006B0EDE">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6192" behindDoc="0" locked="0" layoutInCell="1" hidden="0" allowOverlap="1" wp14:anchorId="5C49B9EB" wp14:editId="136E41A5">
          <wp:simplePos x="0" y="0"/>
          <wp:positionH relativeFrom="column">
            <wp:posOffset>-1097914</wp:posOffset>
          </wp:positionH>
          <wp:positionV relativeFrom="paragraph">
            <wp:posOffset>-198119</wp:posOffset>
          </wp:positionV>
          <wp:extent cx="7598410" cy="2517775"/>
          <wp:effectExtent l="0" t="0" r="0" b="0"/>
          <wp:wrapSquare wrapText="bothSides" distT="0" distB="0" distL="114300" distR="114300"/>
          <wp:docPr id="17048826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598410" cy="25177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97D"/>
    <w:rsid w:val="00012D2A"/>
    <w:rsid w:val="00032656"/>
    <w:rsid w:val="00042E4A"/>
    <w:rsid w:val="000E5F2B"/>
    <w:rsid w:val="001D05E3"/>
    <w:rsid w:val="00205AE7"/>
    <w:rsid w:val="00432380"/>
    <w:rsid w:val="004F291A"/>
    <w:rsid w:val="005771A5"/>
    <w:rsid w:val="006442F1"/>
    <w:rsid w:val="00650188"/>
    <w:rsid w:val="006B0EDE"/>
    <w:rsid w:val="00744524"/>
    <w:rsid w:val="00750B66"/>
    <w:rsid w:val="007A7424"/>
    <w:rsid w:val="007B0F9D"/>
    <w:rsid w:val="007E166D"/>
    <w:rsid w:val="008560AB"/>
    <w:rsid w:val="008E760B"/>
    <w:rsid w:val="00957029"/>
    <w:rsid w:val="00AF1E6E"/>
    <w:rsid w:val="00B207E7"/>
    <w:rsid w:val="00B56121"/>
    <w:rsid w:val="00BB5B00"/>
    <w:rsid w:val="00C14A2C"/>
    <w:rsid w:val="00D022EB"/>
    <w:rsid w:val="00D64FE9"/>
    <w:rsid w:val="00DB5A4E"/>
    <w:rsid w:val="00DF4DAA"/>
    <w:rsid w:val="00E443B6"/>
    <w:rsid w:val="00E5097D"/>
    <w:rsid w:val="00ED0969"/>
    <w:rsid w:val="00F00595"/>
    <w:rsid w:val="00F56F22"/>
    <w:rsid w:val="00FF6B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4C83D"/>
  <w15:docId w15:val="{1C1A80EC-CCC6-46CD-96DA-1A3090272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B2C"/>
    <w:rPr>
      <w:lang w:val="fr-FR" w:eastAsia="fr-FR"/>
    </w:rPr>
  </w:style>
  <w:style w:type="paragraph" w:styleId="Ttulo1">
    <w:name w:val="heading 1"/>
    <w:basedOn w:val="Normal"/>
    <w:next w:val="Normal"/>
    <w:uiPriority w:val="9"/>
    <w:qFormat/>
    <w:rsid w:val="00060B2C"/>
    <w:pPr>
      <w:keepNext/>
      <w:spacing w:before="120" w:after="120"/>
      <w:jc w:val="center"/>
      <w:outlineLvl w:val="0"/>
    </w:pPr>
    <w:rPr>
      <w:rFonts w:cs="Arial"/>
      <w:b/>
      <w:bCs/>
      <w:kern w:val="32"/>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Ref">
    <w:name w:val="Ref"/>
    <w:basedOn w:val="Normal"/>
    <w:autoRedefine/>
    <w:rsid w:val="00060B2C"/>
    <w:pPr>
      <w:ind w:left="720" w:hanging="720"/>
    </w:pPr>
    <w:rPr>
      <w:lang w:val="en-GB"/>
    </w:rPr>
  </w:style>
  <w:style w:type="paragraph" w:customStyle="1" w:styleId="Authors">
    <w:name w:val="Authors"/>
    <w:basedOn w:val="Normal"/>
    <w:rsid w:val="00060B2C"/>
    <w:pPr>
      <w:spacing w:before="240" w:after="240"/>
      <w:jc w:val="center"/>
    </w:pPr>
    <w:rPr>
      <w:i/>
      <w:sz w:val="28"/>
      <w:lang w:val="en-GB"/>
    </w:rPr>
  </w:style>
  <w:style w:type="paragraph" w:customStyle="1" w:styleId="address">
    <w:name w:val="address"/>
    <w:basedOn w:val="Normal"/>
    <w:rsid w:val="00060B2C"/>
    <w:pPr>
      <w:spacing w:before="120" w:after="120"/>
    </w:pPr>
    <w:rPr>
      <w:lang w:val="en-GB"/>
    </w:rPr>
  </w:style>
  <w:style w:type="paragraph" w:styleId="Textodenotadefim">
    <w:name w:val="endnote text"/>
    <w:basedOn w:val="Normal"/>
    <w:semiHidden/>
    <w:rsid w:val="00060B2C"/>
    <w:rPr>
      <w:sz w:val="20"/>
      <w:szCs w:val="20"/>
    </w:rPr>
  </w:style>
  <w:style w:type="character" w:styleId="Refdenotadefim">
    <w:name w:val="endnote reference"/>
    <w:semiHidden/>
    <w:rsid w:val="00060B2C"/>
    <w:rPr>
      <w:vertAlign w:val="superscript"/>
    </w:rPr>
  </w:style>
  <w:style w:type="character" w:styleId="Hyperlink">
    <w:name w:val="Hyperlink"/>
    <w:rsid w:val="00060B2C"/>
    <w:rPr>
      <w:color w:val="0000FF"/>
      <w:u w:val="single"/>
    </w:rPr>
  </w:style>
  <w:style w:type="paragraph" w:styleId="Textodenotaderodap">
    <w:name w:val="footnote text"/>
    <w:basedOn w:val="Normal"/>
    <w:rsid w:val="00060B2C"/>
    <w:rPr>
      <w:sz w:val="20"/>
      <w:szCs w:val="20"/>
    </w:rPr>
  </w:style>
  <w:style w:type="character" w:styleId="Refdenotaderodap">
    <w:name w:val="footnote reference"/>
    <w:rsid w:val="00060B2C"/>
    <w:rPr>
      <w:vertAlign w:val="superscript"/>
    </w:rPr>
  </w:style>
  <w:style w:type="table" w:styleId="Tabelacomgrade">
    <w:name w:val="Table Grid"/>
    <w:basedOn w:val="Tabelanormal"/>
    <w:rsid w:val="0068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uiPriority w:val="20"/>
    <w:qFormat/>
    <w:rsid w:val="008408D9"/>
    <w:rPr>
      <w:b/>
      <w:bCs/>
      <w:i w:val="0"/>
      <w:iCs w:val="0"/>
    </w:rPr>
  </w:style>
  <w:style w:type="paragraph" w:styleId="Textodebalo">
    <w:name w:val="Balloon Text"/>
    <w:basedOn w:val="Normal"/>
    <w:link w:val="TextodebaloChar"/>
    <w:rsid w:val="00412AC7"/>
    <w:rPr>
      <w:rFonts w:ascii="Tahoma" w:hAnsi="Tahoma" w:cs="Tahoma"/>
      <w:sz w:val="16"/>
      <w:szCs w:val="16"/>
    </w:rPr>
  </w:style>
  <w:style w:type="character" w:customStyle="1" w:styleId="TextodebaloChar">
    <w:name w:val="Texto de balão Char"/>
    <w:basedOn w:val="Fontepargpadro"/>
    <w:link w:val="Textodebalo"/>
    <w:rsid w:val="00412AC7"/>
    <w:rPr>
      <w:rFonts w:ascii="Tahoma" w:hAnsi="Tahoma" w:cs="Tahoma"/>
      <w:sz w:val="16"/>
      <w:szCs w:val="16"/>
      <w:lang w:val="fr-FR" w:eastAsia="fr-FR"/>
    </w:rPr>
  </w:style>
  <w:style w:type="paragraph" w:styleId="Cabealho">
    <w:name w:val="header"/>
    <w:basedOn w:val="Normal"/>
    <w:link w:val="CabealhoChar"/>
    <w:uiPriority w:val="99"/>
    <w:rsid w:val="00412AC7"/>
    <w:pPr>
      <w:tabs>
        <w:tab w:val="center" w:pos="4680"/>
        <w:tab w:val="right" w:pos="9360"/>
      </w:tabs>
    </w:pPr>
  </w:style>
  <w:style w:type="character" w:customStyle="1" w:styleId="CabealhoChar">
    <w:name w:val="Cabeçalho Char"/>
    <w:basedOn w:val="Fontepargpadro"/>
    <w:link w:val="Cabealho"/>
    <w:uiPriority w:val="99"/>
    <w:rsid w:val="00412AC7"/>
    <w:rPr>
      <w:sz w:val="24"/>
      <w:szCs w:val="24"/>
      <w:lang w:val="fr-FR" w:eastAsia="fr-FR"/>
    </w:rPr>
  </w:style>
  <w:style w:type="paragraph" w:styleId="Rodap">
    <w:name w:val="footer"/>
    <w:basedOn w:val="Normal"/>
    <w:link w:val="RodapChar"/>
    <w:rsid w:val="00412AC7"/>
    <w:pPr>
      <w:tabs>
        <w:tab w:val="center" w:pos="4680"/>
        <w:tab w:val="right" w:pos="9360"/>
      </w:tabs>
    </w:pPr>
  </w:style>
  <w:style w:type="character" w:customStyle="1" w:styleId="RodapChar">
    <w:name w:val="Rodapé Char"/>
    <w:basedOn w:val="Fontepargpadro"/>
    <w:link w:val="Rodap"/>
    <w:rsid w:val="00412AC7"/>
    <w:rPr>
      <w:sz w:val="24"/>
      <w:szCs w:val="24"/>
      <w:lang w:val="fr-FR" w:eastAsia="fr-FR"/>
    </w:rPr>
  </w:style>
  <w:style w:type="paragraph" w:styleId="PargrafodaLista">
    <w:name w:val="List Paragraph"/>
    <w:basedOn w:val="Normal"/>
    <w:uiPriority w:val="34"/>
    <w:qFormat/>
    <w:rsid w:val="002F65FB"/>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1D05E3"/>
    <w:pPr>
      <w:spacing w:before="100" w:beforeAutospacing="1" w:after="100" w:afterAutospacing="1"/>
      <w:jc w:val="left"/>
    </w:pPr>
    <w:rPr>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0716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YGSCFWvtO65Hu9wsxMBqeMim9Q==">CgMxLjA4AHIhMUFEYXV0VDNtNjBJdTBLZkJRTzFRazVzU3VqUTdXUGxt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Pages>
  <Words>407</Words>
  <Characters>2203</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dc:creator>
  <cp:lastModifiedBy>cristiano barbosa</cp:lastModifiedBy>
  <cp:revision>29</cp:revision>
  <dcterms:created xsi:type="dcterms:W3CDTF">2024-01-25T19:38:00Z</dcterms:created>
  <dcterms:modified xsi:type="dcterms:W3CDTF">2026-04-13T13:35:00Z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1580a1a669ec4e2626f2d32a2f49dd9c37598e64e8755b019c5a3dc59254f409</vt:lpwstr>
  </property>
</Properties>
</file>