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EFA789" w14:textId="77777777" w:rsidR="009B4014" w:rsidRDefault="00E64BAF">
      <w:r>
        <w:rPr>
          <w:noProof/>
          <w:lang w:eastAsia="pt-BR"/>
        </w:rPr>
        <w:drawing>
          <wp:inline distT="0" distB="0" distL="0" distR="0" wp14:anchorId="63677BA4" wp14:editId="13FF1C1F">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p w14:paraId="2FFB0857" w14:textId="77777777" w:rsidR="00D50CAA" w:rsidRPr="00D50CAA" w:rsidRDefault="00D50CAA" w:rsidP="00D50CAA">
      <w:pPr>
        <w:spacing w:after="0" w:line="240" w:lineRule="auto"/>
        <w:jc w:val="center"/>
        <w:rPr>
          <w:rFonts w:ascii="Times New Roman" w:eastAsia="Times New Roman" w:hAnsi="Times New Roman" w:cs="Times New Roman"/>
          <w:b/>
          <w:bCs/>
          <w:sz w:val="24"/>
          <w:szCs w:val="24"/>
          <w:lang w:eastAsia="pt-BR"/>
        </w:rPr>
      </w:pPr>
      <w:r w:rsidRPr="00D50CAA">
        <w:rPr>
          <w:rFonts w:ascii="Times New Roman" w:eastAsia="Times New Roman" w:hAnsi="Times New Roman" w:cs="Times New Roman"/>
          <w:b/>
          <w:bCs/>
          <w:sz w:val="24"/>
          <w:szCs w:val="24"/>
          <w:lang w:eastAsia="pt-BR"/>
        </w:rPr>
        <w:t>INTERDISCIPLINARIDADE, ARTE E SOCIOLOGIA: UMA ABORDAGEM INCLUSIVA COM “AS AVENTURAS DE THÉO” NO ENSINO MÉDIO</w:t>
      </w:r>
    </w:p>
    <w:p w14:paraId="4C7BB5B7" w14:textId="77777777" w:rsidR="00342DF4" w:rsidRDefault="00342DF4" w:rsidP="00342DF4">
      <w:pPr>
        <w:spacing w:after="0" w:line="240" w:lineRule="auto"/>
        <w:jc w:val="right"/>
        <w:rPr>
          <w:rFonts w:ascii="Times New Roman" w:eastAsia="Times New Roman" w:hAnsi="Times New Roman" w:cs="Times New Roman"/>
          <w:bCs/>
          <w:sz w:val="24"/>
          <w:szCs w:val="24"/>
          <w:lang w:eastAsia="pt-BR"/>
        </w:rPr>
      </w:pPr>
    </w:p>
    <w:p w14:paraId="40F70B97" w14:textId="77777777" w:rsidR="00342DF4" w:rsidRPr="001E31C1" w:rsidRDefault="007D3A39" w:rsidP="00342DF4">
      <w:pPr>
        <w:spacing w:after="0" w:line="240" w:lineRule="auto"/>
        <w:jc w:val="right"/>
        <w:rPr>
          <w:rFonts w:ascii="Times New Roman" w:eastAsia="Times New Roman" w:hAnsi="Times New Roman" w:cs="Times New Roman"/>
          <w:bCs/>
          <w:sz w:val="24"/>
          <w:szCs w:val="24"/>
          <w:lang w:eastAsia="pt-BR"/>
        </w:rPr>
      </w:pPr>
      <w:r w:rsidRPr="001E31C1">
        <w:rPr>
          <w:rFonts w:ascii="Times New Roman" w:eastAsia="Times New Roman" w:hAnsi="Times New Roman" w:cs="Times New Roman"/>
          <w:bCs/>
          <w:sz w:val="24"/>
          <w:szCs w:val="24"/>
          <w:lang w:eastAsia="pt-BR"/>
        </w:rPr>
        <w:t>Manoel Rosário dos Santos</w:t>
      </w:r>
    </w:p>
    <w:p w14:paraId="60847F16" w14:textId="77777777" w:rsidR="007D3A39" w:rsidRPr="001E31C1" w:rsidRDefault="007D3A39" w:rsidP="007D3A39">
      <w:pPr>
        <w:spacing w:after="0" w:line="240" w:lineRule="auto"/>
        <w:jc w:val="right"/>
        <w:rPr>
          <w:rFonts w:ascii="Times New Roman" w:eastAsia="Times New Roman" w:hAnsi="Times New Roman" w:cs="Times New Roman"/>
          <w:sz w:val="24"/>
          <w:szCs w:val="24"/>
          <w:lang w:eastAsia="pt-BR"/>
        </w:rPr>
      </w:pPr>
      <w:r w:rsidRPr="001E31C1">
        <w:rPr>
          <w:rFonts w:ascii="Times New Roman" w:eastAsia="Times New Roman" w:hAnsi="Times New Roman" w:cs="Times New Roman"/>
          <w:sz w:val="24"/>
          <w:szCs w:val="24"/>
          <w:lang w:eastAsia="pt-BR"/>
        </w:rPr>
        <w:t>Universidade Federal do Sul e Sudeste do Pará</w:t>
      </w:r>
    </w:p>
    <w:p w14:paraId="560C6A06" w14:textId="5CE9E95B" w:rsidR="00342DF4" w:rsidRPr="001E31C1" w:rsidRDefault="007D3A39" w:rsidP="00342DF4">
      <w:pPr>
        <w:spacing w:after="0" w:line="240" w:lineRule="auto"/>
        <w:jc w:val="right"/>
        <w:rPr>
          <w:rFonts w:ascii="Times New Roman" w:eastAsia="Times New Roman" w:hAnsi="Times New Roman" w:cs="Times New Roman"/>
          <w:sz w:val="24"/>
          <w:szCs w:val="24"/>
          <w:lang w:eastAsia="pt-BR"/>
        </w:rPr>
      </w:pPr>
      <w:r w:rsidRPr="001E31C1">
        <w:rPr>
          <w:rFonts w:ascii="Times New Roman" w:eastAsia="Times New Roman" w:hAnsi="Times New Roman" w:cs="Times New Roman"/>
          <w:sz w:val="24"/>
          <w:szCs w:val="24"/>
          <w:lang w:eastAsia="pt-BR"/>
        </w:rPr>
        <w:t>manoel.santos.unifesspat5@gmail.com</w:t>
      </w:r>
    </w:p>
    <w:p w14:paraId="354C4BC3" w14:textId="77777777" w:rsidR="007D3A39" w:rsidRPr="001E31C1" w:rsidRDefault="007D3A39" w:rsidP="007D3A39">
      <w:pPr>
        <w:spacing w:after="0" w:line="240" w:lineRule="auto"/>
        <w:jc w:val="right"/>
        <w:rPr>
          <w:rFonts w:ascii="Times New Roman" w:eastAsia="Times New Roman" w:hAnsi="Times New Roman" w:cs="Times New Roman"/>
          <w:bCs/>
          <w:sz w:val="24"/>
          <w:szCs w:val="24"/>
          <w:lang w:eastAsia="pt-BR"/>
        </w:rPr>
      </w:pPr>
      <w:r w:rsidRPr="001E31C1">
        <w:rPr>
          <w:rFonts w:ascii="Times New Roman" w:eastAsia="Times New Roman" w:hAnsi="Times New Roman" w:cs="Times New Roman"/>
          <w:bCs/>
          <w:sz w:val="24"/>
          <w:szCs w:val="24"/>
          <w:lang w:eastAsia="pt-BR"/>
        </w:rPr>
        <w:t>Rafaela Alcântara Barata</w:t>
      </w:r>
    </w:p>
    <w:p w14:paraId="4B033AAD" w14:textId="77777777" w:rsidR="007D3A39" w:rsidRPr="001E31C1" w:rsidRDefault="007D3A39" w:rsidP="007D3A39">
      <w:pPr>
        <w:spacing w:after="0" w:line="240" w:lineRule="auto"/>
        <w:jc w:val="right"/>
        <w:rPr>
          <w:rFonts w:ascii="Times New Roman" w:eastAsia="Times New Roman" w:hAnsi="Times New Roman" w:cs="Times New Roman"/>
          <w:sz w:val="24"/>
          <w:szCs w:val="24"/>
          <w:lang w:eastAsia="pt-BR"/>
        </w:rPr>
      </w:pPr>
      <w:r w:rsidRPr="001E31C1">
        <w:rPr>
          <w:rFonts w:ascii="Times New Roman" w:eastAsia="Times New Roman" w:hAnsi="Times New Roman" w:cs="Times New Roman"/>
          <w:sz w:val="24"/>
          <w:szCs w:val="24"/>
          <w:lang w:eastAsia="pt-BR"/>
        </w:rPr>
        <w:t>Universidade Federal do Pará</w:t>
      </w:r>
    </w:p>
    <w:p w14:paraId="55EED996" w14:textId="1B734433" w:rsidR="007D3A39" w:rsidRPr="001E31C1" w:rsidRDefault="00A71F79" w:rsidP="007D3A39">
      <w:pPr>
        <w:spacing w:after="0" w:line="240" w:lineRule="auto"/>
        <w:jc w:val="right"/>
        <w:rPr>
          <w:rFonts w:ascii="Times New Roman" w:eastAsia="Times New Roman" w:hAnsi="Times New Roman" w:cs="Times New Roman"/>
          <w:sz w:val="24"/>
          <w:szCs w:val="24"/>
          <w:lang w:eastAsia="pt-BR"/>
        </w:rPr>
      </w:pPr>
      <w:r w:rsidRPr="001E31C1">
        <w:rPr>
          <w:rFonts w:ascii="Times New Roman" w:eastAsia="Times New Roman" w:hAnsi="Times New Roman" w:cs="Times New Roman"/>
          <w:sz w:val="24"/>
          <w:szCs w:val="24"/>
          <w:lang w:eastAsia="pt-BR"/>
        </w:rPr>
        <w:t>rrafaelaalcantara@gmail.com</w:t>
      </w:r>
    </w:p>
    <w:p w14:paraId="471E280F" w14:textId="77777777" w:rsidR="00ED41B1" w:rsidRPr="001E31C1" w:rsidRDefault="00ED41B1" w:rsidP="00ED41B1">
      <w:pPr>
        <w:spacing w:after="0" w:line="240" w:lineRule="auto"/>
        <w:jc w:val="right"/>
        <w:rPr>
          <w:rFonts w:ascii="Times New Roman" w:eastAsia="Times New Roman" w:hAnsi="Times New Roman" w:cs="Times New Roman"/>
          <w:bCs/>
          <w:sz w:val="24"/>
          <w:szCs w:val="24"/>
          <w:lang w:eastAsia="pt-BR"/>
        </w:rPr>
      </w:pPr>
      <w:r w:rsidRPr="001E31C1">
        <w:rPr>
          <w:rFonts w:ascii="Times New Roman" w:eastAsia="Times New Roman" w:hAnsi="Times New Roman" w:cs="Times New Roman"/>
          <w:bCs/>
          <w:sz w:val="24"/>
          <w:szCs w:val="24"/>
          <w:lang w:eastAsia="pt-BR"/>
        </w:rPr>
        <w:t>Jonne Kepller Guimarães Cardoso</w:t>
      </w:r>
    </w:p>
    <w:p w14:paraId="6AF395BF" w14:textId="77777777" w:rsidR="00ED41B1" w:rsidRPr="001E31C1" w:rsidRDefault="00ED41B1" w:rsidP="00ED41B1">
      <w:pPr>
        <w:spacing w:after="0" w:line="240" w:lineRule="auto"/>
        <w:jc w:val="right"/>
        <w:rPr>
          <w:rFonts w:ascii="Times New Roman" w:eastAsia="Times New Roman" w:hAnsi="Times New Roman" w:cs="Times New Roman"/>
          <w:sz w:val="24"/>
          <w:szCs w:val="24"/>
          <w:lang w:eastAsia="pt-BR"/>
        </w:rPr>
      </w:pPr>
      <w:r w:rsidRPr="001E31C1">
        <w:rPr>
          <w:rFonts w:ascii="Times New Roman" w:eastAsia="Times New Roman" w:hAnsi="Times New Roman" w:cs="Times New Roman"/>
          <w:sz w:val="24"/>
          <w:szCs w:val="24"/>
          <w:lang w:eastAsia="pt-BR"/>
        </w:rPr>
        <w:t>Universidade Federal do Pará</w:t>
      </w:r>
    </w:p>
    <w:p w14:paraId="1E5A5B85" w14:textId="770EA82E" w:rsidR="008473D5" w:rsidRPr="001E31C1" w:rsidRDefault="006C2A5A" w:rsidP="00ED41B1">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j</w:t>
      </w:r>
      <w:r w:rsidR="008473D5" w:rsidRPr="008473D5">
        <w:rPr>
          <w:rFonts w:ascii="Times New Roman" w:eastAsia="Times New Roman" w:hAnsi="Times New Roman" w:cs="Times New Roman"/>
          <w:sz w:val="24"/>
          <w:szCs w:val="24"/>
          <w:lang w:eastAsia="pt-BR"/>
        </w:rPr>
        <w:t>ohnny.kepller@gmail.com</w:t>
      </w:r>
    </w:p>
    <w:p w14:paraId="1F0C1ED1" w14:textId="77777777" w:rsidR="001A1FF7" w:rsidRPr="001E31C1" w:rsidRDefault="001A1FF7" w:rsidP="001A1FF7">
      <w:pPr>
        <w:spacing w:after="0" w:line="240" w:lineRule="auto"/>
        <w:jc w:val="right"/>
        <w:rPr>
          <w:rFonts w:ascii="Times New Roman" w:eastAsia="Times New Roman" w:hAnsi="Times New Roman" w:cs="Times New Roman"/>
          <w:bCs/>
          <w:sz w:val="24"/>
          <w:szCs w:val="24"/>
          <w:lang w:eastAsia="pt-BR"/>
        </w:rPr>
      </w:pPr>
      <w:r w:rsidRPr="001E31C1">
        <w:rPr>
          <w:rFonts w:ascii="Times New Roman" w:eastAsia="Times New Roman" w:hAnsi="Times New Roman" w:cs="Times New Roman"/>
          <w:bCs/>
          <w:sz w:val="24"/>
          <w:szCs w:val="24"/>
          <w:lang w:eastAsia="pt-BR"/>
        </w:rPr>
        <w:t>Ronise Nóia de Oliveira</w:t>
      </w:r>
    </w:p>
    <w:p w14:paraId="2F06F2D2" w14:textId="77777777" w:rsidR="001A1FF7" w:rsidRPr="001E31C1" w:rsidRDefault="001A1FF7" w:rsidP="001A1FF7">
      <w:pPr>
        <w:spacing w:after="0" w:line="240" w:lineRule="auto"/>
        <w:jc w:val="right"/>
        <w:rPr>
          <w:rFonts w:ascii="Times New Roman" w:eastAsia="Times New Roman" w:hAnsi="Times New Roman" w:cs="Times New Roman"/>
          <w:sz w:val="24"/>
          <w:szCs w:val="24"/>
          <w:lang w:eastAsia="pt-BR"/>
        </w:rPr>
      </w:pPr>
      <w:r w:rsidRPr="001E31C1">
        <w:rPr>
          <w:rFonts w:ascii="Times New Roman" w:eastAsia="Times New Roman" w:hAnsi="Times New Roman" w:cs="Times New Roman"/>
          <w:sz w:val="24"/>
          <w:szCs w:val="24"/>
          <w:lang w:eastAsia="pt-BR"/>
        </w:rPr>
        <w:t>Universidade Federal do Sul e Sudeste do Pará</w:t>
      </w:r>
    </w:p>
    <w:p w14:paraId="3E2619B2" w14:textId="483D96AE" w:rsidR="00E91E99" w:rsidRDefault="00E91E99" w:rsidP="00F059BD">
      <w:pPr>
        <w:spacing w:after="0" w:line="240" w:lineRule="auto"/>
        <w:jc w:val="right"/>
        <w:rPr>
          <w:rFonts w:ascii="Times New Roman" w:eastAsia="Calibri" w:hAnsi="Times New Roman" w:cs="Times New Roman"/>
          <w:sz w:val="24"/>
          <w:szCs w:val="24"/>
        </w:rPr>
      </w:pPr>
      <w:bookmarkStart w:id="0" w:name="_GoBack"/>
      <w:r w:rsidRPr="00E91E99">
        <w:rPr>
          <w:rFonts w:ascii="Times New Roman" w:eastAsia="Calibri" w:hAnsi="Times New Roman" w:cs="Times New Roman"/>
          <w:sz w:val="24"/>
          <w:szCs w:val="24"/>
        </w:rPr>
        <w:t>ronisenoia@gmail.com</w:t>
      </w:r>
    </w:p>
    <w:bookmarkEnd w:id="0"/>
    <w:p w14:paraId="643B04F8" w14:textId="213D0CF0" w:rsidR="00F059BD" w:rsidRPr="001E31C1" w:rsidRDefault="00F059BD" w:rsidP="00F059BD">
      <w:pPr>
        <w:spacing w:after="0" w:line="240" w:lineRule="auto"/>
        <w:jc w:val="right"/>
        <w:rPr>
          <w:rFonts w:ascii="Times New Roman" w:eastAsia="Times New Roman" w:hAnsi="Times New Roman" w:cs="Times New Roman"/>
          <w:bCs/>
          <w:sz w:val="24"/>
          <w:szCs w:val="24"/>
          <w:lang w:eastAsia="pt-BR"/>
        </w:rPr>
      </w:pPr>
      <w:r w:rsidRPr="001E31C1">
        <w:rPr>
          <w:rFonts w:ascii="Times New Roman" w:eastAsia="Times New Roman" w:hAnsi="Times New Roman" w:cs="Times New Roman"/>
          <w:bCs/>
          <w:sz w:val="24"/>
          <w:szCs w:val="24"/>
          <w:lang w:eastAsia="pt-BR"/>
        </w:rPr>
        <w:t>Anderson Pires Bessa</w:t>
      </w:r>
    </w:p>
    <w:p w14:paraId="6006548E" w14:textId="7DCAB2D1" w:rsidR="00F059BD" w:rsidRPr="001E31C1" w:rsidRDefault="00F059BD" w:rsidP="00F059BD">
      <w:pPr>
        <w:spacing w:after="0" w:line="240" w:lineRule="auto"/>
        <w:jc w:val="right"/>
        <w:rPr>
          <w:rFonts w:ascii="Times New Roman" w:eastAsia="Times New Roman" w:hAnsi="Times New Roman" w:cs="Times New Roman"/>
          <w:sz w:val="24"/>
          <w:szCs w:val="24"/>
          <w:lang w:eastAsia="pt-BR"/>
        </w:rPr>
      </w:pPr>
      <w:r w:rsidRPr="001E31C1">
        <w:rPr>
          <w:rFonts w:ascii="Times New Roman" w:eastAsia="Times New Roman" w:hAnsi="Times New Roman" w:cs="Times New Roman"/>
          <w:sz w:val="24"/>
          <w:szCs w:val="24"/>
          <w:lang w:eastAsia="pt-BR"/>
        </w:rPr>
        <w:t>Universidade Federal do Sul e Sudeste do Pará</w:t>
      </w:r>
    </w:p>
    <w:p w14:paraId="229D90F9" w14:textId="1A1BFEF1" w:rsidR="006C2A5A" w:rsidRDefault="006C2A5A" w:rsidP="00F059BD">
      <w:pPr>
        <w:spacing w:after="0" w:line="240" w:lineRule="auto"/>
        <w:jc w:val="right"/>
        <w:rPr>
          <w:rFonts w:ascii="Times New Roman" w:eastAsia="Calibri" w:hAnsi="Times New Roman" w:cs="Times New Roman"/>
          <w:sz w:val="24"/>
          <w:szCs w:val="24"/>
        </w:rPr>
      </w:pPr>
      <w:r w:rsidRPr="006C2A5A">
        <w:rPr>
          <w:rFonts w:ascii="Times New Roman" w:eastAsia="Calibri" w:hAnsi="Times New Roman" w:cs="Times New Roman"/>
          <w:sz w:val="24"/>
          <w:szCs w:val="24"/>
        </w:rPr>
        <w:t>andersonpbessa@yahoo.com.br</w:t>
      </w:r>
    </w:p>
    <w:p w14:paraId="15AB5D18" w14:textId="39198203" w:rsidR="00F059BD" w:rsidRPr="001E31C1" w:rsidRDefault="00F059BD" w:rsidP="00F059BD">
      <w:pPr>
        <w:spacing w:after="0" w:line="240" w:lineRule="auto"/>
        <w:jc w:val="right"/>
        <w:rPr>
          <w:rFonts w:ascii="Times New Roman" w:eastAsia="Times New Roman" w:hAnsi="Times New Roman" w:cs="Times New Roman"/>
          <w:bCs/>
          <w:sz w:val="24"/>
          <w:szCs w:val="24"/>
          <w:lang w:eastAsia="pt-BR"/>
        </w:rPr>
      </w:pPr>
      <w:r w:rsidRPr="001E31C1">
        <w:rPr>
          <w:rFonts w:ascii="Times New Roman" w:eastAsia="Times New Roman" w:hAnsi="Times New Roman" w:cs="Times New Roman"/>
          <w:bCs/>
          <w:sz w:val="24"/>
          <w:szCs w:val="24"/>
          <w:lang w:eastAsia="pt-BR"/>
        </w:rPr>
        <w:t>Érica Maria da Rocha Batista Rodrigues</w:t>
      </w:r>
    </w:p>
    <w:p w14:paraId="6A1F1185" w14:textId="77777777" w:rsidR="00F059BD" w:rsidRPr="001E31C1" w:rsidRDefault="00F059BD" w:rsidP="00F059BD">
      <w:pPr>
        <w:spacing w:after="0" w:line="240" w:lineRule="auto"/>
        <w:jc w:val="right"/>
        <w:rPr>
          <w:rFonts w:ascii="Times New Roman" w:eastAsia="Times New Roman" w:hAnsi="Times New Roman" w:cs="Times New Roman"/>
          <w:sz w:val="24"/>
          <w:szCs w:val="24"/>
          <w:lang w:eastAsia="pt-BR"/>
        </w:rPr>
      </w:pPr>
      <w:r w:rsidRPr="001E31C1">
        <w:rPr>
          <w:rFonts w:ascii="Times New Roman" w:eastAsia="Times New Roman" w:hAnsi="Times New Roman" w:cs="Times New Roman"/>
          <w:sz w:val="24"/>
          <w:szCs w:val="24"/>
          <w:lang w:eastAsia="pt-BR"/>
        </w:rPr>
        <w:t>Universidade Federal do Sul e Sudeste do Pará</w:t>
      </w:r>
    </w:p>
    <w:p w14:paraId="5FA23E78" w14:textId="7CE806BB" w:rsidR="00F059BD" w:rsidRPr="001E31C1" w:rsidRDefault="00F059BD" w:rsidP="00ED41B1">
      <w:pPr>
        <w:spacing w:after="0" w:line="240" w:lineRule="auto"/>
        <w:jc w:val="right"/>
        <w:rPr>
          <w:rFonts w:ascii="Times New Roman" w:eastAsia="Calibri" w:hAnsi="Times New Roman" w:cs="Times New Roman"/>
          <w:sz w:val="24"/>
          <w:szCs w:val="24"/>
        </w:rPr>
      </w:pPr>
      <w:r w:rsidRPr="001E31C1">
        <w:rPr>
          <w:rFonts w:ascii="Times New Roman" w:eastAsia="Calibri" w:hAnsi="Times New Roman" w:cs="Times New Roman"/>
          <w:sz w:val="24"/>
          <w:szCs w:val="24"/>
        </w:rPr>
        <w:t>ericarocha.unifesspat5@gmail.com</w:t>
      </w:r>
    </w:p>
    <w:p w14:paraId="12375BD8" w14:textId="2A650B44" w:rsidR="001E31C1" w:rsidRPr="001E31C1" w:rsidRDefault="001E31C1" w:rsidP="001E31C1">
      <w:pPr>
        <w:spacing w:after="0" w:line="240" w:lineRule="auto"/>
        <w:jc w:val="right"/>
        <w:rPr>
          <w:rFonts w:ascii="Times New Roman" w:eastAsia="Times New Roman" w:hAnsi="Times New Roman" w:cs="Times New Roman"/>
          <w:bCs/>
          <w:sz w:val="24"/>
          <w:szCs w:val="24"/>
          <w:lang w:eastAsia="pt-BR"/>
        </w:rPr>
      </w:pPr>
      <w:r w:rsidRPr="001E31C1">
        <w:rPr>
          <w:rFonts w:ascii="Times New Roman" w:eastAsia="Times New Roman" w:hAnsi="Times New Roman" w:cs="Times New Roman"/>
          <w:bCs/>
          <w:sz w:val="24"/>
          <w:szCs w:val="24"/>
          <w:lang w:eastAsia="pt-BR"/>
        </w:rPr>
        <w:t>Andréia Brenda Silva</w:t>
      </w:r>
    </w:p>
    <w:p w14:paraId="70CB371F" w14:textId="77777777" w:rsidR="001E31C1" w:rsidRPr="001E31C1" w:rsidRDefault="001E31C1" w:rsidP="001E31C1">
      <w:pPr>
        <w:spacing w:after="0" w:line="240" w:lineRule="auto"/>
        <w:jc w:val="right"/>
        <w:rPr>
          <w:rFonts w:ascii="Times New Roman" w:eastAsia="Times New Roman" w:hAnsi="Times New Roman" w:cs="Times New Roman"/>
          <w:sz w:val="24"/>
          <w:szCs w:val="24"/>
          <w:lang w:eastAsia="pt-BR"/>
        </w:rPr>
      </w:pPr>
      <w:r w:rsidRPr="001E31C1">
        <w:rPr>
          <w:rFonts w:ascii="Times New Roman" w:eastAsia="Times New Roman" w:hAnsi="Times New Roman" w:cs="Times New Roman"/>
          <w:sz w:val="24"/>
          <w:szCs w:val="24"/>
          <w:lang w:eastAsia="pt-BR"/>
        </w:rPr>
        <w:t>Universidade Federal do Sul e Sudeste do Pará</w:t>
      </w:r>
    </w:p>
    <w:p w14:paraId="3F0E8F4E" w14:textId="6EFCDB87" w:rsidR="001E31C1" w:rsidRPr="001E31C1" w:rsidRDefault="001E31C1" w:rsidP="001E31C1">
      <w:pPr>
        <w:spacing w:after="0" w:line="240" w:lineRule="auto"/>
        <w:jc w:val="right"/>
        <w:rPr>
          <w:rFonts w:ascii="Times New Roman" w:eastAsia="Times New Roman" w:hAnsi="Times New Roman" w:cs="Times New Roman"/>
          <w:sz w:val="24"/>
          <w:szCs w:val="24"/>
          <w:lang w:eastAsia="pt-BR"/>
        </w:rPr>
      </w:pPr>
      <w:r w:rsidRPr="001E31C1">
        <w:rPr>
          <w:rFonts w:ascii="Times New Roman" w:eastAsia="Calibri" w:hAnsi="Times New Roman" w:cs="Times New Roman"/>
          <w:sz w:val="24"/>
          <w:szCs w:val="24"/>
        </w:rPr>
        <w:t>andreia.brenda.unifesspat5@gmail.com</w:t>
      </w:r>
    </w:p>
    <w:p w14:paraId="6C571EA1" w14:textId="77777777" w:rsidR="001E31C1" w:rsidRDefault="001E31C1" w:rsidP="00ED41B1">
      <w:pPr>
        <w:spacing w:after="0" w:line="240" w:lineRule="auto"/>
        <w:jc w:val="right"/>
        <w:rPr>
          <w:rFonts w:ascii="Times New Roman" w:eastAsia="Times New Roman" w:hAnsi="Times New Roman" w:cs="Times New Roman"/>
          <w:sz w:val="24"/>
          <w:szCs w:val="24"/>
          <w:lang w:eastAsia="pt-BR"/>
        </w:rPr>
      </w:pPr>
    </w:p>
    <w:p w14:paraId="28225EEC" w14:textId="77777777" w:rsidR="00ED41B1" w:rsidRDefault="00ED41B1" w:rsidP="007D3A39">
      <w:pPr>
        <w:spacing w:after="0" w:line="240" w:lineRule="auto"/>
        <w:jc w:val="right"/>
        <w:rPr>
          <w:rFonts w:ascii="Times New Roman" w:eastAsia="Times New Roman" w:hAnsi="Times New Roman" w:cs="Times New Roman"/>
          <w:sz w:val="24"/>
          <w:szCs w:val="24"/>
          <w:lang w:eastAsia="pt-BR"/>
        </w:rPr>
      </w:pPr>
    </w:p>
    <w:p w14:paraId="49A050AF" w14:textId="77777777" w:rsidR="00342DF4" w:rsidRDefault="00F41FB2" w:rsidP="00342DF4">
      <w:pPr>
        <w:spacing w:after="0" w:line="240" w:lineRule="auto"/>
        <w:jc w:val="right"/>
        <w:rPr>
          <w:rFonts w:ascii="Times New Roman" w:eastAsia="Times New Roman" w:hAnsi="Times New Roman" w:cs="Times New Roman"/>
          <w:b/>
          <w:bCs/>
          <w:sz w:val="24"/>
          <w:szCs w:val="24"/>
          <w:lang w:eastAsia="pt-BR"/>
        </w:rPr>
      </w:pPr>
      <w:r w:rsidRPr="00F41FB2">
        <w:rPr>
          <w:rFonts w:ascii="Times New Roman" w:eastAsia="Times New Roman" w:hAnsi="Times New Roman" w:cs="Times New Roman"/>
          <w:b/>
          <w:bCs/>
          <w:sz w:val="24"/>
          <w:szCs w:val="24"/>
          <w:lang w:eastAsia="pt-BR"/>
        </w:rPr>
        <w:t>Eixo 1. Educação Inclusiva, Acessibilidade e Tecnologias Assistivas</w:t>
      </w:r>
    </w:p>
    <w:p w14:paraId="26443852" w14:textId="77777777" w:rsidR="00F41FB2" w:rsidRDefault="00F41FB2" w:rsidP="007D3A39">
      <w:pPr>
        <w:spacing w:after="0" w:line="240" w:lineRule="auto"/>
        <w:jc w:val="right"/>
        <w:rPr>
          <w:rFonts w:ascii="Times New Roman" w:eastAsia="Times New Roman" w:hAnsi="Times New Roman" w:cs="Times New Roman"/>
          <w:b/>
          <w:sz w:val="24"/>
          <w:szCs w:val="24"/>
          <w:lang w:eastAsia="pt-BR"/>
        </w:rPr>
      </w:pPr>
    </w:p>
    <w:p w14:paraId="2231671A" w14:textId="77777777" w:rsidR="007D3A39" w:rsidRPr="007D3A39" w:rsidRDefault="00342DF4" w:rsidP="007D3A39">
      <w:pPr>
        <w:spacing w:after="0" w:line="240" w:lineRule="auto"/>
        <w:jc w:val="right"/>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Palavras-chave:</w:t>
      </w:r>
      <w:r w:rsidR="00DC79A8">
        <w:rPr>
          <w:rFonts w:ascii="Times New Roman" w:eastAsia="Times New Roman" w:hAnsi="Times New Roman" w:cs="Times New Roman"/>
          <w:b/>
          <w:sz w:val="24"/>
          <w:szCs w:val="24"/>
          <w:lang w:eastAsia="pt-BR"/>
        </w:rPr>
        <w:t xml:space="preserve"> </w:t>
      </w:r>
      <w:r w:rsidR="007D3A39" w:rsidRPr="007D3A39">
        <w:rPr>
          <w:rFonts w:ascii="Times New Roman" w:eastAsia="Times New Roman" w:hAnsi="Times New Roman" w:cs="Times New Roman"/>
          <w:b/>
          <w:sz w:val="24"/>
          <w:szCs w:val="24"/>
          <w:lang w:eastAsia="pt-BR"/>
        </w:rPr>
        <w:t>Educação Inclusiva; Interdisciplinaridade; Sociologia; Artes; Transtorno do Espectro Autista (TEA).</w:t>
      </w:r>
    </w:p>
    <w:p w14:paraId="5C4D0498" w14:textId="77777777" w:rsidR="00342DF4" w:rsidRDefault="00342DF4" w:rsidP="00342DF4">
      <w:pPr>
        <w:spacing w:after="0" w:line="240" w:lineRule="auto"/>
        <w:jc w:val="right"/>
        <w:rPr>
          <w:rFonts w:ascii="Times New Roman" w:eastAsia="Times New Roman" w:hAnsi="Times New Roman" w:cs="Times New Roman"/>
          <w:b/>
          <w:sz w:val="24"/>
          <w:szCs w:val="24"/>
          <w:lang w:eastAsia="pt-BR"/>
        </w:rPr>
      </w:pPr>
    </w:p>
    <w:p w14:paraId="11B6253F" w14:textId="77777777" w:rsidR="00342DF4" w:rsidRDefault="00342DF4"/>
    <w:p w14:paraId="13BF9631" w14:textId="6ED40D0E" w:rsidR="007D3A39" w:rsidRPr="00A71F79" w:rsidRDefault="007D3A39" w:rsidP="007D3A39">
      <w:pPr>
        <w:spacing w:after="0"/>
        <w:jc w:val="both"/>
        <w:rPr>
          <w:rFonts w:ascii="Times New Roman" w:eastAsia="Times New Roman" w:hAnsi="Times New Roman" w:cs="Times New Roman"/>
          <w:sz w:val="24"/>
          <w:szCs w:val="24"/>
          <w:lang w:eastAsia="pt-BR"/>
        </w:rPr>
      </w:pPr>
      <w:r w:rsidRPr="00A71F79">
        <w:rPr>
          <w:rFonts w:ascii="Times New Roman" w:eastAsia="Times New Roman" w:hAnsi="Times New Roman" w:cs="Times New Roman"/>
          <w:sz w:val="24"/>
          <w:szCs w:val="24"/>
          <w:lang w:eastAsia="pt-BR"/>
        </w:rPr>
        <w:t>A inclusão escolar se configura como um dos maiores desafios e, ao mesmo tempo, como uma das maiores potencialidades da educação contemporânea. A partir de fundamentação teórica, a experiência pedagógica interdisciplinar desenvolvi</w:t>
      </w:r>
      <w:r w:rsidR="008E63D2" w:rsidRPr="00A71F79">
        <w:rPr>
          <w:rFonts w:ascii="Times New Roman" w:eastAsia="Times New Roman" w:hAnsi="Times New Roman" w:cs="Times New Roman"/>
          <w:sz w:val="24"/>
          <w:szCs w:val="24"/>
          <w:lang w:eastAsia="pt-BR"/>
        </w:rPr>
        <w:t>da no 1º ano do Ensino Médio da E.E.E.F.M. João Paulo I</w:t>
      </w:r>
      <w:r w:rsidRPr="00A71F79">
        <w:rPr>
          <w:rFonts w:ascii="Times New Roman" w:eastAsia="Times New Roman" w:hAnsi="Times New Roman" w:cs="Times New Roman"/>
          <w:sz w:val="24"/>
          <w:szCs w:val="24"/>
          <w:lang w:eastAsia="pt-BR"/>
        </w:rPr>
        <w:t xml:space="preserve"> teve como fio condutor </w:t>
      </w:r>
      <w:r w:rsidR="00A71F79">
        <w:rPr>
          <w:rFonts w:ascii="Times New Roman" w:eastAsia="Times New Roman" w:hAnsi="Times New Roman" w:cs="Times New Roman"/>
          <w:sz w:val="24"/>
          <w:szCs w:val="24"/>
          <w:lang w:eastAsia="pt-BR"/>
        </w:rPr>
        <w:t>a</w:t>
      </w:r>
      <w:r w:rsidRPr="00A71F79">
        <w:rPr>
          <w:rFonts w:ascii="Times New Roman" w:eastAsia="Times New Roman" w:hAnsi="Times New Roman" w:cs="Times New Roman"/>
          <w:sz w:val="24"/>
          <w:szCs w:val="24"/>
          <w:lang w:eastAsia="pt-BR"/>
        </w:rPr>
        <w:t xml:space="preserve"> interação das disciplinas de Sociologia e Artes, com foco no tema “As aventuras de Théo, o menino autista e artista: o ser social e a inclusão vendo vídeos”. Dessa maneira, a proposta buscou articular a reflexão crítica sobre o processo de socialização e ação de valorização da diversidade à expressão artística dos alunos como linguagem de participação e integração. </w:t>
      </w:r>
    </w:p>
    <w:p w14:paraId="37F18109" w14:textId="77777777" w:rsidR="007D3A39" w:rsidRPr="007D3A39" w:rsidRDefault="007D3A39" w:rsidP="007D3A39">
      <w:pPr>
        <w:spacing w:after="0"/>
        <w:jc w:val="both"/>
        <w:rPr>
          <w:rFonts w:ascii="Times New Roman" w:eastAsia="Times New Roman" w:hAnsi="Times New Roman" w:cs="Times New Roman"/>
          <w:sz w:val="24"/>
          <w:szCs w:val="24"/>
          <w:lang w:eastAsia="pt-BR"/>
        </w:rPr>
      </w:pPr>
      <w:r w:rsidRPr="007D3A39">
        <w:rPr>
          <w:rFonts w:ascii="Times New Roman" w:eastAsia="Times New Roman" w:hAnsi="Times New Roman" w:cs="Times New Roman"/>
          <w:sz w:val="24"/>
          <w:szCs w:val="24"/>
          <w:lang w:eastAsia="pt-BR"/>
        </w:rPr>
        <w:lastRenderedPageBreak/>
        <w:t>A experiência baseia-se em referenciais teóricos que conectam a Sociologia da Edu</w:t>
      </w:r>
      <w:r w:rsidR="00ED41B1">
        <w:rPr>
          <w:rFonts w:ascii="Times New Roman" w:eastAsia="Times New Roman" w:hAnsi="Times New Roman" w:cs="Times New Roman"/>
          <w:sz w:val="24"/>
          <w:szCs w:val="24"/>
          <w:lang w:eastAsia="pt-BR"/>
        </w:rPr>
        <w:t xml:space="preserve">cação, a Educação Inclusiva e a </w:t>
      </w:r>
      <w:r w:rsidRPr="00A71F79">
        <w:rPr>
          <w:rFonts w:ascii="Times New Roman" w:eastAsia="Times New Roman" w:hAnsi="Times New Roman" w:cs="Times New Roman"/>
          <w:sz w:val="24"/>
          <w:szCs w:val="24"/>
          <w:lang w:eastAsia="pt-BR"/>
        </w:rPr>
        <w:t xml:space="preserve">Arte-Educação. </w:t>
      </w:r>
      <w:r w:rsidRPr="007D3A39">
        <w:rPr>
          <w:rFonts w:ascii="Times New Roman" w:eastAsia="Times New Roman" w:hAnsi="Times New Roman" w:cs="Times New Roman"/>
          <w:sz w:val="24"/>
          <w:szCs w:val="24"/>
          <w:lang w:eastAsia="pt-BR"/>
        </w:rPr>
        <w:t>Na visão sociológica, abordamos conceitos como socialização, diversidade e exclusão social, fundamentando-nos em autores como Berger e Luckmann (1966), que defendem que a realidade é socialmente construída, e Zygmunt Bauman (2001), com suas considerações sobre modernidade líquida e alteridade. Em relação à inclusão, baseamo-nos nas contribuições de Sassaki (1997) e Mantoan (2003), que defendem a criação de práticas educacionais</w:t>
      </w:r>
      <w:r w:rsidR="008E63D2">
        <w:rPr>
          <w:rFonts w:ascii="Times New Roman" w:eastAsia="Times New Roman" w:hAnsi="Times New Roman" w:cs="Times New Roman"/>
          <w:sz w:val="24"/>
          <w:szCs w:val="24"/>
          <w:lang w:eastAsia="pt-BR"/>
        </w:rPr>
        <w:t xml:space="preserve"> </w:t>
      </w:r>
      <w:r w:rsidRPr="007D3A39">
        <w:rPr>
          <w:rFonts w:ascii="Times New Roman" w:eastAsia="Times New Roman" w:hAnsi="Times New Roman" w:cs="Times New Roman"/>
          <w:sz w:val="24"/>
          <w:szCs w:val="24"/>
          <w:lang w:eastAsia="pt-BR"/>
        </w:rPr>
        <w:t>que reconheçam a diversidade e incentivem a participação de todos. Ao interagir com as Artes, fundamentamos em Duarte Jr. (1991) e Barbosa (1998), que destacam a arte como uma linguagem, meio de conhecimento e ferramenta para expressão e mudança social. Por outro lado, Fazenda (1994) e Japiassu (1976) concebem a interdisciplinaridade como uma abordagem pedagógica que transcende a fragmentação do conhecimento.</w:t>
      </w:r>
    </w:p>
    <w:p w14:paraId="46F008B1" w14:textId="3E372119" w:rsidR="007D3A39" w:rsidRPr="00A71F79" w:rsidRDefault="007D3A39" w:rsidP="007D3A39">
      <w:pPr>
        <w:spacing w:after="0"/>
        <w:jc w:val="both"/>
        <w:rPr>
          <w:rFonts w:ascii="Times New Roman" w:eastAsia="Times New Roman" w:hAnsi="Times New Roman" w:cs="Times New Roman"/>
          <w:sz w:val="24"/>
          <w:szCs w:val="24"/>
          <w:lang w:eastAsia="pt-BR"/>
        </w:rPr>
      </w:pPr>
      <w:r w:rsidRPr="00A71F79">
        <w:rPr>
          <w:rFonts w:ascii="Times New Roman" w:eastAsia="Times New Roman" w:hAnsi="Times New Roman" w:cs="Times New Roman"/>
          <w:sz w:val="24"/>
          <w:szCs w:val="24"/>
          <w:lang w:eastAsia="pt-BR"/>
        </w:rPr>
        <w:t xml:space="preserve">A prática foi desenvolvida a partir de cinco etapas principais: </w:t>
      </w:r>
      <w:r w:rsidR="00ED41B1" w:rsidRPr="00A71F79">
        <w:rPr>
          <w:rFonts w:ascii="Times New Roman" w:eastAsia="Times New Roman" w:hAnsi="Times New Roman" w:cs="Times New Roman"/>
          <w:sz w:val="24"/>
          <w:szCs w:val="24"/>
          <w:lang w:eastAsia="pt-BR"/>
        </w:rPr>
        <w:t>primeira</w:t>
      </w:r>
      <w:r w:rsidR="008E63D2" w:rsidRPr="00A71F79">
        <w:rPr>
          <w:rFonts w:ascii="Times New Roman" w:eastAsia="Times New Roman" w:hAnsi="Times New Roman" w:cs="Times New Roman"/>
          <w:sz w:val="24"/>
          <w:szCs w:val="24"/>
          <w:lang w:eastAsia="pt-BR"/>
        </w:rPr>
        <w:t>:</w:t>
      </w:r>
      <w:r w:rsidRPr="00A71F79">
        <w:rPr>
          <w:rFonts w:ascii="Times New Roman" w:eastAsia="Times New Roman" w:hAnsi="Times New Roman" w:cs="Times New Roman"/>
          <w:sz w:val="24"/>
          <w:szCs w:val="24"/>
          <w:lang w:eastAsia="pt-BR"/>
        </w:rPr>
        <w:t xml:space="preserve"> </w:t>
      </w:r>
      <w:r w:rsidR="008E63D2" w:rsidRPr="00A71F79">
        <w:rPr>
          <w:rFonts w:ascii="Times New Roman" w:eastAsia="Times New Roman" w:hAnsi="Times New Roman" w:cs="Times New Roman"/>
          <w:sz w:val="24"/>
          <w:szCs w:val="24"/>
          <w:lang w:eastAsia="pt-BR"/>
        </w:rPr>
        <w:t xml:space="preserve">a </w:t>
      </w:r>
      <w:r w:rsidRPr="00A71F79">
        <w:rPr>
          <w:rFonts w:ascii="Times New Roman" w:eastAsia="Times New Roman" w:hAnsi="Times New Roman" w:cs="Times New Roman"/>
          <w:sz w:val="24"/>
          <w:szCs w:val="24"/>
          <w:lang w:eastAsia="pt-BR"/>
        </w:rPr>
        <w:t xml:space="preserve">acolhida/sensibilização: conversa inicial sobre o que é ser social e a importância da diversidade entre os seres humanos; </w:t>
      </w:r>
      <w:r w:rsidR="00ED41B1" w:rsidRPr="00A71F79">
        <w:rPr>
          <w:rFonts w:ascii="Times New Roman" w:eastAsia="Times New Roman" w:hAnsi="Times New Roman" w:cs="Times New Roman"/>
          <w:sz w:val="24"/>
          <w:szCs w:val="24"/>
          <w:lang w:eastAsia="pt-BR"/>
        </w:rPr>
        <w:t>segunda</w:t>
      </w:r>
      <w:r w:rsidR="008E63D2" w:rsidRPr="00A71F79">
        <w:rPr>
          <w:rFonts w:ascii="Times New Roman" w:eastAsia="Times New Roman" w:hAnsi="Times New Roman" w:cs="Times New Roman"/>
          <w:sz w:val="24"/>
          <w:szCs w:val="24"/>
          <w:lang w:eastAsia="pt-BR"/>
        </w:rPr>
        <w:t>:</w:t>
      </w:r>
      <w:r w:rsidRPr="00A71F79">
        <w:rPr>
          <w:rFonts w:ascii="Times New Roman" w:eastAsia="Times New Roman" w:hAnsi="Times New Roman" w:cs="Times New Roman"/>
          <w:sz w:val="24"/>
          <w:szCs w:val="24"/>
          <w:lang w:eastAsia="pt-BR"/>
        </w:rPr>
        <w:t xml:space="preserve"> </w:t>
      </w:r>
      <w:r w:rsidR="008E63D2" w:rsidRPr="00A71F79">
        <w:rPr>
          <w:rFonts w:ascii="Times New Roman" w:eastAsia="Times New Roman" w:hAnsi="Times New Roman" w:cs="Times New Roman"/>
          <w:sz w:val="24"/>
          <w:szCs w:val="24"/>
          <w:lang w:eastAsia="pt-BR"/>
        </w:rPr>
        <w:t xml:space="preserve">a </w:t>
      </w:r>
      <w:r w:rsidRPr="00A71F79">
        <w:rPr>
          <w:rFonts w:ascii="Times New Roman" w:eastAsia="Times New Roman" w:hAnsi="Times New Roman" w:cs="Times New Roman"/>
          <w:sz w:val="24"/>
          <w:szCs w:val="24"/>
          <w:lang w:eastAsia="pt-BR"/>
        </w:rPr>
        <w:t>exibição de um episódio da série “As Aventuras de Théo”</w:t>
      </w:r>
      <w:r w:rsidR="00191D8D">
        <w:rPr>
          <w:rFonts w:ascii="Times New Roman" w:eastAsia="Times New Roman" w:hAnsi="Times New Roman" w:cs="Times New Roman"/>
          <w:sz w:val="24"/>
          <w:szCs w:val="24"/>
          <w:lang w:eastAsia="pt-BR"/>
        </w:rPr>
        <w:t xml:space="preserve">, </w:t>
      </w:r>
      <w:r w:rsidR="00191D8D" w:rsidRPr="00191D8D">
        <w:rPr>
          <w:rFonts w:ascii="Times New Roman" w:eastAsia="Times New Roman" w:hAnsi="Times New Roman" w:cs="Times New Roman"/>
          <w:sz w:val="24"/>
          <w:szCs w:val="24"/>
          <w:lang w:eastAsia="pt-BR"/>
        </w:rPr>
        <w:t>disponível no YouTube desde maio de 2024</w:t>
      </w:r>
      <w:r w:rsidR="00191D8D">
        <w:rPr>
          <w:rFonts w:ascii="Times New Roman" w:eastAsia="Times New Roman" w:hAnsi="Times New Roman" w:cs="Times New Roman"/>
          <w:sz w:val="24"/>
          <w:szCs w:val="24"/>
          <w:lang w:eastAsia="pt-BR"/>
        </w:rPr>
        <w:t xml:space="preserve">; </w:t>
      </w:r>
      <w:r w:rsidR="008E63D2" w:rsidRPr="00A71F79">
        <w:rPr>
          <w:rFonts w:ascii="Times New Roman" w:eastAsia="Times New Roman" w:hAnsi="Times New Roman" w:cs="Times New Roman"/>
          <w:sz w:val="24"/>
          <w:szCs w:val="24"/>
          <w:lang w:eastAsia="pt-BR"/>
        </w:rPr>
        <w:t>Terceira:</w:t>
      </w:r>
      <w:r w:rsidRPr="00A71F79">
        <w:rPr>
          <w:rFonts w:ascii="Times New Roman" w:eastAsia="Times New Roman" w:hAnsi="Times New Roman" w:cs="Times New Roman"/>
          <w:sz w:val="24"/>
          <w:szCs w:val="24"/>
          <w:lang w:eastAsia="pt-BR"/>
        </w:rPr>
        <w:t xml:space="preserve"> </w:t>
      </w:r>
      <w:r w:rsidR="008E63D2" w:rsidRPr="00A71F79">
        <w:rPr>
          <w:rFonts w:ascii="Times New Roman" w:eastAsia="Times New Roman" w:hAnsi="Times New Roman" w:cs="Times New Roman"/>
          <w:sz w:val="24"/>
          <w:szCs w:val="24"/>
          <w:lang w:eastAsia="pt-BR"/>
        </w:rPr>
        <w:t xml:space="preserve">as </w:t>
      </w:r>
      <w:r w:rsidRPr="00A71F79">
        <w:rPr>
          <w:rFonts w:ascii="Times New Roman" w:eastAsia="Times New Roman" w:hAnsi="Times New Roman" w:cs="Times New Roman"/>
          <w:sz w:val="24"/>
          <w:szCs w:val="24"/>
          <w:lang w:eastAsia="pt-BR"/>
        </w:rPr>
        <w:t xml:space="preserve">rodas de conversa: momento de discussão guiado acerca dos desafios vividos por Théo e da reflexão sobre a prática da inclusão dos alunos portadores de TEA em nosso espaço escolar; </w:t>
      </w:r>
      <w:r w:rsidR="00ED41B1" w:rsidRPr="00A71F79">
        <w:rPr>
          <w:rFonts w:ascii="Times New Roman" w:eastAsia="Times New Roman" w:hAnsi="Times New Roman" w:cs="Times New Roman"/>
          <w:sz w:val="24"/>
          <w:szCs w:val="24"/>
          <w:lang w:eastAsia="pt-BR"/>
        </w:rPr>
        <w:t>quarta</w:t>
      </w:r>
      <w:r w:rsidR="008E63D2" w:rsidRPr="00A71F79">
        <w:rPr>
          <w:rFonts w:ascii="Times New Roman" w:eastAsia="Times New Roman" w:hAnsi="Times New Roman" w:cs="Times New Roman"/>
          <w:sz w:val="24"/>
          <w:szCs w:val="24"/>
          <w:lang w:eastAsia="pt-BR"/>
        </w:rPr>
        <w:t>:</w:t>
      </w:r>
      <w:r w:rsidRPr="00A71F79">
        <w:rPr>
          <w:rFonts w:ascii="Times New Roman" w:eastAsia="Times New Roman" w:hAnsi="Times New Roman" w:cs="Times New Roman"/>
          <w:sz w:val="24"/>
          <w:szCs w:val="24"/>
          <w:lang w:eastAsia="pt-BR"/>
        </w:rPr>
        <w:t xml:space="preserve"> </w:t>
      </w:r>
      <w:r w:rsidR="008E63D2" w:rsidRPr="00A71F79">
        <w:rPr>
          <w:rFonts w:ascii="Times New Roman" w:eastAsia="Times New Roman" w:hAnsi="Times New Roman" w:cs="Times New Roman"/>
          <w:sz w:val="24"/>
          <w:szCs w:val="24"/>
          <w:lang w:eastAsia="pt-BR"/>
        </w:rPr>
        <w:t xml:space="preserve">a </w:t>
      </w:r>
      <w:r w:rsidRPr="00A71F79">
        <w:rPr>
          <w:rFonts w:ascii="Times New Roman" w:eastAsia="Times New Roman" w:hAnsi="Times New Roman" w:cs="Times New Roman"/>
          <w:sz w:val="24"/>
          <w:szCs w:val="24"/>
          <w:lang w:eastAsia="pt-BR"/>
        </w:rPr>
        <w:t>atividade prática interdisciplinar: os alunos, organizados em grupos colaborativos com e sem TEA, deviam criar uma produção artística – desenho, criação de cartazes, encenação de uma peça de teatro curta, composição musical ou poema – sobre o tema, “</w:t>
      </w:r>
      <w:r w:rsidR="008E63D2" w:rsidRPr="00A71F79">
        <w:rPr>
          <w:rFonts w:ascii="Times New Roman" w:eastAsia="Times New Roman" w:hAnsi="Times New Roman" w:cs="Times New Roman"/>
          <w:sz w:val="24"/>
          <w:szCs w:val="24"/>
          <w:lang w:eastAsia="pt-BR"/>
        </w:rPr>
        <w:t xml:space="preserve">ser social na diversidade”; quinta: </w:t>
      </w:r>
      <w:r w:rsidRPr="00A71F79">
        <w:rPr>
          <w:rFonts w:ascii="Times New Roman" w:eastAsia="Times New Roman" w:hAnsi="Times New Roman" w:cs="Times New Roman"/>
          <w:sz w:val="24"/>
          <w:szCs w:val="24"/>
          <w:lang w:eastAsia="pt-BR"/>
        </w:rPr>
        <w:t>socialização e fechamento: os trabalhos artísticos deveriam ser expostos e discutidos em sua totalidade, com registro de síntese no quadro. Os resultados t</w:t>
      </w:r>
      <w:r w:rsidR="00191D8D">
        <w:rPr>
          <w:rFonts w:ascii="Times New Roman" w:eastAsia="Times New Roman" w:hAnsi="Times New Roman" w:cs="Times New Roman"/>
          <w:sz w:val="24"/>
          <w:szCs w:val="24"/>
          <w:lang w:eastAsia="pt-BR"/>
        </w:rPr>
        <w:t xml:space="preserve">iveram </w:t>
      </w:r>
      <w:r w:rsidRPr="00A71F79">
        <w:rPr>
          <w:rFonts w:ascii="Times New Roman" w:eastAsia="Times New Roman" w:hAnsi="Times New Roman" w:cs="Times New Roman"/>
          <w:sz w:val="24"/>
          <w:szCs w:val="24"/>
          <w:lang w:eastAsia="pt-BR"/>
        </w:rPr>
        <w:t>a contribuição da experiência para um melhor aprendizado dos conteúdos da Sociologia e da Arte, mas sobretudo, para a experiência ético-discursiva sobre a educação. Verificou-se em sala de aula em respostas espontâneas, um maior interesse dos alunos em compreender a realidade da inclusão escolar e da necessidade de atitude transitiva para construção de uma sociedade justa. As falas assinalaram um olhar ampliado sobre as barreiras vivenciadas por sujeitos autistas e um reconhecimento da escola como espaço relacional.</w:t>
      </w:r>
    </w:p>
    <w:p w14:paraId="018A40A7" w14:textId="77777777" w:rsidR="007D3A39" w:rsidRPr="007D3A39" w:rsidRDefault="007D3A39" w:rsidP="007D3A39">
      <w:pPr>
        <w:spacing w:after="0"/>
        <w:jc w:val="both"/>
        <w:rPr>
          <w:rFonts w:ascii="Times New Roman" w:eastAsia="Times New Roman" w:hAnsi="Times New Roman" w:cs="Times New Roman"/>
          <w:sz w:val="24"/>
          <w:szCs w:val="24"/>
          <w:lang w:eastAsia="pt-BR"/>
        </w:rPr>
      </w:pPr>
      <w:r w:rsidRPr="00A71F79">
        <w:rPr>
          <w:rFonts w:ascii="Times New Roman" w:eastAsia="Times New Roman" w:hAnsi="Times New Roman" w:cs="Times New Roman"/>
          <w:sz w:val="24"/>
          <w:szCs w:val="24"/>
          <w:lang w:eastAsia="pt-BR"/>
        </w:rPr>
        <w:t xml:space="preserve">Assim, pode-se concluir que a interdisciplinaridade entre Sociologia e Artes, combinada com o uso de materiais midiáticos como vídeo educativo, foi uma estratégia eficiente para abordar criticamente problemas sociais essenciais, em um contexto de ensino extremamente reflexivo e inclusivo. </w:t>
      </w:r>
      <w:r w:rsidRPr="007D3A39">
        <w:rPr>
          <w:rFonts w:ascii="Times New Roman" w:eastAsia="Times New Roman" w:hAnsi="Times New Roman" w:cs="Times New Roman"/>
          <w:sz w:val="24"/>
          <w:szCs w:val="24"/>
          <w:lang w:eastAsia="pt-BR"/>
        </w:rPr>
        <w:t>Como resultado, a proposta demonstra que métodos de ensino acessíveis e colaborativos não só tornam o processo de ensino e aprendizagem mais humano, mas também aproximam a escola</w:t>
      </w:r>
      <w:r w:rsidR="008E63D2">
        <w:rPr>
          <w:rFonts w:ascii="Times New Roman" w:eastAsia="Times New Roman" w:hAnsi="Times New Roman" w:cs="Times New Roman"/>
          <w:sz w:val="24"/>
          <w:szCs w:val="24"/>
          <w:lang w:eastAsia="pt-BR"/>
        </w:rPr>
        <w:t xml:space="preserve"> </w:t>
      </w:r>
      <w:r w:rsidRPr="007D3A39">
        <w:rPr>
          <w:rFonts w:ascii="Times New Roman" w:eastAsia="Times New Roman" w:hAnsi="Times New Roman" w:cs="Times New Roman"/>
          <w:sz w:val="24"/>
          <w:szCs w:val="24"/>
          <w:lang w:eastAsia="pt-BR"/>
        </w:rPr>
        <w:t>de uma cultura de inclusão. Dessa forma, este estudo serve como um testemunho prático da importância de fomentar abordagens interdisciplinares entre diversas áreas do conhecimento, além do papel fundamental das práticas pedagógicas para conectar a teoria acadêmica à vida “real”.</w:t>
      </w:r>
    </w:p>
    <w:p w14:paraId="6CD9A758" w14:textId="77777777" w:rsidR="00A71F79" w:rsidRDefault="00A71F79" w:rsidP="00BD0C00">
      <w:pPr>
        <w:jc w:val="both"/>
        <w:rPr>
          <w:rFonts w:ascii="Times New Roman" w:eastAsia="Times New Roman" w:hAnsi="Times New Roman" w:cs="Times New Roman"/>
          <w:sz w:val="24"/>
          <w:szCs w:val="24"/>
          <w:lang w:eastAsia="pt-BR"/>
        </w:rPr>
      </w:pPr>
    </w:p>
    <w:p w14:paraId="16046814" w14:textId="77777777" w:rsidR="00342DF4" w:rsidRDefault="00342DF4" w:rsidP="00BD0C00">
      <w:pPr>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Referências</w:t>
      </w:r>
    </w:p>
    <w:p w14:paraId="42197B87" w14:textId="77777777" w:rsidR="00CF3D77" w:rsidRPr="00555306" w:rsidRDefault="007D3A39" w:rsidP="007D3A39">
      <w:pPr>
        <w:spacing w:after="0" w:line="240" w:lineRule="auto"/>
        <w:rPr>
          <w:rFonts w:ascii="Times New Roman" w:eastAsia="Times New Roman" w:hAnsi="Times New Roman" w:cs="Times New Roman"/>
          <w:sz w:val="24"/>
          <w:szCs w:val="24"/>
          <w:lang w:eastAsia="pt-BR"/>
        </w:rPr>
      </w:pPr>
      <w:r w:rsidRPr="00555306">
        <w:rPr>
          <w:rFonts w:ascii="Times New Roman" w:eastAsia="Times New Roman" w:hAnsi="Times New Roman" w:cs="Times New Roman"/>
          <w:sz w:val="24"/>
          <w:szCs w:val="24"/>
          <w:lang w:eastAsia="pt-BR"/>
        </w:rPr>
        <w:t>BARBOSA, Ana Mae. A imagem no ensino da arte. São Paulo: Perspectiva, 1998.</w:t>
      </w:r>
    </w:p>
    <w:p w14:paraId="66A4CB56" w14:textId="77777777" w:rsidR="007D3A39" w:rsidRPr="00555306" w:rsidRDefault="007D3A39" w:rsidP="007D3A39">
      <w:pPr>
        <w:spacing w:after="0" w:line="240" w:lineRule="auto"/>
        <w:rPr>
          <w:rFonts w:ascii="Times New Roman" w:eastAsia="Times New Roman" w:hAnsi="Times New Roman" w:cs="Times New Roman"/>
          <w:sz w:val="24"/>
          <w:szCs w:val="24"/>
          <w:lang w:eastAsia="pt-BR"/>
        </w:rPr>
      </w:pPr>
      <w:r w:rsidRPr="00555306">
        <w:rPr>
          <w:rFonts w:ascii="Times New Roman" w:eastAsia="Times New Roman" w:hAnsi="Times New Roman" w:cs="Times New Roman"/>
          <w:sz w:val="24"/>
          <w:szCs w:val="24"/>
          <w:lang w:eastAsia="pt-BR"/>
        </w:rPr>
        <w:t>BAUMAN, Zygmunt. Modernidade líquida. Rio de Janeiro: Zahar, 2001.</w:t>
      </w:r>
    </w:p>
    <w:p w14:paraId="5B1989F1" w14:textId="77777777" w:rsidR="007D3A39" w:rsidRDefault="007D3A39" w:rsidP="007D3A39">
      <w:pPr>
        <w:spacing w:after="0" w:line="240" w:lineRule="auto"/>
        <w:rPr>
          <w:rFonts w:ascii="Times New Roman" w:eastAsia="Times New Roman" w:hAnsi="Times New Roman" w:cs="Times New Roman"/>
          <w:sz w:val="24"/>
          <w:szCs w:val="24"/>
          <w:lang w:eastAsia="pt-BR"/>
        </w:rPr>
      </w:pPr>
      <w:r w:rsidRPr="00A71F79">
        <w:rPr>
          <w:rFonts w:ascii="Times New Roman" w:eastAsia="Times New Roman" w:hAnsi="Times New Roman" w:cs="Times New Roman"/>
          <w:sz w:val="24"/>
          <w:szCs w:val="24"/>
          <w:lang w:val="en-US" w:eastAsia="pt-BR"/>
        </w:rPr>
        <w:t xml:space="preserve">BERGER, Peter L.; LUCKMANN, Thomas. </w:t>
      </w:r>
      <w:r w:rsidRPr="00555306">
        <w:rPr>
          <w:rFonts w:ascii="Times New Roman" w:eastAsia="Times New Roman" w:hAnsi="Times New Roman" w:cs="Times New Roman"/>
          <w:sz w:val="24"/>
          <w:szCs w:val="24"/>
          <w:lang w:eastAsia="pt-BR"/>
        </w:rPr>
        <w:t>A construção social da realidade. Petrópolis: Vozes, 1966.</w:t>
      </w:r>
    </w:p>
    <w:p w14:paraId="7DCDCB5F" w14:textId="77777777" w:rsidR="007D3A39" w:rsidRPr="00555306" w:rsidRDefault="007D3A39" w:rsidP="007D3A39">
      <w:pPr>
        <w:spacing w:after="0" w:line="240" w:lineRule="auto"/>
        <w:rPr>
          <w:rFonts w:ascii="Times New Roman" w:eastAsia="Times New Roman" w:hAnsi="Times New Roman" w:cs="Times New Roman"/>
          <w:sz w:val="24"/>
          <w:szCs w:val="24"/>
          <w:lang w:eastAsia="pt-BR"/>
        </w:rPr>
      </w:pPr>
      <w:r w:rsidRPr="00555306">
        <w:rPr>
          <w:rFonts w:ascii="Times New Roman" w:eastAsia="Times New Roman" w:hAnsi="Times New Roman" w:cs="Times New Roman"/>
          <w:sz w:val="24"/>
          <w:szCs w:val="24"/>
          <w:lang w:eastAsia="pt-BR"/>
        </w:rPr>
        <w:t>BRASIL. Base Nacional Comum Curricular – BNCC. Brasília: MEC, 2018.</w:t>
      </w:r>
    </w:p>
    <w:p w14:paraId="5B000022" w14:textId="77777777" w:rsidR="007D3A39" w:rsidRPr="00555306" w:rsidRDefault="007D3A39" w:rsidP="007D3A39">
      <w:pPr>
        <w:spacing w:after="0" w:line="240" w:lineRule="auto"/>
        <w:rPr>
          <w:rFonts w:ascii="Times New Roman" w:eastAsia="Times New Roman" w:hAnsi="Times New Roman" w:cs="Times New Roman"/>
          <w:sz w:val="24"/>
          <w:szCs w:val="24"/>
          <w:lang w:eastAsia="pt-BR"/>
        </w:rPr>
      </w:pPr>
      <w:r w:rsidRPr="00555306">
        <w:rPr>
          <w:rFonts w:ascii="Times New Roman" w:eastAsia="Times New Roman" w:hAnsi="Times New Roman" w:cs="Times New Roman"/>
          <w:sz w:val="24"/>
          <w:szCs w:val="24"/>
          <w:lang w:eastAsia="pt-BR"/>
        </w:rPr>
        <w:lastRenderedPageBreak/>
        <w:t>DUARTE JÚNIOR, João Francisco. Por que arte-educação? Campinas: Papirus, 1991.</w:t>
      </w:r>
    </w:p>
    <w:p w14:paraId="2A1205AC" w14:textId="77777777" w:rsidR="007D3A39" w:rsidRPr="00555306" w:rsidRDefault="007D3A39" w:rsidP="007D3A39">
      <w:pPr>
        <w:spacing w:after="0" w:line="240" w:lineRule="auto"/>
        <w:rPr>
          <w:rFonts w:ascii="Times New Roman" w:eastAsia="Times New Roman" w:hAnsi="Times New Roman" w:cs="Times New Roman"/>
          <w:sz w:val="24"/>
          <w:szCs w:val="24"/>
          <w:lang w:eastAsia="pt-BR"/>
        </w:rPr>
      </w:pPr>
      <w:r w:rsidRPr="00555306">
        <w:rPr>
          <w:rFonts w:ascii="Times New Roman" w:eastAsia="Times New Roman" w:hAnsi="Times New Roman" w:cs="Times New Roman"/>
          <w:sz w:val="24"/>
          <w:szCs w:val="24"/>
          <w:lang w:eastAsia="pt-BR"/>
        </w:rPr>
        <w:t>FAZENDA, Ivani Catarina Arantes. Interdisciplinaridade: história, teoria e pesquisa. Campinas: Papirus, 1994.</w:t>
      </w:r>
    </w:p>
    <w:p w14:paraId="107071DA" w14:textId="77777777" w:rsidR="007D3A39" w:rsidRPr="00555306" w:rsidRDefault="007D3A39" w:rsidP="007D3A39">
      <w:pPr>
        <w:spacing w:after="0" w:line="240" w:lineRule="auto"/>
        <w:rPr>
          <w:rFonts w:ascii="Times New Roman" w:eastAsia="Times New Roman" w:hAnsi="Times New Roman" w:cs="Times New Roman"/>
          <w:sz w:val="24"/>
          <w:szCs w:val="24"/>
          <w:lang w:eastAsia="pt-BR"/>
        </w:rPr>
      </w:pPr>
      <w:r w:rsidRPr="00555306">
        <w:rPr>
          <w:rFonts w:ascii="Times New Roman" w:eastAsia="Times New Roman" w:hAnsi="Times New Roman" w:cs="Times New Roman"/>
          <w:sz w:val="24"/>
          <w:szCs w:val="24"/>
          <w:lang w:eastAsia="pt-BR"/>
        </w:rPr>
        <w:t>JAPIASSU, Hilton. Interdisciplinaridade e patologia do saber. Rio de Janeiro: Imago, 1976.</w:t>
      </w:r>
    </w:p>
    <w:p w14:paraId="44CC6DEB" w14:textId="77777777" w:rsidR="007D3A39" w:rsidRPr="00555306" w:rsidRDefault="007D3A39" w:rsidP="007D3A39">
      <w:pPr>
        <w:spacing w:after="0" w:line="240" w:lineRule="auto"/>
        <w:rPr>
          <w:rFonts w:ascii="Times New Roman" w:eastAsia="Times New Roman" w:hAnsi="Times New Roman" w:cs="Times New Roman"/>
          <w:sz w:val="24"/>
          <w:szCs w:val="24"/>
          <w:lang w:eastAsia="pt-BR"/>
        </w:rPr>
      </w:pPr>
      <w:r w:rsidRPr="00555306">
        <w:rPr>
          <w:rFonts w:ascii="Times New Roman" w:eastAsia="Times New Roman" w:hAnsi="Times New Roman" w:cs="Times New Roman"/>
          <w:sz w:val="24"/>
          <w:szCs w:val="24"/>
          <w:lang w:eastAsia="pt-BR"/>
        </w:rPr>
        <w:t>MANTOAN, Maria Teresa Eglér. Inclusão escolar: o que é? por quê? como fazer? São Paulo: Moderna, 2003.</w:t>
      </w:r>
    </w:p>
    <w:p w14:paraId="71A1B346" w14:textId="77777777" w:rsidR="007D3A39" w:rsidRDefault="007D3A39" w:rsidP="002E205D">
      <w:pPr>
        <w:spacing w:after="0" w:line="240" w:lineRule="auto"/>
      </w:pPr>
      <w:r w:rsidRPr="00555306">
        <w:rPr>
          <w:rFonts w:ascii="Times New Roman" w:eastAsia="Times New Roman" w:hAnsi="Times New Roman" w:cs="Times New Roman"/>
          <w:sz w:val="24"/>
          <w:szCs w:val="24"/>
          <w:lang w:eastAsia="pt-BR"/>
        </w:rPr>
        <w:t>SASAKI, Romeu Kazumi. Inclusão: construindo uma sociedade para todos. Rio de Janeiro: WVA, 1997.</w:t>
      </w:r>
    </w:p>
    <w:sectPr w:rsidR="007D3A3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BAF"/>
    <w:rsid w:val="00191D8D"/>
    <w:rsid w:val="001A1FF7"/>
    <w:rsid w:val="001E31C1"/>
    <w:rsid w:val="002E205D"/>
    <w:rsid w:val="00342DF4"/>
    <w:rsid w:val="003B3E13"/>
    <w:rsid w:val="00427EA7"/>
    <w:rsid w:val="005C2C45"/>
    <w:rsid w:val="00660186"/>
    <w:rsid w:val="006C2A5A"/>
    <w:rsid w:val="00773D54"/>
    <w:rsid w:val="007D3A39"/>
    <w:rsid w:val="008473D5"/>
    <w:rsid w:val="008E63D2"/>
    <w:rsid w:val="00941F25"/>
    <w:rsid w:val="009B4014"/>
    <w:rsid w:val="00A71F79"/>
    <w:rsid w:val="00BD0C00"/>
    <w:rsid w:val="00CF3D77"/>
    <w:rsid w:val="00D4546B"/>
    <w:rsid w:val="00D50CAA"/>
    <w:rsid w:val="00DC79A8"/>
    <w:rsid w:val="00E64BAF"/>
    <w:rsid w:val="00E91E99"/>
    <w:rsid w:val="00ED41B1"/>
    <w:rsid w:val="00F059BD"/>
    <w:rsid w:val="00F41FB2"/>
    <w:rsid w:val="00FA4CB5"/>
    <w:rsid w:val="00FC43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C20E0"/>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character" w:styleId="Hyperlink">
    <w:name w:val="Hyperlink"/>
    <w:basedOn w:val="Fontepargpadro"/>
    <w:uiPriority w:val="99"/>
    <w:unhideWhenUsed/>
    <w:rsid w:val="007D3A3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FC674-745A-4432-8BBD-B0F55D0BE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3</Pages>
  <Words>885</Words>
  <Characters>4783</Characters>
  <Application>Microsoft Office Word</Application>
  <DocSecurity>0</DocSecurity>
  <Lines>39</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INFOPRO</cp:lastModifiedBy>
  <cp:revision>6</cp:revision>
  <dcterms:created xsi:type="dcterms:W3CDTF">2025-09-15T03:37:00Z</dcterms:created>
  <dcterms:modified xsi:type="dcterms:W3CDTF">2025-09-16T04:08:00Z</dcterms:modified>
</cp:coreProperties>
</file>