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B8A656" w14:textId="322292C5" w:rsidR="000E5171" w:rsidRPr="009F4232" w:rsidRDefault="009F4232" w:rsidP="00622B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9F423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 INTELIGÊNCIA ARTIFICIAL GENERATIVA COMO RECURSO DE APOIO À ADAPTAÇÃO DO CURRÍCULO ESCOLAR NA ABORDAGEM DO DESENHO UNIVERSAL PARA A APRENDIZAGEM (DUA) EM ESCOLAS PÚBLICAS DO DISTRITO FEDERAL: REFLEXÕES SOBRE ESTRATÉGIAS DE ENSINO E PRÁTICAS INCLUSIVAS DE ALFABETIZAÇÃO NOS ANOS INICIAIS DA EDUCAÇÃO BÁSICA</w:t>
      </w:r>
    </w:p>
    <w:p w14:paraId="3BDC0D53" w14:textId="77777777" w:rsidR="008918E8" w:rsidRDefault="008918E8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6D8FB8F" w14:textId="7BFD34B5" w:rsidR="00745C0A" w:rsidRPr="00745C0A" w:rsidRDefault="00745C0A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Joyce Cristina de Moura</w:t>
      </w:r>
    </w:p>
    <w:p w14:paraId="6D376D32" w14:textId="77777777" w:rsidR="00745C0A" w:rsidRPr="00745C0A" w:rsidRDefault="00745C0A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Mestranda em Educação Inclusiva </w:t>
      </w:r>
      <w:r w:rsidR="00C148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Profei/Unimontes</w:t>
      </w:r>
    </w:p>
    <w:p w14:paraId="661109BE" w14:textId="706EBC7C" w:rsidR="0081778E" w:rsidRDefault="008918E8" w:rsidP="008177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18E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joycinhamoura@gmail.com</w:t>
      </w:r>
    </w:p>
    <w:p w14:paraId="16F823E8" w14:textId="77777777" w:rsidR="008918E8" w:rsidRDefault="008918E8" w:rsidP="008177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</w:t>
      </w:r>
    </w:p>
    <w:p w14:paraId="15E1BEF2" w14:textId="723FDC6D" w:rsidR="0081778E" w:rsidRPr="0081778E" w:rsidRDefault="0081778E" w:rsidP="008177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1778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Consuelo Fonseca Soares Gonçalves </w:t>
      </w:r>
    </w:p>
    <w:p w14:paraId="454CC344" w14:textId="6310AFA9" w:rsidR="00607FFA" w:rsidRDefault="0081778E" w:rsidP="0081778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1778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Mestranda em Educação Inclusiva</w:t>
      </w:r>
    </w:p>
    <w:p w14:paraId="60888574" w14:textId="6B563F63" w:rsidR="008918E8" w:rsidRDefault="008918E8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8918E8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Consuelosoares4@gmail.com</w:t>
      </w:r>
    </w:p>
    <w:p w14:paraId="088ACB41" w14:textId="77777777" w:rsidR="008918E8" w:rsidRDefault="008918E8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2CEBD016" w14:textId="66CAAE3A" w:rsidR="00745C0A" w:rsidRPr="00745C0A" w:rsidRDefault="00B43603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Prof. Dr. </w:t>
      </w:r>
      <w:r w:rsidR="00745C0A"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José França Neto</w:t>
      </w:r>
    </w:p>
    <w:p w14:paraId="6D9AA14C" w14:textId="77777777" w:rsidR="00607FFA" w:rsidRDefault="00B43603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Doutor</w:t>
      </w:r>
      <w:r w:rsidR="00745C0A"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em Educação pela Universidade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de Brasília (UnB) </w:t>
      </w:r>
    </w:p>
    <w:p w14:paraId="602AE17C" w14:textId="77777777" w:rsidR="00745C0A" w:rsidRPr="00745C0A" w:rsidRDefault="00B43603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Instituição </w:t>
      </w:r>
      <w:r w:rsidR="00C14825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Unimontes</w:t>
      </w:r>
    </w:p>
    <w:p w14:paraId="68193C11" w14:textId="77777777" w:rsidR="0096388C" w:rsidRDefault="00745C0A" w:rsidP="00B43603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francaneto@gmail.com</w:t>
      </w:r>
    </w:p>
    <w:p w14:paraId="2B225934" w14:textId="77777777" w:rsidR="00607FFA" w:rsidRDefault="00607FFA" w:rsidP="00607F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FC4F17C" w14:textId="77777777" w:rsidR="0096388C" w:rsidRDefault="00DB4D48" w:rsidP="00607FF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4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</w:t>
      </w:r>
      <w:r w:rsidR="0074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4</w:t>
      </w:r>
      <w:r w:rsidRPr="00745C0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:</w:t>
      </w:r>
      <w:r w:rsidR="00745C0A" w:rsidRPr="00745C0A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 Tecnologias da Educação e Educação a Distância</w:t>
      </w:r>
    </w:p>
    <w:p w14:paraId="21711AD5" w14:textId="77777777" w:rsidR="00607FFA" w:rsidRDefault="00607FFA" w:rsidP="00607FF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B1F2FBB" w14:textId="77777777" w:rsidR="0096388C" w:rsidRPr="0046718F" w:rsidRDefault="00DB4D48" w:rsidP="00607F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745C0A" w:rsidRPr="00745C0A">
        <w:t xml:space="preserve"> </w:t>
      </w:r>
      <w:r w:rsidR="00745C0A" w:rsidRPr="00745C0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Educação inclusiva; Inteligência artificial generativa; </w:t>
      </w:r>
      <w:r w:rsidR="00745C0A" w:rsidRPr="0046718F">
        <w:rPr>
          <w:rFonts w:ascii="Times New Roman" w:eastAsia="Times New Roman" w:hAnsi="Times New Roman" w:cs="Times New Roman"/>
          <w:sz w:val="24"/>
          <w:szCs w:val="24"/>
          <w:lang w:eastAsia="pt-BR"/>
        </w:rPr>
        <w:t>Desenho Universal para a Aprendizagem.</w:t>
      </w:r>
    </w:p>
    <w:p w14:paraId="4676BDF3" w14:textId="77777777" w:rsidR="00225403" w:rsidRPr="0046718F" w:rsidRDefault="00225403" w:rsidP="00F97B6C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33CC"/>
          <w:sz w:val="24"/>
          <w:szCs w:val="24"/>
          <w:highlight w:val="yellow"/>
          <w:lang w:eastAsia="pt-BR"/>
        </w:rPr>
      </w:pPr>
    </w:p>
    <w:p w14:paraId="77098482" w14:textId="14CD616D" w:rsidR="00A7375B" w:rsidRDefault="00DB4D48" w:rsidP="00A7111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181B0B0E" w14:textId="77777777" w:rsidR="0092427D" w:rsidRDefault="0092427D" w:rsidP="00917E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C28C22" w14:textId="0D1491A9" w:rsidR="00592168" w:rsidRPr="00592168" w:rsidRDefault="006C67C5" w:rsidP="005921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7C5">
        <w:rPr>
          <w:rFonts w:ascii="Times New Roman" w:eastAsia="Times New Roman" w:hAnsi="Times New Roman" w:cs="Times New Roman"/>
          <w:sz w:val="24"/>
          <w:szCs w:val="24"/>
          <w:lang w:eastAsia="pt-BR"/>
        </w:rPr>
        <w:t>Os desafios relacionados à educação inclusiva nos anos iniciais da educação básica têm evidenciado a necessidade de práticas pedagógicas mais flex</w:t>
      </w:r>
      <w:r w:rsidR="00C64D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íveis, acessíveis e capazes de atender </w:t>
      </w:r>
      <w:r w:rsidR="0092427D" w:rsidRPr="0092427D">
        <w:rPr>
          <w:rFonts w:ascii="Times New Roman" w:eastAsia="Times New Roman" w:hAnsi="Times New Roman" w:cs="Times New Roman"/>
          <w:sz w:val="24"/>
          <w:szCs w:val="24"/>
          <w:lang w:eastAsia="pt-BR"/>
        </w:rPr>
        <w:t>à</w:t>
      </w:r>
      <w:r w:rsidRPr="006C67C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diversidade de formas de aprendizagem no contexto </w:t>
      </w:r>
      <w:r w:rsidR="00A479DF" w:rsidRPr="006C67C5">
        <w:rPr>
          <w:rFonts w:ascii="Times New Roman" w:eastAsia="Times New Roman" w:hAnsi="Times New Roman" w:cs="Times New Roman"/>
          <w:sz w:val="24"/>
          <w:szCs w:val="24"/>
          <w:lang w:eastAsia="pt-BR"/>
        </w:rPr>
        <w:t>escolar.</w:t>
      </w:r>
      <w:r w:rsidR="00A479DF" w:rsidRPr="00917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92427D">
        <w:rPr>
          <w:rFonts w:ascii="Times New Roman" w:eastAsia="Times New Roman" w:hAnsi="Times New Roman" w:cs="Times New Roman"/>
          <w:sz w:val="24"/>
          <w:szCs w:val="24"/>
          <w:lang w:eastAsia="pt-BR"/>
        </w:rPr>
        <w:t>Diante disso, a</w:t>
      </w:r>
      <w:r w:rsidR="00917E60" w:rsidRPr="00917E6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pesquisa tem como objetivo</w:t>
      </w:r>
      <w:r w:rsidR="0036034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4C" w:rsidRPr="00A57FA8">
        <w:rPr>
          <w:rFonts w:ascii="Times New Roman" w:eastAsia="Times New Roman" w:hAnsi="Times New Roman" w:cs="Times New Roman"/>
          <w:sz w:val="24"/>
          <w:szCs w:val="24"/>
        </w:rPr>
        <w:t>a</w:t>
      </w:r>
      <w:r w:rsidR="00A57FA8">
        <w:rPr>
          <w:rFonts w:ascii="Times New Roman" w:eastAsia="Times New Roman" w:hAnsi="Times New Roman" w:cs="Times New Roman"/>
          <w:sz w:val="24"/>
          <w:szCs w:val="24"/>
        </w:rPr>
        <w:t xml:space="preserve">nalisar </w:t>
      </w:r>
      <w:r w:rsidR="0036034C" w:rsidRPr="00A57FA8">
        <w:rPr>
          <w:rFonts w:ascii="Times New Roman" w:eastAsia="Times New Roman" w:hAnsi="Times New Roman" w:cs="Times New Roman"/>
          <w:sz w:val="24"/>
          <w:szCs w:val="24"/>
        </w:rPr>
        <w:t xml:space="preserve">o uso da </w:t>
      </w:r>
      <w:r w:rsidR="00A41A1F">
        <w:rPr>
          <w:rFonts w:ascii="Times New Roman" w:eastAsia="Times New Roman" w:hAnsi="Times New Roman" w:cs="Times New Roman"/>
          <w:sz w:val="24"/>
          <w:szCs w:val="24"/>
        </w:rPr>
        <w:t>Inteligência</w:t>
      </w:r>
      <w:r w:rsidR="0092427D">
        <w:rPr>
          <w:rFonts w:ascii="Times New Roman" w:eastAsia="Times New Roman" w:hAnsi="Times New Roman" w:cs="Times New Roman"/>
          <w:sz w:val="24"/>
          <w:szCs w:val="24"/>
        </w:rPr>
        <w:t xml:space="preserve"> artificial generativa (</w:t>
      </w:r>
      <w:proofErr w:type="spellStart"/>
      <w:r w:rsidR="0092427D">
        <w:rPr>
          <w:rFonts w:ascii="Times New Roman" w:eastAsia="Times New Roman" w:hAnsi="Times New Roman" w:cs="Times New Roman"/>
          <w:sz w:val="24"/>
          <w:szCs w:val="24"/>
        </w:rPr>
        <w:t>IAgen</w:t>
      </w:r>
      <w:proofErr w:type="spellEnd"/>
      <w:r w:rsidR="0092427D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9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5F2A" w:rsidRPr="007D5F2A">
        <w:rPr>
          <w:rFonts w:ascii="Times New Roman" w:eastAsia="Times New Roman" w:hAnsi="Times New Roman" w:cs="Times New Roman"/>
          <w:sz w:val="24"/>
          <w:szCs w:val="24"/>
        </w:rPr>
        <w:t>como ferramenta de apoio à adaptação de conteúdos e do currículo escolar, fundamentada nos princípios do Desenho Universal para a Aprendizagem (DUA), visando à elaboração de um guia prático destinado a subsidiar estratégias pedagógicas e práticas docentes no processo de alfabetização dos anos iniciais da educação básica em escolas púb</w:t>
      </w:r>
      <w:r w:rsidR="007D5F2A">
        <w:rPr>
          <w:rFonts w:ascii="Times New Roman" w:eastAsia="Times New Roman" w:hAnsi="Times New Roman" w:cs="Times New Roman"/>
          <w:sz w:val="24"/>
          <w:szCs w:val="24"/>
        </w:rPr>
        <w:t xml:space="preserve">licas do Distrito Federal (DF). </w:t>
      </w:r>
      <w:r w:rsidR="00A41A1F" w:rsidRPr="00A41A1F">
        <w:rPr>
          <w:rFonts w:ascii="Times New Roman" w:eastAsia="Times New Roman" w:hAnsi="Times New Roman" w:cs="Times New Roman"/>
          <w:sz w:val="24"/>
          <w:szCs w:val="24"/>
          <w:lang w:eastAsia="pt-BR"/>
        </w:rPr>
        <w:t>Este estudo fundamenta-se nos pressupostos da educação inclusiva, a partir das contribuições de Mantoan (2003) e Carvalho (2005), na Teoria das Inteligências Múltiplas de Gardner (1994), nas discussões sobre tecnologias educacionais e inteligência artificial na educação propostas por Alves et al. (2024)</w:t>
      </w:r>
      <w:r w:rsidR="00A41A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n</w:t>
      </w:r>
      <w:r w:rsidR="0009198F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as </w:t>
      </w:r>
      <w:r w:rsidR="00BD3497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abordagens d</w:t>
      </w:r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os princípios do DUA </w:t>
      </w:r>
      <w:proofErr w:type="spellStart"/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Cast</w:t>
      </w:r>
      <w:proofErr w:type="spellEnd"/>
      <w:r w:rsidR="00E9774C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2018</w:t>
      </w:r>
      <w:r w:rsidR="00E9774C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C85046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; </w:t>
      </w:r>
      <w:proofErr w:type="spellStart"/>
      <w:r w:rsidR="00C85046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Zerbato</w:t>
      </w:r>
      <w:proofErr w:type="spellEnd"/>
      <w:r w:rsidR="00C85046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(2018)</w:t>
      </w:r>
      <w:r w:rsidR="00A41A1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</w:t>
      </w:r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proofErr w:type="spellStart"/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Sebastián-Heredero</w:t>
      </w:r>
      <w:proofErr w:type="spellEnd"/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et al.</w:t>
      </w:r>
      <w:r w:rsidR="00C85046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917E60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>2022), que orientam a oferta de</w:t>
      </w:r>
      <w:r w:rsidR="00E9774C" w:rsidRPr="00A57FA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múltiplas formas de apresentação [conteúdo], de ação e expressão [aprendizagem]; e de engajamento [participação].</w:t>
      </w:r>
      <w:r w:rsidR="00C95C86" w:rsidRPr="00C95C86">
        <w:t xml:space="preserve"> </w:t>
      </w:r>
      <w:r w:rsidR="00C95C86" w:rsidRPr="00C95C8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pesquisa caracteriza-se como um estudo exploratório, fundamentado em pesquisa bibliográfica e investigação empírica no contexto escolar. A produção dos dados ocorrerá por meio da aplicação de questionários a professores dos anos iniciais da </w:t>
      </w:r>
      <w:r w:rsidR="008B2D31">
        <w:rPr>
          <w:rFonts w:ascii="Times New Roman" w:eastAsia="Times New Roman" w:hAnsi="Times New Roman" w:cs="Times New Roman"/>
          <w:sz w:val="24"/>
          <w:szCs w:val="24"/>
          <w:lang w:eastAsia="pt-BR"/>
        </w:rPr>
        <w:t>rede pública do DF</w:t>
      </w:r>
      <w:r w:rsidR="00C95C86" w:rsidRPr="00C95C86">
        <w:rPr>
          <w:rFonts w:ascii="Times New Roman" w:eastAsia="Times New Roman" w:hAnsi="Times New Roman" w:cs="Times New Roman"/>
          <w:sz w:val="24"/>
          <w:szCs w:val="24"/>
          <w:lang w:eastAsia="pt-BR"/>
        </w:rPr>
        <w:t>, cujas informações serão analisadas de forma descritiva e interpretativa</w:t>
      </w:r>
      <w:r w:rsidR="009F4232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9F4232" w:rsidRPr="009F4232">
        <w:t xml:space="preserve"> </w:t>
      </w:r>
      <w:r w:rsidR="00592168" w:rsidRPr="00592168">
        <w:rPr>
          <w:rFonts w:ascii="Times New Roman" w:hAnsi="Times New Roman" w:cs="Times New Roman"/>
          <w:sz w:val="24"/>
          <w:szCs w:val="24"/>
        </w:rPr>
        <w:t xml:space="preserve">A relevância da pesquisa relaciona-se às experiências vivenciadas na atuação como professora regente nos anos iniciais </w:t>
      </w:r>
      <w:r w:rsidR="00592168" w:rsidRPr="00592168">
        <w:rPr>
          <w:rFonts w:ascii="Times New Roman" w:hAnsi="Times New Roman" w:cs="Times New Roman"/>
          <w:sz w:val="24"/>
          <w:szCs w:val="24"/>
        </w:rPr>
        <w:lastRenderedPageBreak/>
        <w:t>da educação básica, diante dos desafios da inclusão escolar e da necessidade de inovar estratégias pedagógicas, buscando contribuir para o fortalecimento de práticas pedagógicas inclusivas m</w:t>
      </w:r>
      <w:r w:rsidR="00592168">
        <w:rPr>
          <w:rFonts w:ascii="Times New Roman" w:hAnsi="Times New Roman" w:cs="Times New Roman"/>
          <w:sz w:val="24"/>
          <w:szCs w:val="24"/>
        </w:rPr>
        <w:t>ediadas por tecnologias</w:t>
      </w:r>
      <w:r w:rsidR="00592168" w:rsidRPr="00592168">
        <w:rPr>
          <w:rFonts w:ascii="Times New Roman" w:hAnsi="Times New Roman" w:cs="Times New Roman"/>
          <w:sz w:val="24"/>
          <w:szCs w:val="24"/>
        </w:rPr>
        <w:t>.</w:t>
      </w:r>
    </w:p>
    <w:p w14:paraId="5CFC4EE5" w14:textId="77777777" w:rsidR="00592168" w:rsidRDefault="00592168" w:rsidP="00A479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AB9DD6B" w14:textId="7168CFE4" w:rsidR="0096388C" w:rsidRPr="00592168" w:rsidRDefault="00225403" w:rsidP="00A479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921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2770306F" w14:textId="77777777" w:rsidR="00A71116" w:rsidRDefault="00A71116" w:rsidP="00A479D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5FECEA5" w14:textId="77777777" w:rsidR="0022514B" w:rsidRPr="0022514B" w:rsidRDefault="0022514B" w:rsidP="00A47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14B">
        <w:rPr>
          <w:rFonts w:ascii="Times New Roman" w:hAnsi="Times New Roman" w:cs="Times New Roman"/>
          <w:sz w:val="24"/>
          <w:szCs w:val="24"/>
        </w:rPr>
        <w:t xml:space="preserve">ALVES, Daiane de Lourdes et al. </w:t>
      </w:r>
      <w:r w:rsidRPr="00F97B6C">
        <w:rPr>
          <w:rFonts w:ascii="Times New Roman" w:hAnsi="Times New Roman" w:cs="Times New Roman"/>
          <w:b/>
          <w:sz w:val="24"/>
          <w:szCs w:val="24"/>
        </w:rPr>
        <w:t xml:space="preserve">Impacto da inteligência artificial na educação inclusiva. </w:t>
      </w:r>
      <w:r w:rsidRPr="0022514B">
        <w:rPr>
          <w:rFonts w:ascii="Times New Roman" w:hAnsi="Times New Roman" w:cs="Times New Roman"/>
          <w:sz w:val="24"/>
          <w:szCs w:val="24"/>
        </w:rPr>
        <w:t>Revista Ilustração, Cruz Alta, v. 5, n. 7, p. 37-47, 2024.</w:t>
      </w:r>
    </w:p>
    <w:p w14:paraId="5AE8762A" w14:textId="2615B538" w:rsidR="00622BDA" w:rsidRDefault="0022514B" w:rsidP="00A47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14B">
        <w:rPr>
          <w:rFonts w:ascii="Times New Roman" w:hAnsi="Times New Roman" w:cs="Times New Roman"/>
          <w:sz w:val="24"/>
          <w:szCs w:val="24"/>
        </w:rPr>
        <w:t xml:space="preserve">CARVALHO, </w:t>
      </w:r>
      <w:proofErr w:type="spellStart"/>
      <w:r w:rsidRPr="0022514B">
        <w:rPr>
          <w:rFonts w:ascii="Times New Roman" w:hAnsi="Times New Roman" w:cs="Times New Roman"/>
          <w:sz w:val="24"/>
          <w:szCs w:val="24"/>
        </w:rPr>
        <w:t>Rosita</w:t>
      </w:r>
      <w:proofErr w:type="spellEnd"/>
      <w:r w:rsidRPr="002251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2514B">
        <w:rPr>
          <w:rFonts w:ascii="Times New Roman" w:hAnsi="Times New Roman" w:cs="Times New Roman"/>
          <w:sz w:val="24"/>
          <w:szCs w:val="24"/>
        </w:rPr>
        <w:t>Edler</w:t>
      </w:r>
      <w:proofErr w:type="spellEnd"/>
      <w:r w:rsidRPr="0022514B">
        <w:rPr>
          <w:rFonts w:ascii="Times New Roman" w:hAnsi="Times New Roman" w:cs="Times New Roman"/>
          <w:sz w:val="24"/>
          <w:szCs w:val="24"/>
        </w:rPr>
        <w:t xml:space="preserve">. </w:t>
      </w:r>
      <w:r w:rsidRPr="00F97B6C">
        <w:rPr>
          <w:rFonts w:ascii="Times New Roman" w:hAnsi="Times New Roman" w:cs="Times New Roman"/>
          <w:b/>
          <w:sz w:val="24"/>
          <w:szCs w:val="24"/>
        </w:rPr>
        <w:t>Educação inclusiva</w:t>
      </w:r>
      <w:r w:rsidRPr="00877328">
        <w:rPr>
          <w:rFonts w:ascii="Times New Roman" w:hAnsi="Times New Roman" w:cs="Times New Roman"/>
          <w:sz w:val="24"/>
          <w:szCs w:val="24"/>
        </w:rPr>
        <w:t>: do que estamos falando?</w:t>
      </w:r>
      <w:r w:rsidRPr="0022514B">
        <w:rPr>
          <w:rFonts w:ascii="Times New Roman" w:hAnsi="Times New Roman" w:cs="Times New Roman"/>
          <w:sz w:val="24"/>
          <w:szCs w:val="24"/>
        </w:rPr>
        <w:t xml:space="preserve"> Revista Educação Especia</w:t>
      </w:r>
      <w:r>
        <w:rPr>
          <w:rFonts w:ascii="Times New Roman" w:hAnsi="Times New Roman" w:cs="Times New Roman"/>
          <w:sz w:val="24"/>
          <w:szCs w:val="24"/>
        </w:rPr>
        <w:t>l, Santa Maria, p. 19-30, 2005.</w:t>
      </w:r>
    </w:p>
    <w:p w14:paraId="79B3E819" w14:textId="6054FC70" w:rsidR="00877328" w:rsidRDefault="00877328" w:rsidP="00A47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77328">
        <w:rPr>
          <w:rFonts w:ascii="Times New Roman" w:hAnsi="Times New Roman" w:cs="Times New Roman"/>
          <w:sz w:val="24"/>
          <w:szCs w:val="24"/>
        </w:rPr>
        <w:t xml:space="preserve">CAST. </w:t>
      </w:r>
      <w:r w:rsidRPr="00877328">
        <w:rPr>
          <w:rFonts w:ascii="Times New Roman" w:hAnsi="Times New Roman" w:cs="Times New Roman"/>
          <w:b/>
          <w:sz w:val="24"/>
          <w:szCs w:val="24"/>
        </w:rPr>
        <w:t xml:space="preserve">Universal Design for Learning </w:t>
      </w:r>
      <w:proofErr w:type="spellStart"/>
      <w:r w:rsidRPr="00877328">
        <w:rPr>
          <w:rFonts w:ascii="Times New Roman" w:hAnsi="Times New Roman" w:cs="Times New Roman"/>
          <w:b/>
          <w:sz w:val="24"/>
          <w:szCs w:val="24"/>
        </w:rPr>
        <w:t>Guidelines</w:t>
      </w:r>
      <w:proofErr w:type="spellEnd"/>
      <w:r w:rsidRPr="008773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7328">
        <w:rPr>
          <w:rFonts w:ascii="Times New Roman" w:hAnsi="Times New Roman" w:cs="Times New Roman"/>
          <w:b/>
          <w:sz w:val="24"/>
          <w:szCs w:val="24"/>
        </w:rPr>
        <w:t>Version</w:t>
      </w:r>
      <w:proofErr w:type="spellEnd"/>
      <w:r w:rsidRPr="00877328">
        <w:rPr>
          <w:rFonts w:ascii="Times New Roman" w:hAnsi="Times New Roman" w:cs="Times New Roman"/>
          <w:b/>
          <w:sz w:val="24"/>
          <w:szCs w:val="24"/>
        </w:rPr>
        <w:t xml:space="preserve"> 2.2 (</w:t>
      </w:r>
      <w:proofErr w:type="spellStart"/>
      <w:r w:rsidRPr="00877328">
        <w:rPr>
          <w:rFonts w:ascii="Times New Roman" w:hAnsi="Times New Roman" w:cs="Times New Roman"/>
          <w:b/>
          <w:sz w:val="24"/>
          <w:szCs w:val="24"/>
        </w:rPr>
        <w:t>Graphic</w:t>
      </w:r>
      <w:proofErr w:type="spellEnd"/>
      <w:r w:rsidRPr="008773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77328">
        <w:rPr>
          <w:rFonts w:ascii="Times New Roman" w:hAnsi="Times New Roman" w:cs="Times New Roman"/>
          <w:b/>
          <w:sz w:val="24"/>
          <w:szCs w:val="24"/>
        </w:rPr>
        <w:t>Organizer</w:t>
      </w:r>
      <w:proofErr w:type="spellEnd"/>
      <w:r w:rsidRPr="00877328">
        <w:rPr>
          <w:rFonts w:ascii="Times New Roman" w:hAnsi="Times New Roman" w:cs="Times New Roman"/>
          <w:b/>
          <w:sz w:val="24"/>
          <w:szCs w:val="24"/>
        </w:rPr>
        <w:t>).</w:t>
      </w:r>
      <w:r w:rsidRPr="00877328">
        <w:rPr>
          <w:rFonts w:ascii="Times New Roman" w:hAnsi="Times New Roman" w:cs="Times New Roman"/>
          <w:sz w:val="24"/>
          <w:szCs w:val="24"/>
        </w:rPr>
        <w:t xml:space="preserve"> Tradução: Victor Menna. Wakefield, MA: CAST, 2018. Disponível em: https://lincs.ed.gov/professional-development/resource-collections/profile-1050. Acesso em: 7 maio 2026.</w:t>
      </w:r>
    </w:p>
    <w:p w14:paraId="7D2F6B78" w14:textId="026BB964" w:rsidR="0022514B" w:rsidRPr="0022514B" w:rsidRDefault="0022514B" w:rsidP="00A47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14B">
        <w:rPr>
          <w:rFonts w:ascii="Times New Roman" w:hAnsi="Times New Roman" w:cs="Times New Roman"/>
          <w:sz w:val="24"/>
          <w:szCs w:val="24"/>
        </w:rPr>
        <w:t xml:space="preserve">GARDNER, Howard. </w:t>
      </w:r>
      <w:r w:rsidRPr="00F97B6C">
        <w:rPr>
          <w:rFonts w:ascii="Times New Roman" w:hAnsi="Times New Roman" w:cs="Times New Roman"/>
          <w:b/>
          <w:sz w:val="24"/>
          <w:szCs w:val="24"/>
        </w:rPr>
        <w:t>Estruturas da mente</w:t>
      </w:r>
      <w:r w:rsidRPr="00877328">
        <w:rPr>
          <w:rFonts w:ascii="Times New Roman" w:hAnsi="Times New Roman" w:cs="Times New Roman"/>
          <w:sz w:val="24"/>
          <w:szCs w:val="24"/>
        </w:rPr>
        <w:t>: a teoria das inteligências múltiplas.</w:t>
      </w:r>
      <w:r w:rsidRPr="0022514B">
        <w:rPr>
          <w:rFonts w:ascii="Times New Roman" w:hAnsi="Times New Roman" w:cs="Times New Roman"/>
          <w:sz w:val="24"/>
          <w:szCs w:val="24"/>
        </w:rPr>
        <w:t xml:space="preserve"> Porto Alegre: Artes </w:t>
      </w:r>
      <w:r>
        <w:rPr>
          <w:rFonts w:ascii="Times New Roman" w:hAnsi="Times New Roman" w:cs="Times New Roman"/>
          <w:sz w:val="24"/>
          <w:szCs w:val="24"/>
        </w:rPr>
        <w:t>Médicas Sul, 1994.</w:t>
      </w:r>
    </w:p>
    <w:p w14:paraId="139EE93D" w14:textId="77777777" w:rsidR="00196F74" w:rsidRDefault="0022514B" w:rsidP="00A479D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2514B">
        <w:rPr>
          <w:rFonts w:ascii="Times New Roman" w:hAnsi="Times New Roman" w:cs="Times New Roman"/>
          <w:sz w:val="24"/>
          <w:szCs w:val="24"/>
        </w:rPr>
        <w:t xml:space="preserve">MANTOAN, Maria Teresa </w:t>
      </w:r>
      <w:proofErr w:type="spellStart"/>
      <w:r w:rsidRPr="0022514B">
        <w:rPr>
          <w:rFonts w:ascii="Times New Roman" w:hAnsi="Times New Roman" w:cs="Times New Roman"/>
          <w:sz w:val="24"/>
          <w:szCs w:val="24"/>
        </w:rPr>
        <w:t>Eglér</w:t>
      </w:r>
      <w:proofErr w:type="spellEnd"/>
      <w:r w:rsidRPr="0022514B">
        <w:rPr>
          <w:rFonts w:ascii="Times New Roman" w:hAnsi="Times New Roman" w:cs="Times New Roman"/>
          <w:sz w:val="24"/>
          <w:szCs w:val="24"/>
        </w:rPr>
        <w:t xml:space="preserve">. </w:t>
      </w:r>
      <w:r w:rsidRPr="00F97B6C">
        <w:rPr>
          <w:rFonts w:ascii="Times New Roman" w:hAnsi="Times New Roman" w:cs="Times New Roman"/>
          <w:b/>
          <w:sz w:val="24"/>
          <w:szCs w:val="24"/>
        </w:rPr>
        <w:t>Inclusão escolar</w:t>
      </w:r>
      <w:r w:rsidRPr="00877328">
        <w:rPr>
          <w:rFonts w:ascii="Times New Roman" w:hAnsi="Times New Roman" w:cs="Times New Roman"/>
          <w:sz w:val="24"/>
          <w:szCs w:val="24"/>
        </w:rPr>
        <w:t>: o que é? por quê? como fazer?</w:t>
      </w:r>
      <w:r w:rsidRPr="00F97B6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São Paulo: Moderna, 2003.</w:t>
      </w:r>
    </w:p>
    <w:p w14:paraId="39AF981D" w14:textId="0E2D124A" w:rsidR="00196F74" w:rsidRPr="00C64D54" w:rsidRDefault="00196F74" w:rsidP="00A479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SEBASTIÁN-HEREDERO, </w:t>
      </w:r>
      <w:proofErr w:type="spellStart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Eladio</w:t>
      </w:r>
      <w:proofErr w:type="spellEnd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; PRAIS, Jacqueline de Souza; VITALIANO, Célia Regina. </w:t>
      </w:r>
      <w:r w:rsidRPr="00C64D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Desenho Universal para a Aprendizagem</w:t>
      </w:r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: fundamentos e práticas para o ensino inclusivo. Maringá: </w:t>
      </w:r>
      <w:proofErr w:type="spellStart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Uniedusul</w:t>
      </w:r>
      <w:proofErr w:type="spellEnd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, 2022.</w:t>
      </w:r>
    </w:p>
    <w:p w14:paraId="556C4492" w14:textId="77777777" w:rsidR="00196F74" w:rsidRPr="00C64D54" w:rsidRDefault="00196F74" w:rsidP="00A479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pt-BR"/>
          <w14:ligatures w14:val="none"/>
        </w:rPr>
      </w:pPr>
    </w:p>
    <w:p w14:paraId="437D0BB8" w14:textId="565D7B10" w:rsidR="00196F74" w:rsidRPr="00C64D54" w:rsidRDefault="00196F74" w:rsidP="00A479D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ZERBATO, A. P. </w:t>
      </w:r>
      <w:r w:rsidRPr="00C64D5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 xml:space="preserve">Desenho universal para aprendizagem na perspectiva da inclusão escolar: </w:t>
      </w:r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potencialidades e limites de uma formação colaborativa. 298 </w:t>
      </w:r>
      <w:proofErr w:type="spellStart"/>
      <w:proofErr w:type="gramStart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folhas.Tese</w:t>
      </w:r>
      <w:proofErr w:type="spellEnd"/>
      <w:proofErr w:type="gramEnd"/>
      <w:r w:rsidRPr="00C64D54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de Doutorado. Programa de Pós-graduação em Educação Especial. Universidade Federal de São Carlos. São Carlos.</w:t>
      </w:r>
    </w:p>
    <w:sectPr w:rsidR="00196F74" w:rsidRPr="00C64D54" w:rsidSect="00F97B6C">
      <w:headerReference w:type="default" r:id="rId6"/>
      <w:pgSz w:w="11906" w:h="16838"/>
      <w:pgMar w:top="1701" w:right="1134" w:bottom="1134" w:left="1701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AED61" w14:textId="77777777" w:rsidR="00F87C58" w:rsidRDefault="00F87C58">
      <w:pPr>
        <w:spacing w:line="240" w:lineRule="auto"/>
      </w:pPr>
      <w:r>
        <w:separator/>
      </w:r>
    </w:p>
  </w:endnote>
  <w:endnote w:type="continuationSeparator" w:id="0">
    <w:p w14:paraId="42D7352E" w14:textId="77777777" w:rsidR="00F87C58" w:rsidRDefault="00F87C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CD1EFC" w14:textId="77777777" w:rsidR="00F87C58" w:rsidRDefault="00F87C58">
      <w:pPr>
        <w:spacing w:after="0"/>
      </w:pPr>
      <w:r>
        <w:separator/>
      </w:r>
    </w:p>
  </w:footnote>
  <w:footnote w:type="continuationSeparator" w:id="0">
    <w:p w14:paraId="58F161D0" w14:textId="77777777" w:rsidR="00F87C58" w:rsidRDefault="00F87C5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83A64C" w14:textId="77777777" w:rsidR="0096388C" w:rsidRDefault="00DB4D48">
    <w:pPr>
      <w:pStyle w:val="Cabealho"/>
    </w:pPr>
    <w:r>
      <w:rPr>
        <w:noProof/>
        <w:lang w:eastAsia="pt-BR"/>
      </w:rPr>
      <w:drawing>
        <wp:inline distT="0" distB="0" distL="114300" distR="114300" wp14:anchorId="2D5B420A" wp14:editId="210138F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371DA"/>
    <w:rsid w:val="0007165B"/>
    <w:rsid w:val="00075A52"/>
    <w:rsid w:val="000861CD"/>
    <w:rsid w:val="0009198F"/>
    <w:rsid w:val="000B16D9"/>
    <w:rsid w:val="000B742E"/>
    <w:rsid w:val="000D10E3"/>
    <w:rsid w:val="000E5171"/>
    <w:rsid w:val="00134FAB"/>
    <w:rsid w:val="00164591"/>
    <w:rsid w:val="001653D1"/>
    <w:rsid w:val="00170CD7"/>
    <w:rsid w:val="00172A27"/>
    <w:rsid w:val="00196F74"/>
    <w:rsid w:val="0022514B"/>
    <w:rsid w:val="00225403"/>
    <w:rsid w:val="002913B2"/>
    <w:rsid w:val="0036034C"/>
    <w:rsid w:val="003C73F1"/>
    <w:rsid w:val="00425147"/>
    <w:rsid w:val="004532D6"/>
    <w:rsid w:val="0046718F"/>
    <w:rsid w:val="004C3176"/>
    <w:rsid w:val="004F765C"/>
    <w:rsid w:val="00590ED2"/>
    <w:rsid w:val="00592168"/>
    <w:rsid w:val="005C6296"/>
    <w:rsid w:val="005E0CE4"/>
    <w:rsid w:val="00607FFA"/>
    <w:rsid w:val="00622BDA"/>
    <w:rsid w:val="00677F30"/>
    <w:rsid w:val="006B403A"/>
    <w:rsid w:val="006C67C5"/>
    <w:rsid w:val="00741E2B"/>
    <w:rsid w:val="00745C0A"/>
    <w:rsid w:val="00767C17"/>
    <w:rsid w:val="007D5F2A"/>
    <w:rsid w:val="0081778E"/>
    <w:rsid w:val="008428AB"/>
    <w:rsid w:val="00845E1A"/>
    <w:rsid w:val="00877328"/>
    <w:rsid w:val="008918E8"/>
    <w:rsid w:val="008B2D31"/>
    <w:rsid w:val="008E50CC"/>
    <w:rsid w:val="00917E60"/>
    <w:rsid w:val="0092427D"/>
    <w:rsid w:val="0096388C"/>
    <w:rsid w:val="009C053F"/>
    <w:rsid w:val="009F4232"/>
    <w:rsid w:val="00A340E6"/>
    <w:rsid w:val="00A41A1F"/>
    <w:rsid w:val="00A479DF"/>
    <w:rsid w:val="00A57FA8"/>
    <w:rsid w:val="00A660D1"/>
    <w:rsid w:val="00A71116"/>
    <w:rsid w:val="00A7375B"/>
    <w:rsid w:val="00B43603"/>
    <w:rsid w:val="00B82A8F"/>
    <w:rsid w:val="00BA0C2D"/>
    <w:rsid w:val="00BD3497"/>
    <w:rsid w:val="00C14825"/>
    <w:rsid w:val="00C57FBB"/>
    <w:rsid w:val="00C64D54"/>
    <w:rsid w:val="00C85046"/>
    <w:rsid w:val="00C95C86"/>
    <w:rsid w:val="00CD1937"/>
    <w:rsid w:val="00DB4D48"/>
    <w:rsid w:val="00E10040"/>
    <w:rsid w:val="00E1077F"/>
    <w:rsid w:val="00E66DFC"/>
    <w:rsid w:val="00E9774C"/>
    <w:rsid w:val="00EA1D4A"/>
    <w:rsid w:val="00EA72D7"/>
    <w:rsid w:val="00F06707"/>
    <w:rsid w:val="00F13373"/>
    <w:rsid w:val="00F87271"/>
    <w:rsid w:val="00F87C58"/>
    <w:rsid w:val="00F9765E"/>
    <w:rsid w:val="00F97B6C"/>
    <w:rsid w:val="00FA639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7FE95"/>
  <w15:docId w15:val="{D2E1A84E-C3E0-447C-A090-00D50F47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196F74"/>
    <w:rPr>
      <w:rFonts w:ascii="TimesNewRomanPSMT" w:hAnsi="TimesNewRomanPSMT" w:hint="default"/>
      <w:b w:val="0"/>
      <w:bCs w:val="0"/>
      <w:i w:val="0"/>
      <w:iCs w:val="0"/>
      <w:color w:val="0000CC"/>
      <w:sz w:val="22"/>
      <w:szCs w:val="22"/>
    </w:rPr>
  </w:style>
  <w:style w:type="character" w:customStyle="1" w:styleId="fontstyle21">
    <w:name w:val="fontstyle21"/>
    <w:basedOn w:val="Fontepargpadro"/>
    <w:rsid w:val="00196F74"/>
    <w:rPr>
      <w:rFonts w:ascii="TimesNewRomanPS-BoldMT" w:hAnsi="TimesNewRomanPS-BoldMT" w:hint="default"/>
      <w:b/>
      <w:bCs/>
      <w:i w:val="0"/>
      <w:iCs w:val="0"/>
      <w:color w:val="0000CC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2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3421</Characters>
  <Application>Microsoft Office Word</Application>
  <DocSecurity>0</DocSecurity>
  <Lines>72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varley</cp:lastModifiedBy>
  <cp:revision>2</cp:revision>
  <dcterms:created xsi:type="dcterms:W3CDTF">2026-05-13T21:31:00Z</dcterms:created>
  <dcterms:modified xsi:type="dcterms:W3CDTF">2026-05-13T21:31:00Z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