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C1C8" w14:textId="77777777" w:rsidR="008D2777" w:rsidRPr="0072675A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22AFCF48" w14:textId="77777777" w:rsidR="008D2777" w:rsidRPr="0072675A" w:rsidRDefault="000C7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72675A">
        <w:rPr>
          <w:rFonts w:ascii="Times New Roman" w:eastAsia="Arial" w:hAnsi="Times New Roman" w:cs="Times New Roman"/>
          <w:b/>
          <w:color w:val="000000"/>
        </w:rPr>
        <w:t>RESUMO EXPANDIDO EPCA 2024</w:t>
      </w:r>
    </w:p>
    <w:p w14:paraId="4DAFAFEB" w14:textId="77777777" w:rsidR="008D2777" w:rsidRPr="0072675A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14:paraId="269ACBFD" w14:textId="77777777" w:rsidR="00476EEE" w:rsidRPr="0072675A" w:rsidRDefault="00476EEE" w:rsidP="00476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75A">
        <w:rPr>
          <w:rFonts w:ascii="Times New Roman" w:hAnsi="Times New Roman" w:cs="Times New Roman"/>
          <w:b/>
          <w:bCs/>
          <w:sz w:val="24"/>
          <w:szCs w:val="24"/>
        </w:rPr>
        <w:t xml:space="preserve">COMUNICAÇÃO E CONSUMO: </w:t>
      </w:r>
    </w:p>
    <w:p w14:paraId="589B2EF4" w14:textId="04B4C94A" w:rsidR="00476EEE" w:rsidRPr="0072675A" w:rsidRDefault="00476EEE" w:rsidP="00476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75A">
        <w:rPr>
          <w:rFonts w:ascii="Times New Roman" w:hAnsi="Times New Roman" w:cs="Times New Roman"/>
          <w:b/>
          <w:bCs/>
          <w:sz w:val="24"/>
          <w:szCs w:val="24"/>
        </w:rPr>
        <w:t xml:space="preserve">CARTÕES-POSTAIS, </w:t>
      </w:r>
      <w:r w:rsidRPr="00726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SELFIES</w:t>
      </w:r>
      <w:r w:rsidRPr="0072675A">
        <w:rPr>
          <w:rFonts w:ascii="Times New Roman" w:hAnsi="Times New Roman" w:cs="Times New Roman"/>
          <w:b/>
          <w:bCs/>
          <w:sz w:val="24"/>
          <w:szCs w:val="24"/>
        </w:rPr>
        <w:t xml:space="preserve"> DIGITAIS INTELIGÊNCIA ARTIFICIAL</w:t>
      </w:r>
    </w:p>
    <w:p w14:paraId="5CD97616" w14:textId="15F8A2CB" w:rsidR="00476EEE" w:rsidRDefault="00476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14:paraId="4FB9F206" w14:textId="66D2BE69" w:rsidR="008D2777" w:rsidRPr="0072675A" w:rsidRDefault="00ED6FCB" w:rsidP="00ED6F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Rodolfo Silva MARQUES - UNAMA</w:t>
      </w:r>
      <w:r w:rsidR="000C7800" w:rsidRPr="0072675A">
        <w:rPr>
          <w:rFonts w:ascii="Times New Roman" w:eastAsia="Arial" w:hAnsi="Times New Roman" w:cs="Times New Roman"/>
          <w:b/>
          <w:color w:val="000000"/>
          <w:vertAlign w:val="superscript"/>
        </w:rPr>
        <w:footnoteReference w:id="1"/>
      </w:r>
    </w:p>
    <w:p w14:paraId="2B86B329" w14:textId="5A3DFB21" w:rsidR="008D2777" w:rsidRPr="0072675A" w:rsidRDefault="00B23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Luiz LZ Cezar Silva dos </w:t>
      </w:r>
      <w:r w:rsidR="00E83C84">
        <w:rPr>
          <w:rFonts w:ascii="Times New Roman" w:eastAsia="Arial" w:hAnsi="Times New Roman" w:cs="Times New Roman"/>
          <w:b/>
          <w:color w:val="000000"/>
        </w:rPr>
        <w:t>SANTOS</w:t>
      </w:r>
      <w:r>
        <w:rPr>
          <w:rFonts w:ascii="Times New Roman" w:eastAsia="Arial" w:hAnsi="Times New Roman" w:cs="Times New Roman"/>
          <w:b/>
          <w:color w:val="000000"/>
        </w:rPr>
        <w:t xml:space="preserve"> – UFPA</w:t>
      </w:r>
      <w:r w:rsidR="000C7800" w:rsidRPr="0072675A">
        <w:rPr>
          <w:rFonts w:ascii="Times New Roman" w:eastAsia="Arial" w:hAnsi="Times New Roman" w:cs="Times New Roman"/>
          <w:b/>
          <w:color w:val="000000"/>
          <w:vertAlign w:val="superscript"/>
        </w:rPr>
        <w:footnoteReference w:id="2"/>
      </w:r>
      <w:r w:rsidR="000C7800" w:rsidRPr="0072675A">
        <w:rPr>
          <w:rFonts w:ascii="Times New Roman" w:eastAsia="Arial" w:hAnsi="Times New Roman" w:cs="Times New Roman"/>
          <w:b/>
          <w:color w:val="000000"/>
        </w:rPr>
        <w:t xml:space="preserve"> </w:t>
      </w:r>
    </w:p>
    <w:p w14:paraId="699403B5" w14:textId="5CFFA0BB" w:rsidR="008D2777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14:paraId="6E5F3275" w14:textId="77777777" w:rsidR="008D2777" w:rsidRPr="0072675A" w:rsidRDefault="000C7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72675A">
        <w:rPr>
          <w:rFonts w:ascii="Times New Roman" w:eastAsia="Arial" w:hAnsi="Times New Roman" w:cs="Times New Roman"/>
          <w:b/>
          <w:color w:val="000000"/>
        </w:rPr>
        <w:t xml:space="preserve">RESUMO </w:t>
      </w:r>
    </w:p>
    <w:p w14:paraId="551FAE6F" w14:textId="77777777" w:rsidR="008D2777" w:rsidRPr="0072675A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630AA9F5" w14:textId="65DB52E7" w:rsidR="008D2777" w:rsidRPr="001C6089" w:rsidRDefault="001C6089" w:rsidP="001C6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artigo explora a substituição progressiva dos cartões-postais físicos pelas </w:t>
      </w:r>
      <w:r w:rsidRPr="001C6089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selfies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digitais, analisando o consumo e o colecionismo desses produtos. A questão central é se os cartões-postais desaparecerão com o avanço das selfies e da inteligência artificial 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>– doravante, IA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A pesquisa 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 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>baseia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>em revisão de literatura para discutir o consumo como processo simbólico, vinculando marcas e consumidores. A IA é destacada como transformadora na criação e catalogação de postais. Além disso, o artigo reflete sobre as relações de consumo modernas, em que a liquidez social, segundo Bauman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(2001)</w:t>
      </w:r>
      <w:r w:rsidRPr="001C6089">
        <w:rPr>
          <w:rFonts w:ascii="Times New Roman" w:eastAsia="Arial" w:hAnsi="Times New Roman" w:cs="Times New Roman"/>
          <w:color w:val="000000"/>
          <w:sz w:val="24"/>
          <w:szCs w:val="24"/>
        </w:rPr>
        <w:t>, facilita a transição dos cartões-postais para as selfies, que refletem dinâmicas sociais, culturais e tecnológicas atuais.</w:t>
      </w:r>
    </w:p>
    <w:p w14:paraId="58F209A8" w14:textId="77777777" w:rsidR="001C6089" w:rsidRDefault="001C6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14:paraId="2B27195C" w14:textId="0CAFCAF8" w:rsidR="008D2777" w:rsidRPr="0072675A" w:rsidRDefault="000C7800" w:rsidP="001C6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72675A">
        <w:rPr>
          <w:rFonts w:ascii="Times New Roman" w:eastAsia="Arial" w:hAnsi="Times New Roman" w:cs="Times New Roman"/>
          <w:b/>
          <w:color w:val="000000"/>
        </w:rPr>
        <w:t xml:space="preserve">Palavras-chave: </w:t>
      </w:r>
      <w:r w:rsidR="001C6089">
        <w:rPr>
          <w:rFonts w:ascii="Times New Roman" w:eastAsia="Arial" w:hAnsi="Times New Roman" w:cs="Times New Roman"/>
          <w:color w:val="000000"/>
        </w:rPr>
        <w:t>Cartões-postais</w:t>
      </w:r>
      <w:r w:rsidRPr="0072675A">
        <w:rPr>
          <w:rFonts w:ascii="Times New Roman" w:eastAsia="Arial" w:hAnsi="Times New Roman" w:cs="Times New Roman"/>
          <w:color w:val="000000"/>
        </w:rPr>
        <w:t xml:space="preserve">. </w:t>
      </w:r>
      <w:r w:rsidR="001C6089">
        <w:rPr>
          <w:rFonts w:ascii="Times New Roman" w:eastAsia="Arial" w:hAnsi="Times New Roman" w:cs="Times New Roman"/>
          <w:color w:val="000000"/>
        </w:rPr>
        <w:t>Selfies digitais</w:t>
      </w:r>
      <w:r w:rsidRPr="0072675A">
        <w:rPr>
          <w:rFonts w:ascii="Times New Roman" w:eastAsia="Arial" w:hAnsi="Times New Roman" w:cs="Times New Roman"/>
          <w:color w:val="000000"/>
        </w:rPr>
        <w:t xml:space="preserve">. </w:t>
      </w:r>
      <w:r w:rsidR="001C6089">
        <w:rPr>
          <w:rFonts w:ascii="Times New Roman" w:eastAsia="Arial" w:hAnsi="Times New Roman" w:cs="Times New Roman"/>
          <w:color w:val="000000"/>
        </w:rPr>
        <w:t>Consumo</w:t>
      </w:r>
      <w:r w:rsidRPr="0072675A">
        <w:rPr>
          <w:rFonts w:ascii="Times New Roman" w:eastAsia="Arial" w:hAnsi="Times New Roman" w:cs="Times New Roman"/>
          <w:color w:val="000000"/>
        </w:rPr>
        <w:t xml:space="preserve">. </w:t>
      </w:r>
      <w:r w:rsidR="001C6089">
        <w:rPr>
          <w:rFonts w:ascii="Times New Roman" w:eastAsia="Arial" w:hAnsi="Times New Roman" w:cs="Times New Roman"/>
          <w:color w:val="000000"/>
        </w:rPr>
        <w:t>Inteligência artificial</w:t>
      </w:r>
      <w:r w:rsidRPr="0072675A">
        <w:rPr>
          <w:rFonts w:ascii="Times New Roman" w:eastAsia="Arial" w:hAnsi="Times New Roman" w:cs="Times New Roman"/>
          <w:color w:val="000000"/>
        </w:rPr>
        <w:t xml:space="preserve">. </w:t>
      </w:r>
      <w:r w:rsidR="001C6089">
        <w:rPr>
          <w:rFonts w:ascii="Times New Roman" w:eastAsia="Arial" w:hAnsi="Times New Roman" w:cs="Times New Roman"/>
          <w:color w:val="000000"/>
        </w:rPr>
        <w:t>Colecionismo.</w:t>
      </w:r>
    </w:p>
    <w:p w14:paraId="1604B3D8" w14:textId="2A084222" w:rsidR="008D2777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14:paraId="7719A566" w14:textId="77777777" w:rsidR="001C6089" w:rsidRPr="0072675A" w:rsidRDefault="001C6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14:paraId="4D741BA4" w14:textId="77777777" w:rsidR="008D2777" w:rsidRPr="0072675A" w:rsidRDefault="000C7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72675A">
        <w:rPr>
          <w:rFonts w:ascii="Times New Roman" w:eastAsia="Arial" w:hAnsi="Times New Roman" w:cs="Times New Roman"/>
          <w:b/>
          <w:color w:val="000000"/>
        </w:rPr>
        <w:t xml:space="preserve">1. INTRODUÇÃO </w:t>
      </w:r>
    </w:p>
    <w:p w14:paraId="7A5548ED" w14:textId="77777777" w:rsidR="008D2777" w:rsidRPr="0072675A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14:paraId="0FC2D7D7" w14:textId="77777777" w:rsidR="001C6089" w:rsidRPr="0072675A" w:rsidRDefault="001C6089" w:rsidP="001C6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No presente artigo, temos, como objeto de estudo, os cartões-postais, a partir de um processo comparativo, temporal e no âmbito do consumo sobre o colecionismo e o envio de cartões (impressos), ao mesmo tempo em que se observa sua progressiva substituição pelas fotos </w:t>
      </w:r>
      <w:r w:rsidRPr="0072675A">
        <w:rPr>
          <w:rFonts w:ascii="Times New Roman" w:hAnsi="Times New Roman" w:cs="Times New Roman"/>
          <w:i/>
          <w:sz w:val="24"/>
          <w:szCs w:val="24"/>
        </w:rPr>
        <w:t>selfies</w:t>
      </w:r>
      <w:r w:rsidRPr="0072675A">
        <w:rPr>
          <w:rFonts w:ascii="Times New Roman" w:hAnsi="Times New Roman" w:cs="Times New Roman"/>
          <w:iCs/>
          <w:sz w:val="24"/>
          <w:szCs w:val="24"/>
        </w:rPr>
        <w:t xml:space="preserve"> digitais</w:t>
      </w:r>
      <w:r w:rsidRPr="0072675A">
        <w:rPr>
          <w:rFonts w:ascii="Times New Roman" w:hAnsi="Times New Roman" w:cs="Times New Roman"/>
          <w:sz w:val="24"/>
          <w:szCs w:val="24"/>
        </w:rPr>
        <w:t xml:space="preserve">, em que as pessoas registram seus locais de atuação (trabalho, estudo, passeios e visitas) e viagens por meio de fotografias do ambiente juntamente com suas próprias presenças. </w:t>
      </w:r>
    </w:p>
    <w:p w14:paraId="40DF1BDC" w14:textId="77777777" w:rsidR="001C6089" w:rsidRPr="0072675A" w:rsidRDefault="001C6089" w:rsidP="001C6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>A questão de investigação que se coloca é a seguinte: com o crescimento das selfies digitais e da inteligência artificial na geração de imagens, os cartões-postais, enquanto mídia e enquanto produto, vão desaparecer?</w:t>
      </w:r>
    </w:p>
    <w:p w14:paraId="4A3CAF12" w14:textId="77777777" w:rsidR="001C6089" w:rsidRPr="0072675A" w:rsidRDefault="001C6089" w:rsidP="001C6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675A">
        <w:rPr>
          <w:rFonts w:ascii="Times New Roman" w:hAnsi="Times New Roman" w:cs="Times New Roman"/>
          <w:sz w:val="24"/>
          <w:szCs w:val="24"/>
        </w:rPr>
        <w:lastRenderedPageBreak/>
        <w:t xml:space="preserve">Para o desenvolvimento deste projeto de pesquisa, a escolha é pela revisão de literatura (LYCARIÃO, ROQUE e COSTA, 2023). A revisão de literatura traz os caminhos da fundamentação teórica e do diálogo com os autores para podermos esmiuçar o problema de pesquisa. Permite ainda a formatação de um quadro teórico que dará sustentação ao desenvolvimento da pesquisa. </w:t>
      </w:r>
    </w:p>
    <w:p w14:paraId="151531D0" w14:textId="77777777" w:rsidR="001C6089" w:rsidRPr="0072675A" w:rsidRDefault="001C6089" w:rsidP="001C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Dentro do debate a respeito dos cartões-postais e das </w:t>
      </w:r>
      <w:r w:rsidRPr="0072675A">
        <w:rPr>
          <w:rFonts w:ascii="Times New Roman" w:hAnsi="Times New Roman" w:cs="Times New Roman"/>
          <w:i/>
          <w:iCs/>
          <w:sz w:val="24"/>
          <w:szCs w:val="24"/>
        </w:rPr>
        <w:t>selfies</w:t>
      </w:r>
      <w:r w:rsidRPr="0072675A">
        <w:rPr>
          <w:rFonts w:ascii="Times New Roman" w:hAnsi="Times New Roman" w:cs="Times New Roman"/>
          <w:sz w:val="24"/>
          <w:szCs w:val="24"/>
        </w:rPr>
        <w:t xml:space="preserve"> digitais, um primeiro ponto que emerge da operacionalização conceitual é a categoria do consumo. Perez (2020) desenvolve a premissa de que o consumo se afigura como um processo de construção de vínculos de sentido entre produtores – marcas, empresas e serviços – e entre produtores e consumidores. O consumo, pois, de uma maneira mais ampla, indica a construção de conexões simbólicas complexas, tanto em um campo mais lógico, quanto em um contexto vinculado ao impulso e à emoção (PEREZ, 2020). </w:t>
      </w:r>
    </w:p>
    <w:p w14:paraId="6924BE18" w14:textId="77777777" w:rsidR="001C6089" w:rsidRPr="0072675A" w:rsidRDefault="001C6089" w:rsidP="001C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Perez e Trindade (2014) apontam um caminho teórico para o entendimento dos rituais do consumo como dispositivos de mídia articuladores de vínculos de sentidos, conectando marcas e consumidores. O consumo de cartões-postais pode se inserir nesta lógica, até porque se trata, também, de um produto midiático. Perez e Trindade (2014) consideram, portanto, o papel das marcas e o sistema publicitário na representação dos rituais de consumo, também abordando as culturas e os setores da vida material conectados a tais processos. </w:t>
      </w:r>
    </w:p>
    <w:p w14:paraId="4CFF421F" w14:textId="77777777" w:rsidR="001C6089" w:rsidRDefault="001C6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14:paraId="56A90C1A" w14:textId="77777777" w:rsidR="008D2777" w:rsidRPr="0072675A" w:rsidRDefault="000C7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72675A">
        <w:rPr>
          <w:rFonts w:ascii="Times New Roman" w:eastAsia="Arial" w:hAnsi="Times New Roman" w:cs="Times New Roman"/>
          <w:b/>
          <w:color w:val="000000"/>
        </w:rPr>
        <w:t xml:space="preserve">2. ANÁLISE E COMENTÁRIO DO CONTEÚDO </w:t>
      </w:r>
    </w:p>
    <w:p w14:paraId="2E421F42" w14:textId="5770C29B" w:rsidR="008D2777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14:paraId="79C7F85E" w14:textId="77777777" w:rsidR="003D5CF2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Com o passar do tempo, o colecionismo desses cartões tornou-se uma atividade nostálgica e culturalmente significativa, preservando fragmentos da história e das mudanças sociais. Hoje, essa prática continua viva, mas de forma cada vez mais digitalizada, impulsionada por novas tecnologias e tendências de preservação virtual. A inteligência artificial (IA) tem o potencial de transformar tanto a produção quanto o colecionismo de cartões-postais. </w:t>
      </w:r>
    </w:p>
    <w:p w14:paraId="07901AB9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>Na produção, a IA pode ser usada para criar designs automatizados e personalizados, gerando imagens e textos com base nas preferências de quem envia ou coleciona. Já no colecionismo, ferramentas de IA podem facilitar a catalogação, análise de autenticidade e até mesmo a reprodução digital fiel de cartões raros. Além disso, algoritmos de IA podem ajudar a identificar tendências de valor em coleções, prever preços de mercado e até sugerir aquisições com base em históricos de compra e estilo. Assim, a IA revitaliza uma prática tradicional, integrando o antigo e o novo de forma inovadora e dinâmica.</w:t>
      </w:r>
    </w:p>
    <w:p w14:paraId="3E5DE653" w14:textId="77777777" w:rsidR="003D5CF2" w:rsidRPr="0072675A" w:rsidRDefault="003D5CF2" w:rsidP="003D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Tais relações também se evidenciam como narrativas do consumo, nas construções de histórias vividas por sujeitos, nas expressões estéticas e nos próprios indivíduos (MARTYNIUK, 2014). Para McCracken (2003), existem os imperativos da sociedade de consumo, evidenciando como o comportamento do(a) consumidor(a) e os bens de consumo são ajustados pela perspectiva cultural, a partir de questões como a publicidade, a moda, a propriedade e a do estilo de vida. </w:t>
      </w:r>
    </w:p>
    <w:p w14:paraId="3359E40E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Outra das referências teóricas a serem discutidas nesse projeto é o da teoria psicanalítica (SANTI, 2011). O consumo está intimamente ligado ao nosso viés comportamental-psíquico. Para Santi (2011), o consumo se situa como caminho de construção e expressão subjetiva, em desejos e em fantasias. O desejo e a adição no </w:t>
      </w:r>
      <w:r w:rsidRPr="0072675A">
        <w:rPr>
          <w:rFonts w:ascii="Times New Roman" w:hAnsi="Times New Roman" w:cs="Times New Roman"/>
          <w:sz w:val="24"/>
          <w:szCs w:val="24"/>
        </w:rPr>
        <w:lastRenderedPageBreak/>
        <w:t xml:space="preserve">consumo se convertem em respostas a dinâmicas socioculturais do mundo moderno (SANTI, 2011). </w:t>
      </w:r>
    </w:p>
    <w:p w14:paraId="1A8EC820" w14:textId="60A1BB2F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De acordo com Bartey (2010), as marcas entram exatamente neste contexto, a partir de uma visão pluridisciplinar, com mesclas entre marketing, publicidade e psicologia para tocar em aspectos conscientes e inconscientes do consumidor. O posicionamento de marca, com a imagem projetada e com a percepção do(a) cliente, são variáveis que devem ser pensadas no campo das relações de consumo (BARTEY, 2010). </w:t>
      </w:r>
    </w:p>
    <w:p w14:paraId="72A041B3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Perez (2017) retoma algumas dessas questões ao buscar a compreensão do </w:t>
      </w:r>
      <w:r w:rsidRPr="0072675A">
        <w:rPr>
          <w:rFonts w:ascii="Times New Roman" w:hAnsi="Times New Roman" w:cs="Times New Roman"/>
          <w:i/>
          <w:sz w:val="24"/>
          <w:szCs w:val="24"/>
        </w:rPr>
        <w:t>branding</w:t>
      </w:r>
      <w:r w:rsidRPr="0072675A">
        <w:rPr>
          <w:rFonts w:ascii="Times New Roman" w:hAnsi="Times New Roman" w:cs="Times New Roman"/>
          <w:sz w:val="24"/>
          <w:szCs w:val="24"/>
        </w:rPr>
        <w:t xml:space="preserve">, enquanto gestão de marcas, em um cenário em que a tecnologia está integrada a todas as atividades e as identidades estão midiatizadas. Entender como os gestores de marcas potencializam sua força comunicacional para incentivar o consumo torna-se uma tarefa cada vez mais importante na contemporaneidade (PEREZ, 2017).  </w:t>
      </w:r>
    </w:p>
    <w:p w14:paraId="09055436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Semprini (2006), ao abordar a questão das marcas e da semiótica a partir de uma leitura mais europeizada, correlaciona a pós-modernidade com o contexto histórico, com as críticas sociais e os impactos imagéticos. </w:t>
      </w:r>
    </w:p>
    <w:p w14:paraId="2C7C498D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Na discussão proposta por Canclini (2005), o processo constante de transformações nos meios urbanos e nas indústrias culturais da América Latina, no ambiente global, geram fracionamentos e reordenamento das diferenças. Assim, o consumo, nesse novo cenário, precisa ter uma compreensão vinculada a este ambiente multicultural e híbrido (CANCLINI, 2005). </w:t>
      </w:r>
    </w:p>
    <w:p w14:paraId="371E66F6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Joly (2014), em seu grande esforço para o entendimento da imagem em suas múltiplas significações, analisa as mensagens visuais fixas (cartazes, fotografia, quadros etc.), assim como as mensagens visuais mais complexas, como filmes e animações. Entender a imagem é fundamental, ainda mais considerando as intenções e as percepções dos interlocutores. Entender a significação das imagens e os problemas semiológicos mostra-se um impositivo metodológico (JOLY, 2014). Já Martin (2009) faz emergir a ideia de que </w:t>
      </w:r>
      <w:r w:rsidRPr="0072675A">
        <w:rPr>
          <w:rFonts w:ascii="Times New Roman" w:hAnsi="Times New Roman" w:cs="Times New Roman"/>
          <w:sz w:val="24"/>
          <w:szCs w:val="24"/>
          <w:highlight w:val="white"/>
        </w:rPr>
        <w:t xml:space="preserve">o comportamento humano é gerenciado em grande parte por um processo inconsciente, fora do campo de percepção. </w:t>
      </w:r>
    </w:p>
    <w:p w14:paraId="2460C2CF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Para Bauman (2001), nesse mesmo campo de discussão em relação ao consumo e às suas motivações, a modernidade líquida, observada nas décadas mais recentes, indica que as relações de produção, econômicas e sociais são maleáveis e frágeis como os líquidos. Não daria tempo, dessa forma, para a consolidação ou “solidificação” de tendências. Produtos como cartões-postais, que indicavam um determinado nível de consumo e uma correlação com tempos de outrora, tendem a dar lugar, de forma mais rápida, a processos mais fugazes, como postagens em mídias e redes sociais e à produção e divulgação de fotos </w:t>
      </w:r>
      <w:r w:rsidRPr="0072675A">
        <w:rPr>
          <w:rFonts w:ascii="Times New Roman" w:hAnsi="Times New Roman" w:cs="Times New Roman"/>
          <w:i/>
          <w:sz w:val="24"/>
          <w:szCs w:val="24"/>
        </w:rPr>
        <w:t xml:space="preserve">selfies </w:t>
      </w:r>
      <w:r w:rsidRPr="0072675A">
        <w:rPr>
          <w:rFonts w:ascii="Times New Roman" w:hAnsi="Times New Roman" w:cs="Times New Roman"/>
          <w:sz w:val="24"/>
          <w:szCs w:val="24"/>
        </w:rPr>
        <w:t xml:space="preserve">digitais. </w:t>
      </w:r>
    </w:p>
    <w:p w14:paraId="2F1E5811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De acordo com Debord (2000), estamos imersos em representações – a chamada “Teoria da Sociedade do Espetáculo”. O consumismo nas relações sociais, as influências do capitalismo avançado e a rapidez nos contatos compõem o espetáculo, em que imagens, mensagens e representações realizam a mediação das interações humanas e conformam a maneira como as pessoas veem o mundo (DEBORD, 2000). Nesse sentido, as </w:t>
      </w:r>
      <w:r w:rsidRPr="0072675A">
        <w:rPr>
          <w:rFonts w:ascii="Times New Roman" w:hAnsi="Times New Roman" w:cs="Times New Roman"/>
          <w:i/>
          <w:sz w:val="24"/>
          <w:szCs w:val="24"/>
        </w:rPr>
        <w:t>selfies</w:t>
      </w:r>
      <w:r w:rsidRPr="0072675A">
        <w:rPr>
          <w:rFonts w:ascii="Times New Roman" w:hAnsi="Times New Roman" w:cs="Times New Roman"/>
          <w:sz w:val="24"/>
          <w:szCs w:val="24"/>
        </w:rPr>
        <w:t xml:space="preserve"> digitais se enquadram nesse sentido, não somente para indicar onde as pessoas estão e o que conquistaram, mas demarcar uma forma de relacionamento e de aceitação. </w:t>
      </w:r>
    </w:p>
    <w:p w14:paraId="3A2547FD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Na visão de Castells (2002), ao discutir a informação e as redes e mídias sociais, traz quatro coletivos: consumo coletivo e suas interações; os espaços de fluxos a partir das tecnologias da comunicação e da informação; a Era da Informação, para a construção da cidadania; e as sociedades informacionais, com constantes interações. As plataformas </w:t>
      </w:r>
      <w:r w:rsidRPr="0072675A">
        <w:rPr>
          <w:rFonts w:ascii="Times New Roman" w:hAnsi="Times New Roman" w:cs="Times New Roman"/>
          <w:sz w:val="24"/>
          <w:szCs w:val="24"/>
        </w:rPr>
        <w:lastRenderedPageBreak/>
        <w:t xml:space="preserve">digitais amplificam as relações e os contatos e a circulação de produtos e serviços também se dá nelas. As </w:t>
      </w:r>
      <w:r w:rsidRPr="0072675A">
        <w:rPr>
          <w:rFonts w:ascii="Times New Roman" w:hAnsi="Times New Roman" w:cs="Times New Roman"/>
          <w:i/>
          <w:sz w:val="24"/>
          <w:szCs w:val="24"/>
        </w:rPr>
        <w:t>selfies</w:t>
      </w:r>
      <w:r w:rsidRPr="0072675A">
        <w:rPr>
          <w:rFonts w:ascii="Times New Roman" w:hAnsi="Times New Roman" w:cs="Times New Roman"/>
          <w:sz w:val="24"/>
          <w:szCs w:val="24"/>
        </w:rPr>
        <w:t xml:space="preserve"> se inserem nesse cenário, com postagens no </w:t>
      </w:r>
      <w:r w:rsidRPr="0072675A">
        <w:rPr>
          <w:rFonts w:ascii="Times New Roman" w:hAnsi="Times New Roman" w:cs="Times New Roman"/>
          <w:i/>
          <w:sz w:val="24"/>
          <w:szCs w:val="24"/>
        </w:rPr>
        <w:t>Facebook</w:t>
      </w:r>
      <w:r w:rsidRPr="0072675A">
        <w:rPr>
          <w:rFonts w:ascii="Times New Roman" w:hAnsi="Times New Roman" w:cs="Times New Roman"/>
          <w:sz w:val="24"/>
          <w:szCs w:val="24"/>
        </w:rPr>
        <w:t xml:space="preserve"> e no </w:t>
      </w:r>
      <w:r w:rsidRPr="0072675A">
        <w:rPr>
          <w:rFonts w:ascii="Times New Roman" w:hAnsi="Times New Roman" w:cs="Times New Roman"/>
          <w:i/>
          <w:sz w:val="24"/>
          <w:szCs w:val="24"/>
        </w:rPr>
        <w:t>Instagram</w:t>
      </w:r>
      <w:r w:rsidRPr="0072675A">
        <w:rPr>
          <w:rFonts w:ascii="Times New Roman" w:hAnsi="Times New Roman" w:cs="Times New Roman"/>
          <w:sz w:val="24"/>
          <w:szCs w:val="24"/>
        </w:rPr>
        <w:t xml:space="preserve">, principalmente, denotando sentidos. </w:t>
      </w:r>
    </w:p>
    <w:p w14:paraId="43477726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A respeito do colecionismo, é também algo que se relaciona com o consumo e com a maneira de apropriação cultural. Os cartões-postais, em um dado momento, além de indicar por onde as pessoas viajavam e circulavam, também se tornaram um tema para os colecionistas. Juntar, agrupar e classificar produtos e objetos de um mesmo tipo ou similares se torna um </w:t>
      </w:r>
      <w:r w:rsidRPr="0072675A">
        <w:rPr>
          <w:rFonts w:ascii="Times New Roman" w:hAnsi="Times New Roman" w:cs="Times New Roman"/>
          <w:i/>
          <w:sz w:val="24"/>
          <w:szCs w:val="24"/>
        </w:rPr>
        <w:t>hobby</w:t>
      </w:r>
      <w:r w:rsidRPr="0072675A">
        <w:rPr>
          <w:rFonts w:ascii="Times New Roman" w:hAnsi="Times New Roman" w:cs="Times New Roman"/>
          <w:sz w:val="24"/>
          <w:szCs w:val="24"/>
        </w:rPr>
        <w:t xml:space="preserve">, uma forma de montar uma sequência de itens em um determinado espaço e sob um determinado tempo. </w:t>
      </w:r>
    </w:p>
    <w:p w14:paraId="27B2B629" w14:textId="77777777" w:rsidR="003D5CF2" w:rsidRPr="0072675A" w:rsidRDefault="003D5CF2" w:rsidP="003D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O colecionismo também está ligado à construção de memórias afetivas, de lembranças saudáveis. Viver o momento, cultivar relacionamentos significativos, praticar a gratidão e buscar atividades prazerosas se enquadram na perspectiva do colecionismo. </w:t>
      </w:r>
    </w:p>
    <w:p w14:paraId="4E62ADA1" w14:textId="77777777" w:rsidR="008D2777" w:rsidRPr="0072675A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AABCA90" w14:textId="77777777" w:rsidR="008D2777" w:rsidRPr="0072675A" w:rsidRDefault="000C7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72675A">
        <w:rPr>
          <w:rFonts w:ascii="Times New Roman" w:eastAsia="Arial" w:hAnsi="Times New Roman" w:cs="Times New Roman"/>
          <w:b/>
          <w:color w:val="000000"/>
        </w:rPr>
        <w:t xml:space="preserve">3. CONSIDERAÇÕES FINAIS  </w:t>
      </w:r>
    </w:p>
    <w:p w14:paraId="6B86BE51" w14:textId="29209DF7" w:rsidR="008D2777" w:rsidRDefault="008D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14:paraId="08927CD7" w14:textId="2DF802BB" w:rsidR="0047202C" w:rsidRDefault="0047202C" w:rsidP="0047202C">
      <w:pPr>
        <w:pStyle w:val="NormalWeb"/>
        <w:spacing w:before="0" w:beforeAutospacing="0" w:after="0" w:afterAutospacing="0"/>
        <w:ind w:firstLine="709"/>
        <w:jc w:val="both"/>
      </w:pPr>
      <w:r>
        <w:t>O avanço da tecnologia, especialmente da inteligência artificial, tem impulsionado essa mudança ao permitir a criação e personalização de imagens de maneira cada vez mais automatizada. No entanto, os cartões-postais ainda mantêm valor simbólico, especialmente no colecionismo, que se adapta às novas plataformas digitais. Assim, a coexistência entre o tradicional e o moderno evidencia que, embora os cartões possam perder relevância comercial, continuam presentes como artefatos culturais e históricos.</w:t>
      </w:r>
    </w:p>
    <w:p w14:paraId="76CC07EA" w14:textId="2F701BD7" w:rsidR="0047202C" w:rsidRDefault="0047202C" w:rsidP="0047202C">
      <w:pPr>
        <w:pStyle w:val="NormalWeb"/>
        <w:spacing w:before="0" w:beforeAutospacing="0" w:after="0" w:afterAutospacing="0"/>
        <w:ind w:firstLine="709"/>
        <w:jc w:val="both"/>
      </w:pPr>
      <w:r>
        <w:t>O consumo, como abordado ao longo do artigo, desempenha um papel central na definição de tendências e na forma como produtos como os cartões-postais e as selfies são utilizados para construir vínculos emocionais e sociais. As selfies, por sua vez, emergem como uma prática mais dinâmica e instantânea, adequando-se à velocidade das interações nas redes sociais e às exigências da sociedade do espetáculo, como postulado por Debord</w:t>
      </w:r>
      <w:r w:rsidR="003D5CF2">
        <w:t xml:space="preserve"> (2000)</w:t>
      </w:r>
      <w:r>
        <w:t>. Essa mudança no comportamento de consumo reflete a fluidez das relações na modernidade líquida de Bauman</w:t>
      </w:r>
      <w:r w:rsidR="003D5CF2">
        <w:t xml:space="preserve"> (2001)</w:t>
      </w:r>
      <w:r>
        <w:t>, em que novos produtos e práticas substituem rapidamente os antigos, sem que haja tempo para sua consolidação.</w:t>
      </w:r>
    </w:p>
    <w:p w14:paraId="0C58849C" w14:textId="2835AB43" w:rsidR="0047202C" w:rsidRDefault="0047202C" w:rsidP="0047202C">
      <w:pPr>
        <w:pStyle w:val="NormalWeb"/>
        <w:spacing w:before="0" w:beforeAutospacing="0" w:after="0" w:afterAutospacing="0"/>
        <w:ind w:firstLine="709"/>
        <w:jc w:val="both"/>
      </w:pPr>
      <w:r>
        <w:t xml:space="preserve">Por fim, </w:t>
      </w:r>
      <w:r>
        <w:t xml:space="preserve">o presente artigo, que compõe uma pesquisa mais ampla, evidencia </w:t>
      </w:r>
      <w:r>
        <w:t>que o colecionismo, seja físico ou digital, segue como um meio de preservar memórias afetivas e culturais, sendo moldado pelas novas tecnologias e plataformas de interação. A análise do contexto amazônico, por exemplo, mostra que o colecionismo pode ser tanto local quanto global, refletindo as particularidades de diferentes culturas e ambientes. Em resumo, a pesquisa destaca como a evolução das práticas de consumo e da produção imagética não apenas redefine o uso de objetos como os cartões-postais, mas também transforma as maneiras de expressão e conexão no mundo contemporâneo.</w:t>
      </w:r>
    </w:p>
    <w:p w14:paraId="6358D901" w14:textId="77777777" w:rsidR="0047202C" w:rsidRDefault="00472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14:paraId="658E8F69" w14:textId="77777777" w:rsidR="0047202C" w:rsidRPr="0072675A" w:rsidRDefault="00472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</w:p>
    <w:p w14:paraId="7C771960" w14:textId="77777777" w:rsidR="008D2777" w:rsidRPr="0072675A" w:rsidRDefault="000C78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72675A">
        <w:rPr>
          <w:rFonts w:ascii="Times New Roman" w:eastAsia="Arial" w:hAnsi="Times New Roman" w:cs="Times New Roman"/>
          <w:b/>
          <w:color w:val="000000"/>
        </w:rPr>
        <w:t>REFERÊNCIAS BIBLIOGRÁFICAS</w:t>
      </w:r>
    </w:p>
    <w:p w14:paraId="20A1FE76" w14:textId="77777777" w:rsidR="00B23AC3" w:rsidRDefault="00B23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2D38138B" w14:textId="0E031611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BARTEY, Mark.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O significado da marca</w:t>
      </w:r>
      <w:r w:rsidRPr="003D5CF2">
        <w:rPr>
          <w:rFonts w:ascii="Times New Roman" w:eastAsia="Arial" w:hAnsi="Times New Roman" w:cs="Times New Roman"/>
          <w:color w:val="000000"/>
        </w:rPr>
        <w:t>: Como as marcas ganham vida na mente dos consumidores. Rio de Janeiro: Best Business, 2010.</w:t>
      </w:r>
    </w:p>
    <w:p w14:paraId="6A4605FB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659B3A78" w14:textId="77777777" w:rsidR="00E83C84" w:rsidRPr="00E83C84" w:rsidRDefault="003D5CF2" w:rsidP="00E83C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BAUMAN, Zygmunt.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Modernidade líquida</w:t>
      </w:r>
      <w:r w:rsidRPr="003D5CF2">
        <w:rPr>
          <w:rFonts w:ascii="Times New Roman" w:eastAsia="Arial" w:hAnsi="Times New Roman" w:cs="Times New Roman"/>
          <w:color w:val="000000"/>
        </w:rPr>
        <w:t>. Rio de janeiro: Jorge Zahar Editor, 2001.</w:t>
      </w:r>
    </w:p>
    <w:p w14:paraId="31FA23F8" w14:textId="77777777" w:rsidR="00E83C84" w:rsidRPr="00E83C84" w:rsidRDefault="00E83C84" w:rsidP="00E83C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5ADE0EDE" w14:textId="0F1EF719" w:rsidR="00E83C84" w:rsidRPr="003D5CF2" w:rsidRDefault="00E83C84" w:rsidP="00E83C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83C84">
        <w:rPr>
          <w:rFonts w:ascii="Times New Roman" w:eastAsia="Arial" w:hAnsi="Times New Roman" w:cs="Times New Roman"/>
          <w:color w:val="000000"/>
        </w:rPr>
        <w:t xml:space="preserve">BERTI, Orlando Maurício de Carvalho. </w:t>
      </w:r>
      <w:r w:rsidRPr="003D5CF2">
        <w:rPr>
          <w:rFonts w:ascii="Times New Roman" w:eastAsia="Times New Roman" w:hAnsi="Times New Roman" w:cs="Times New Roman"/>
        </w:rPr>
        <w:t>Jornalismo e Inteligência Artificial</w:t>
      </w:r>
      <w:r w:rsidRPr="00E83C84">
        <w:rPr>
          <w:rFonts w:ascii="Times New Roman" w:eastAsia="Times New Roman" w:hAnsi="Times New Roman" w:cs="Times New Roman"/>
        </w:rPr>
        <w:t xml:space="preserve">. </w:t>
      </w:r>
      <w:r w:rsidRPr="003D5CF2">
        <w:rPr>
          <w:rFonts w:ascii="Times New Roman" w:eastAsia="Times New Roman" w:hAnsi="Times New Roman" w:cs="Times New Roman"/>
        </w:rPr>
        <w:t>Teresina: EdUESPI, 2024.</w:t>
      </w:r>
    </w:p>
    <w:p w14:paraId="39430330" w14:textId="77777777" w:rsidR="00E83C84" w:rsidRPr="00E83C84" w:rsidRDefault="00E83C84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93AE14C" w14:textId="1B605A88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CANCLINI, Néstor Garcia.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Consumidores e cidadãos</w:t>
      </w:r>
      <w:r w:rsidRPr="003D5CF2">
        <w:rPr>
          <w:rFonts w:ascii="Times New Roman" w:eastAsia="Arial" w:hAnsi="Times New Roman" w:cs="Times New Roman"/>
          <w:color w:val="000000"/>
        </w:rPr>
        <w:t>. Rio de Janeiro: Editora UFRJ, 2005.</w:t>
      </w:r>
    </w:p>
    <w:p w14:paraId="6AE6B5CC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2E1E505" w14:textId="2A03B295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CASTELLS, M.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A sociedade em rede</w:t>
      </w:r>
      <w:r w:rsidRPr="003D5CF2">
        <w:rPr>
          <w:rFonts w:ascii="Times New Roman" w:eastAsia="Arial" w:hAnsi="Times New Roman" w:cs="Times New Roman"/>
          <w:color w:val="000000"/>
        </w:rPr>
        <w:t xml:space="preserve">. Rio de Janeiro: Paz e Terra, 2002. </w:t>
      </w:r>
    </w:p>
    <w:p w14:paraId="3F21989A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1F1BC470" w14:textId="2FD951BD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DEBORD, Guy.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A sociedade do espetáculo</w:t>
      </w:r>
      <w:r w:rsidRPr="003D5CF2">
        <w:rPr>
          <w:rFonts w:ascii="Times New Roman" w:eastAsia="Arial" w:hAnsi="Times New Roman" w:cs="Times New Roman"/>
          <w:color w:val="000000"/>
        </w:rPr>
        <w:t xml:space="preserve">. Rio de Janeiro: Contraponto, 2000. </w:t>
      </w:r>
    </w:p>
    <w:p w14:paraId="10BC9BB0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74BCB71" w14:textId="06E816BA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JOLY, Martine.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Introdução à análise da imagem</w:t>
      </w:r>
      <w:r w:rsidRPr="003D5CF2">
        <w:rPr>
          <w:rFonts w:ascii="Times New Roman" w:eastAsia="Arial" w:hAnsi="Times New Roman" w:cs="Times New Roman"/>
          <w:color w:val="000000"/>
        </w:rPr>
        <w:t>. 14. ed. Campinas, SP: Papirus, 2014.</w:t>
      </w:r>
    </w:p>
    <w:p w14:paraId="4FFB07C5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1C85DDC" w14:textId="2EAD78AB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>LYCARIÃO, Diógenes; ROQUE, Robson; COSTA, Débora. Revisão Sistemática de Literatura e Análise de Conteúdo na Área da Comunicação e Informação: o problema da confiabilidade e como resolvê-lo. 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Transinformação</w:t>
      </w:r>
      <w:r w:rsidRPr="003D5CF2">
        <w:rPr>
          <w:rFonts w:ascii="Times New Roman" w:eastAsia="Arial" w:hAnsi="Times New Roman" w:cs="Times New Roman"/>
          <w:color w:val="000000"/>
        </w:rPr>
        <w:t>, </w:t>
      </w:r>
      <w:r w:rsidRPr="003D5CF2">
        <w:rPr>
          <w:rFonts w:ascii="Times New Roman" w:eastAsia="Arial" w:hAnsi="Times New Roman" w:cs="Times New Roman"/>
          <w:i/>
          <w:iCs/>
          <w:color w:val="000000"/>
        </w:rPr>
        <w:t>35</w:t>
      </w:r>
      <w:r w:rsidRPr="003D5CF2">
        <w:rPr>
          <w:rFonts w:ascii="Times New Roman" w:eastAsia="Arial" w:hAnsi="Times New Roman" w:cs="Times New Roman"/>
          <w:color w:val="000000"/>
        </w:rPr>
        <w:t>, 2023.</w:t>
      </w:r>
    </w:p>
    <w:p w14:paraId="1D5A03E5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EC5700C" w14:textId="6C65EDA0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MARTIN, Neale.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Hábitos de consumo</w:t>
      </w:r>
      <w:r w:rsidRPr="003D5CF2">
        <w:rPr>
          <w:rFonts w:ascii="Times New Roman" w:eastAsia="Arial" w:hAnsi="Times New Roman" w:cs="Times New Roman"/>
          <w:color w:val="000000"/>
        </w:rPr>
        <w:t xml:space="preserve">: o comportamento do consumidor que a maioria dos profissionais de marketing ignora. São Paulo: Campus, 2009. </w:t>
      </w:r>
    </w:p>
    <w:p w14:paraId="34D86839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768863A" w14:textId="215429E8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MARTYNIUK, V. L. Comunicação e consumo: discussões para a compreensão de práticas e sentidos em construção no ambiente contemporâneo.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 xml:space="preserve">Galáxia </w:t>
      </w:r>
      <w:r w:rsidRPr="003D5CF2">
        <w:rPr>
          <w:rFonts w:ascii="Times New Roman" w:eastAsia="Arial" w:hAnsi="Times New Roman" w:cs="Times New Roman"/>
          <w:color w:val="000000"/>
        </w:rPr>
        <w:t xml:space="preserve">(São Paulo, Online), n. 27, p. 274-278, jun. 2014. </w:t>
      </w:r>
    </w:p>
    <w:p w14:paraId="7703E476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FF25860" w14:textId="6D231C5C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McCRACKEN, Grant.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Cultura e Consumo</w:t>
      </w:r>
      <w:r w:rsidRPr="003D5CF2">
        <w:rPr>
          <w:rFonts w:ascii="Times New Roman" w:eastAsia="Arial" w:hAnsi="Times New Roman" w:cs="Times New Roman"/>
          <w:color w:val="000000"/>
        </w:rPr>
        <w:t>: novas abordagens ao caráter simbólico dos bens e das atividades de consumo. Rio de Janeiro: Mauad, 2003.</w:t>
      </w:r>
    </w:p>
    <w:p w14:paraId="71B08E5A" w14:textId="1A985280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F355E14" w14:textId="6B608A8F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PAIVA, Eduardo França.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História &amp; imagens</w:t>
      </w:r>
      <w:r w:rsidRPr="003D5CF2">
        <w:rPr>
          <w:rFonts w:ascii="Times New Roman" w:eastAsia="Arial" w:hAnsi="Times New Roman" w:cs="Times New Roman"/>
          <w:color w:val="000000"/>
        </w:rPr>
        <w:t>. 2. ed. Belo Horizonte: Autêntica, 2006. </w:t>
      </w:r>
    </w:p>
    <w:p w14:paraId="6D647910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D66DAD8" w14:textId="1D51FD05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PEREZ, Clotilde.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Signos da Marca</w:t>
      </w:r>
      <w:r w:rsidRPr="003D5CF2">
        <w:rPr>
          <w:rFonts w:ascii="Times New Roman" w:eastAsia="Arial" w:hAnsi="Times New Roman" w:cs="Times New Roman"/>
          <w:color w:val="000000"/>
        </w:rPr>
        <w:t>: Expressividade e Sensorialidade. 2.ed. São Paulo: Cengage Learning, 2017.</w:t>
      </w:r>
    </w:p>
    <w:p w14:paraId="51416A26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DE63F13" w14:textId="7AE8D507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PEREZ, Clotilde.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Há limites para o consumo?</w:t>
      </w:r>
      <w:r w:rsidRPr="003D5CF2">
        <w:rPr>
          <w:rFonts w:ascii="Times New Roman" w:eastAsia="Arial" w:hAnsi="Times New Roman" w:cs="Times New Roman"/>
          <w:color w:val="000000"/>
        </w:rPr>
        <w:t xml:space="preserve"> São Paulo: Estação das Letras e Cores, 2020.</w:t>
      </w:r>
    </w:p>
    <w:p w14:paraId="5F89BFF5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450E94FE" w14:textId="55921057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PEREZ, Clotilde; TRINDADE, Eneus. Rituais de Consumo: Dispositivos Midiáticos de Articulação de Vínculos de Sentidos Entre Marcas e Consumidores.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ALCEU</w:t>
      </w:r>
      <w:r w:rsidRPr="003D5CF2">
        <w:rPr>
          <w:rFonts w:ascii="Times New Roman" w:eastAsia="Arial" w:hAnsi="Times New Roman" w:cs="Times New Roman"/>
          <w:color w:val="000000"/>
        </w:rPr>
        <w:t xml:space="preserve"> - v. 15 - n.29 - p. 157 a 171 - jul. /dez. 2014</w:t>
      </w:r>
    </w:p>
    <w:p w14:paraId="0E6AAF20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5B76ACFD" w14:textId="4295F87D" w:rsidR="003D5CF2" w:rsidRPr="003D5CF2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SANTI, Pedro Luiz Ribeiro de.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Desejo e adição nas relações de consumo</w:t>
      </w:r>
      <w:r w:rsidRPr="003D5CF2">
        <w:rPr>
          <w:rFonts w:ascii="Times New Roman" w:eastAsia="Arial" w:hAnsi="Times New Roman" w:cs="Times New Roman"/>
          <w:color w:val="000000"/>
        </w:rPr>
        <w:t>. São Paulo: Zagodoni, 2011.</w:t>
      </w:r>
    </w:p>
    <w:p w14:paraId="311F2B64" w14:textId="77777777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2D74225" w14:textId="1FEEC343" w:rsidR="003D5CF2" w:rsidRPr="00E83C84" w:rsidRDefault="003D5CF2" w:rsidP="003D5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3D5CF2">
        <w:rPr>
          <w:rFonts w:ascii="Times New Roman" w:eastAsia="Arial" w:hAnsi="Times New Roman" w:cs="Times New Roman"/>
          <w:color w:val="000000"/>
        </w:rPr>
        <w:t xml:space="preserve">SEMPRINI, A. </w:t>
      </w:r>
      <w:r w:rsidRPr="003D5CF2">
        <w:rPr>
          <w:rFonts w:ascii="Times New Roman" w:eastAsia="Arial" w:hAnsi="Times New Roman" w:cs="Times New Roman"/>
          <w:b/>
          <w:bCs/>
          <w:color w:val="000000"/>
        </w:rPr>
        <w:t>A marca pós-moderna – poder e fragilidade da marca na sociedade contemporânea</w:t>
      </w:r>
      <w:r w:rsidRPr="003D5CF2">
        <w:rPr>
          <w:rFonts w:ascii="Times New Roman" w:eastAsia="Arial" w:hAnsi="Times New Roman" w:cs="Times New Roman"/>
          <w:color w:val="000000"/>
        </w:rPr>
        <w:t>. São Paulo: Estação das Letras e Cores, 2006.</w:t>
      </w:r>
    </w:p>
    <w:sectPr w:rsidR="003D5CF2" w:rsidRPr="00E83C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CC61" w14:textId="77777777" w:rsidR="000C7800" w:rsidRDefault="000C7800">
      <w:pPr>
        <w:spacing w:after="0" w:line="240" w:lineRule="auto"/>
      </w:pPr>
      <w:r>
        <w:separator/>
      </w:r>
    </w:p>
  </w:endnote>
  <w:endnote w:type="continuationSeparator" w:id="0">
    <w:p w14:paraId="5818150B" w14:textId="77777777" w:rsidR="000C7800" w:rsidRDefault="000C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8224" w14:textId="77777777" w:rsidR="008D2777" w:rsidRDefault="008D2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B3F3" w14:textId="77777777" w:rsidR="000C7800" w:rsidRDefault="000C7800">
      <w:pPr>
        <w:spacing w:after="0" w:line="240" w:lineRule="auto"/>
      </w:pPr>
      <w:r>
        <w:separator/>
      </w:r>
    </w:p>
  </w:footnote>
  <w:footnote w:type="continuationSeparator" w:id="0">
    <w:p w14:paraId="0F3B92DE" w14:textId="77777777" w:rsidR="000C7800" w:rsidRDefault="000C7800">
      <w:pPr>
        <w:spacing w:after="0" w:line="240" w:lineRule="auto"/>
      </w:pPr>
      <w:r>
        <w:continuationSeparator/>
      </w:r>
    </w:p>
  </w:footnote>
  <w:footnote w:id="1">
    <w:p w14:paraId="283F2562" w14:textId="4880CC6C" w:rsidR="008D2777" w:rsidRPr="00ED6FCB" w:rsidRDefault="000C7800" w:rsidP="00B2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6FC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D6F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6FCB" w:rsidRPr="00ED6FCB">
        <w:rPr>
          <w:rFonts w:ascii="Times New Roman" w:hAnsi="Times New Roman" w:cs="Times New Roman"/>
          <w:sz w:val="20"/>
          <w:szCs w:val="20"/>
        </w:rPr>
        <w:t xml:space="preserve">Professor-Adjunto da Universidade da Amazônia (Unama), desde 2007, e da Feapa, desde 2002. Doutor em Ciência Política pela Universidade Federal do Rio Grande do Sul (UFRGS). Mestre em Ciência Política pela Universidade Federal do Pará (UFPA). Bacharel em Comunicação Social – Publicidade e Propaganda e em Jornalismo pela Unama. MBA em Marketing pela Fundação Getúlio Vargas (FGV). MBA em Jornalismo Digital pela Unyleya, pós-doutorando no Programa de Pós-Graduação em Comunicação, Cultura e Amazônia (PPGCOM-UFPA), e-mail: </w:t>
      </w:r>
      <w:hyperlink r:id="rId1" w:history="1">
        <w:r w:rsidR="00ED6FCB" w:rsidRPr="00ED6FCB">
          <w:rPr>
            <w:rStyle w:val="Hyperlink"/>
            <w:rFonts w:ascii="Times New Roman" w:hAnsi="Times New Roman" w:cs="Times New Roman"/>
            <w:sz w:val="20"/>
            <w:szCs w:val="20"/>
          </w:rPr>
          <w:t>rodolfo.smarques@gmail.com</w:t>
        </w:r>
      </w:hyperlink>
      <w:r w:rsidR="00ED6FCB" w:rsidRPr="00ED6FCB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1989E6AA" w14:textId="3DF23377" w:rsidR="008D2777" w:rsidRDefault="000C7800" w:rsidP="00B2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3AC3" w:rsidRPr="00B23A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Pós-Doutor em Comunicação e Consumo pelo Programa de Pós-Graduação em Ciências da Comunicação da Escola de Comunicação e Artes da Universidade de São Paulo (PPGCOM/ECA/USP). Doutor em História pela Pontifícia Universidade Católica de São Paulo (PUC/SP). Mestre em Estudos Literários pela Universidade Federal de Minas Gerais (UFMG). Graduado em Comunicação Social – Habilitação em Publicidade e Propaganda pela Universidade Federal do Pará (UFPA). Professor Associado I da UFPA. Docente do curso de Publicidade e Propaganda da UFPA e do Programa de Pós-Graduação em Comunicação, Cultura e Amazônia da UFPA, e-mail: </w:t>
      </w:r>
      <w:hyperlink r:id="rId2" w:history="1">
        <w:r w:rsidR="00B23AC3" w:rsidRPr="00EC342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lzcezar@ufpa.br</w:t>
        </w:r>
      </w:hyperlink>
      <w:r w:rsidR="00B23AC3" w:rsidRPr="00B23AC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9CB1" w14:textId="77777777" w:rsidR="008D2777" w:rsidRDefault="000C7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03972E" wp14:editId="71CB8877">
          <wp:extent cx="5400040" cy="1080135"/>
          <wp:effectExtent l="0" t="0" r="0" b="0"/>
          <wp:docPr id="7" name="image1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A4B63"/>
    <w:multiLevelType w:val="hybridMultilevel"/>
    <w:tmpl w:val="BCA6E4D0"/>
    <w:lvl w:ilvl="0" w:tplc="BC467DC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DC482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98C5E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8C01E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46A1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4D20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D52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E4084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C629F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7"/>
    <w:rsid w:val="000C7800"/>
    <w:rsid w:val="001C6089"/>
    <w:rsid w:val="003D5CF2"/>
    <w:rsid w:val="003F600D"/>
    <w:rsid w:val="0047202C"/>
    <w:rsid w:val="00476EEE"/>
    <w:rsid w:val="0072675A"/>
    <w:rsid w:val="008A58DA"/>
    <w:rsid w:val="008D2777"/>
    <w:rsid w:val="00B23AC3"/>
    <w:rsid w:val="00E31F51"/>
    <w:rsid w:val="00E83C84"/>
    <w:rsid w:val="00E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B246"/>
  <w15:docId w15:val="{27892ECD-66CE-401B-9005-CEC11FF1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uiPriority w:val="9"/>
    <w:qFormat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4709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470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70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709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70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709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70971"/>
  </w:style>
  <w:style w:type="table" w:customStyle="1" w:styleId="TableNormal0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70971"/>
  </w:style>
  <w:style w:type="table" w:customStyle="1" w:styleId="TableNormal1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72DC"/>
  </w:style>
  <w:style w:type="paragraph" w:styleId="Rodap">
    <w:name w:val="footer"/>
    <w:basedOn w:val="Normal"/>
    <w:link w:val="Rodap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72DC"/>
  </w:style>
  <w:style w:type="paragraph" w:styleId="NormalWeb">
    <w:name w:val="Normal (Web)"/>
    <w:basedOn w:val="Normal"/>
    <w:uiPriority w:val="99"/>
    <w:unhideWhenUsed/>
    <w:rsid w:val="0047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F600D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3F600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2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41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055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692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245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861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454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885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15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910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570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979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579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819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910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522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028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58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762">
          <w:marLeft w:val="547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zcezar@ufpa.br" TargetMode="External"/><Relationship Id="rId1" Type="http://schemas.openxmlformats.org/officeDocument/2006/relationships/hyperlink" Target="mailto:rodolfo.smarques@gmail.co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qMhiVqQ0u9iV2u4W2s2JIIGag==">CgMxLjA4AHIhMWZ3cjJtZGZJemJzSWVtaHcyTVprVU1ucldIaXZKU0dO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2112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SILVA MARQUES</dc:creator>
  <cp:lastModifiedBy>Rodolfo Silva Marques</cp:lastModifiedBy>
  <cp:revision>5</cp:revision>
  <dcterms:created xsi:type="dcterms:W3CDTF">2024-10-10T12:08:00Z</dcterms:created>
  <dcterms:modified xsi:type="dcterms:W3CDTF">2024-10-10T14:46:00Z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