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  <w:sz w:val="21"/>
        </w:rPr>
      </w:pPr>
    </w:p>
    <w:p>
      <w:pPr>
        <w:pStyle w:val="Heading1"/>
        <w:spacing w:before="94"/>
      </w:pPr>
      <w:r>
        <w:rPr/>
        <w:t>ARÉA</w:t>
      </w:r>
      <w:r>
        <w:rPr>
          <w:spacing w:val="-7"/>
        </w:rPr>
        <w:t> </w:t>
      </w:r>
      <w:r>
        <w:rPr/>
        <w:t>TEMÁTICA:</w:t>
      </w:r>
      <w:r>
        <w:rPr>
          <w:spacing w:val="-7"/>
        </w:rPr>
        <w:t> </w:t>
      </w:r>
      <w:r>
        <w:rPr/>
        <w:t>ECOLOGIA</w:t>
      </w:r>
    </w:p>
    <w:p>
      <w:pPr>
        <w:spacing w:before="0"/>
        <w:ind w:left="58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SUBÁREA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TEMÁTICA: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INVERTEBRADOS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ind w:left="1095" w:right="760"/>
        <w:jc w:val="center"/>
      </w:pPr>
      <w:r>
        <w:rPr/>
        <w:t>DISTRIBUIÇÃO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ROTÍFEROS</w:t>
      </w:r>
      <w:r>
        <w:rPr>
          <w:spacing w:val="-7"/>
        </w:rPr>
        <w:t> </w:t>
      </w:r>
      <w:r>
        <w:rPr/>
        <w:t>PLANCTÔNICOS</w:t>
      </w:r>
      <w:r>
        <w:rPr>
          <w:spacing w:val="-8"/>
        </w:rPr>
        <w:t> </w:t>
      </w:r>
      <w:r>
        <w:rPr/>
        <w:t>BIOINDICADORES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UM</w:t>
      </w:r>
      <w:r>
        <w:rPr>
          <w:spacing w:val="-53"/>
        </w:rPr>
        <w:t> </w:t>
      </w:r>
      <w:r>
        <w:rPr/>
        <w:t>RESERVATÓRIO</w:t>
      </w:r>
      <w:r>
        <w:rPr>
          <w:spacing w:val="-3"/>
        </w:rPr>
        <w:t> </w:t>
      </w:r>
      <w:r>
        <w:rPr/>
        <w:t>DOMINADO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CIANOBACTÉRIAS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802" w:right="467" w:firstLine="94"/>
        <w:jc w:val="both"/>
      </w:pPr>
      <w:r>
        <w:rPr/>
        <w:t>Bruna Cecilia Neves de Oliveira Silva¹, Rafael Fidélis Brilhante da Nóbrega</w:t>
      </w:r>
      <w:r>
        <w:rPr>
          <w:vertAlign w:val="superscript"/>
        </w:rPr>
        <w:t>1</w:t>
      </w:r>
      <w:r>
        <w:rPr>
          <w:vertAlign w:val="baseline"/>
        </w:rPr>
        <w:t>, Eduardo</w:t>
      </w:r>
      <w:r>
        <w:rPr>
          <w:spacing w:val="1"/>
          <w:vertAlign w:val="baseline"/>
        </w:rPr>
        <w:t> </w:t>
      </w:r>
      <w:r>
        <w:rPr>
          <w:vertAlign w:val="baseline"/>
        </w:rPr>
        <w:t>Antonio Ramos da Silva</w:t>
      </w:r>
      <w:r>
        <w:rPr>
          <w:vertAlign w:val="superscript"/>
        </w:rPr>
        <w:t>1</w:t>
      </w:r>
      <w:r>
        <w:rPr>
          <w:vertAlign w:val="baseline"/>
        </w:rPr>
        <w:t>, Mariana Sena de Meira Lima</w:t>
      </w:r>
      <w:r>
        <w:rPr>
          <w:vertAlign w:val="superscript"/>
        </w:rPr>
        <w:t>1</w:t>
      </w:r>
      <w:r>
        <w:rPr>
          <w:vertAlign w:val="baseline"/>
        </w:rPr>
        <w:t>, Gabrielle Caroline Rodrigues</w:t>
      </w:r>
      <w:r>
        <w:rPr>
          <w:spacing w:val="1"/>
          <w:vertAlign w:val="baseline"/>
        </w:rPr>
        <w:t> </w:t>
      </w:r>
      <w:r>
        <w:rPr>
          <w:vertAlign w:val="baseline"/>
        </w:rPr>
        <w:t>Costa</w:t>
      </w:r>
      <w:r>
        <w:rPr>
          <w:vertAlign w:val="superscript"/>
        </w:rPr>
        <w:t>1</w:t>
      </w:r>
      <w:r>
        <w:rPr>
          <w:vertAlign w:val="baseline"/>
        </w:rPr>
        <w:t>, Maria Clara Eugênio de Amorim e Silva</w:t>
      </w:r>
      <w:r>
        <w:rPr>
          <w:vertAlign w:val="superscript"/>
        </w:rPr>
        <w:t>1</w:t>
      </w:r>
      <w:r>
        <w:rPr>
          <w:vertAlign w:val="baseline"/>
        </w:rPr>
        <w:t>, Ingridy Naara Duarte Vicente</w:t>
      </w:r>
      <w:r>
        <w:rPr>
          <w:vertAlign w:val="superscript"/>
        </w:rPr>
        <w:t>1</w:t>
      </w:r>
      <w:r>
        <w:rPr>
          <w:vertAlign w:val="baseline"/>
        </w:rPr>
        <w:t>, José</w:t>
      </w:r>
      <w:r>
        <w:rPr>
          <w:spacing w:val="1"/>
          <w:vertAlign w:val="baseline"/>
        </w:rPr>
        <w:t> </w:t>
      </w:r>
      <w:r>
        <w:rPr>
          <w:vertAlign w:val="baseline"/>
        </w:rPr>
        <w:t>Sandriel</w:t>
      </w:r>
      <w:r>
        <w:rPr>
          <w:spacing w:val="-9"/>
          <w:vertAlign w:val="baseline"/>
        </w:rPr>
        <w:t> </w:t>
      </w:r>
      <w:r>
        <w:rPr>
          <w:vertAlign w:val="baseline"/>
        </w:rPr>
        <w:t>da</w:t>
      </w:r>
      <w:r>
        <w:rPr>
          <w:spacing w:val="-9"/>
          <w:vertAlign w:val="baseline"/>
        </w:rPr>
        <w:t> </w:t>
      </w:r>
      <w:r>
        <w:rPr>
          <w:vertAlign w:val="baseline"/>
        </w:rPr>
        <w:t>Costa</w:t>
      </w:r>
      <w:r>
        <w:rPr>
          <w:spacing w:val="-9"/>
          <w:vertAlign w:val="baseline"/>
        </w:rPr>
        <w:t> </w:t>
      </w:r>
      <w:r>
        <w:rPr>
          <w:vertAlign w:val="baseline"/>
        </w:rPr>
        <w:t>Melo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Marcella</w:t>
      </w:r>
      <w:r>
        <w:rPr>
          <w:spacing w:val="-9"/>
          <w:vertAlign w:val="baseline"/>
        </w:rPr>
        <w:t> </w:t>
      </w:r>
      <w:r>
        <w:rPr>
          <w:vertAlign w:val="baseline"/>
        </w:rPr>
        <w:t>Guennes</w:t>
      </w:r>
      <w:r>
        <w:rPr>
          <w:spacing w:val="-9"/>
          <w:vertAlign w:val="baseline"/>
        </w:rPr>
        <w:t> </w:t>
      </w:r>
      <w:r>
        <w:rPr>
          <w:vertAlign w:val="baseline"/>
        </w:rPr>
        <w:t>Tavares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Oliveira</w:t>
      </w:r>
      <w:r>
        <w:rPr>
          <w:vertAlign w:val="superscript"/>
        </w:rPr>
        <w:t>1</w:t>
      </w:r>
      <w:r>
        <w:rPr>
          <w:vertAlign w:val="baseline"/>
        </w:rPr>
        <w:t>,Mauro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Melo</w:t>
      </w:r>
      <w:r>
        <w:rPr>
          <w:spacing w:val="-9"/>
          <w:vertAlign w:val="baseline"/>
        </w:rPr>
        <w:t> </w:t>
      </w:r>
      <w:r>
        <w:rPr>
          <w:vertAlign w:val="baseline"/>
        </w:rPr>
        <w:t>Júnior</w:t>
      </w:r>
      <w:r>
        <w:rPr>
          <w:vertAlign w:val="superscript"/>
        </w:rPr>
        <w:t>1</w:t>
      </w:r>
    </w:p>
    <w:p>
      <w:pPr>
        <w:pStyle w:val="BodyText"/>
        <w:ind w:left="650" w:right="315"/>
        <w:jc w:val="center"/>
      </w:pP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 Universidade Federal Rural de Pernambuco (UFRPE), Campus Recife. E-mail (BCNOS):</w:t>
      </w:r>
      <w:r>
        <w:rPr>
          <w:vertAlign w:val="baseline"/>
        </w:rPr>
        <w:t> bcnos@hotmail.com; E-mail (RFBN): rafaelfidelis4@hotmail.com; E-mail (EARS):</w:t>
      </w:r>
      <w:r>
        <w:rPr>
          <w:spacing w:val="1"/>
          <w:vertAlign w:val="baseline"/>
        </w:rPr>
        <w:t> </w:t>
      </w:r>
      <w:r>
        <w:rPr>
          <w:vertAlign w:val="baseline"/>
        </w:rPr>
        <w:t>eduardo.antonioramos@ufrpe.br; E-mail (MSML): mariana.sena14@gmail.com; E-mail</w:t>
      </w:r>
      <w:r>
        <w:rPr>
          <w:spacing w:val="1"/>
          <w:vertAlign w:val="baseline"/>
        </w:rPr>
        <w:t> </w:t>
      </w:r>
      <w:r>
        <w:rPr>
          <w:vertAlign w:val="baseline"/>
        </w:rPr>
        <w:t>(GCRC):</w:t>
      </w:r>
      <w:r>
        <w:rPr>
          <w:spacing w:val="-13"/>
          <w:vertAlign w:val="baseline"/>
        </w:rPr>
        <w:t> </w:t>
      </w:r>
      <w:r>
        <w:rPr>
          <w:vertAlign w:val="baseline"/>
        </w:rPr>
        <w:t>gabrielle.caroline07@gmail.com;</w:t>
      </w:r>
      <w:r>
        <w:rPr>
          <w:spacing w:val="-12"/>
          <w:vertAlign w:val="baseline"/>
        </w:rPr>
        <w:t> </w:t>
      </w:r>
      <w:r>
        <w:rPr>
          <w:vertAlign w:val="baseline"/>
        </w:rPr>
        <w:t>E-mail</w:t>
      </w:r>
      <w:r>
        <w:rPr>
          <w:spacing w:val="-13"/>
          <w:vertAlign w:val="baseline"/>
        </w:rPr>
        <w:t> </w:t>
      </w:r>
      <w:r>
        <w:rPr>
          <w:vertAlign w:val="baseline"/>
        </w:rPr>
        <w:t>(MCEAS):</w:t>
      </w:r>
      <w:r>
        <w:rPr>
          <w:spacing w:val="-12"/>
          <w:vertAlign w:val="baseline"/>
        </w:rPr>
        <w:t> </w:t>
      </w:r>
      <w:r>
        <w:rPr>
          <w:vertAlign w:val="baseline"/>
        </w:rPr>
        <w:t>clara.amorim@ufrpe.br;</w:t>
      </w:r>
      <w:r>
        <w:rPr>
          <w:spacing w:val="-13"/>
          <w:vertAlign w:val="baseline"/>
        </w:rPr>
        <w:t> </w:t>
      </w:r>
      <w:r>
        <w:rPr>
          <w:vertAlign w:val="baseline"/>
        </w:rPr>
        <w:t>E-mail</w:t>
      </w:r>
      <w:r>
        <w:rPr>
          <w:spacing w:val="1"/>
          <w:vertAlign w:val="baseline"/>
        </w:rPr>
        <w:t> </w:t>
      </w:r>
      <w:r>
        <w:rPr>
          <w:vertAlign w:val="baseline"/>
        </w:rPr>
        <w:t>(INDV): ingridynaarad.v@gmail.com; E-mail (JSCM): sandriel.melo@ufrpe.br; E-mail</w:t>
      </w:r>
      <w:r>
        <w:rPr>
          <w:spacing w:val="1"/>
          <w:vertAlign w:val="baseline"/>
        </w:rPr>
        <w:t> </w:t>
      </w:r>
      <w:r>
        <w:rPr>
          <w:vertAlign w:val="baseline"/>
        </w:rPr>
        <w:t>(MGTO):</w:t>
      </w:r>
      <w:r>
        <w:rPr>
          <w:spacing w:val="-4"/>
          <w:vertAlign w:val="baseline"/>
        </w:rPr>
        <w:t> </w:t>
      </w:r>
      <w:r>
        <w:rPr>
          <w:vertAlign w:val="baseline"/>
        </w:rPr>
        <w:t>marcellaguennes@gmail.com;</w:t>
      </w:r>
      <w:r>
        <w:rPr>
          <w:spacing w:val="-4"/>
          <w:vertAlign w:val="baseline"/>
        </w:rPr>
        <w:t> </w:t>
      </w:r>
      <w:r>
        <w:rPr>
          <w:vertAlign w:val="baseline"/>
        </w:rPr>
        <w:t>E-mail</w:t>
      </w:r>
      <w:r>
        <w:rPr>
          <w:spacing w:val="-3"/>
          <w:vertAlign w:val="baseline"/>
        </w:rPr>
        <w:t> </w:t>
      </w:r>
      <w:r>
        <w:rPr>
          <w:vertAlign w:val="baseline"/>
        </w:rPr>
        <w:t>(MMJr):</w:t>
      </w:r>
      <w:r>
        <w:rPr>
          <w:spacing w:val="-4"/>
          <w:vertAlign w:val="baseline"/>
        </w:rPr>
        <w:t> </w:t>
      </w:r>
      <w:hyperlink r:id="rId6">
        <w:r>
          <w:rPr>
            <w:vertAlign w:val="baseline"/>
          </w:rPr>
          <w:t>mauro.melojr@ufrpe.br</w:t>
        </w:r>
      </w:hyperlink>
    </w:p>
    <w:p>
      <w:pPr>
        <w:pStyle w:val="BodyText"/>
        <w:ind w:left="0"/>
      </w:pPr>
    </w:p>
    <w:p>
      <w:pPr>
        <w:pStyle w:val="Heading1"/>
      </w:pPr>
      <w:r>
        <w:rPr/>
        <w:t>INTRODUÇÃO</w:t>
      </w:r>
    </w:p>
    <w:p>
      <w:pPr>
        <w:pStyle w:val="BodyText"/>
        <w:ind w:right="259" w:firstLine="570"/>
        <w:jc w:val="both"/>
      </w:pPr>
      <w:r>
        <w:rPr/>
        <w:t>Um reservatório pode ser uma construção formada pelo barramento artificial de um</w:t>
      </w:r>
      <w:r>
        <w:rPr>
          <w:spacing w:val="1"/>
        </w:rPr>
        <w:t> </w:t>
      </w:r>
      <w:r>
        <w:rPr/>
        <w:t>vale natural ou pela formação artificial de lagos, podendo ser utilizados para geração de</w:t>
      </w:r>
      <w:r>
        <w:rPr>
          <w:spacing w:val="1"/>
        </w:rPr>
        <w:t> </w:t>
      </w:r>
      <w:r>
        <w:rPr/>
        <w:t>energia hidrelétrica, abastecimento de água doméstica, irrigação e pesca artesanal, além de</w:t>
      </w:r>
      <w:r>
        <w:rPr>
          <w:spacing w:val="-54"/>
        </w:rPr>
        <w:t> </w:t>
      </w:r>
      <w:r>
        <w:rPr/>
        <w:t>abrigar uma grande diversidade de seres vivos, incluindo alguns bioindicadores (Cruz &amp;</w:t>
      </w:r>
      <w:r>
        <w:rPr>
          <w:spacing w:val="1"/>
        </w:rPr>
        <w:t> </w:t>
      </w:r>
      <w:r>
        <w:rPr/>
        <w:t>Fabrizy,</w:t>
      </w:r>
      <w:r>
        <w:rPr>
          <w:spacing w:val="-2"/>
        </w:rPr>
        <w:t> </w:t>
      </w:r>
      <w:r>
        <w:rPr/>
        <w:t>1995;</w:t>
      </w:r>
      <w:r>
        <w:rPr>
          <w:spacing w:val="-2"/>
        </w:rPr>
        <w:t> </w:t>
      </w:r>
      <w:r>
        <w:rPr/>
        <w:t>Fintelman-Oliveira,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ind w:right="254" w:firstLine="570"/>
        <w:jc w:val="both"/>
      </w:pPr>
      <w:r>
        <w:rPr/>
        <w:t>Dentre os organismos típicos de reservatórios, destaca-se o zooplâncton, constituído</w:t>
      </w:r>
      <w:r>
        <w:rPr>
          <w:spacing w:val="1"/>
        </w:rPr>
        <w:t> </w:t>
      </w:r>
      <w:r>
        <w:rPr/>
        <w:t>na</w:t>
      </w:r>
      <w:r>
        <w:rPr>
          <w:spacing w:val="23"/>
        </w:rPr>
        <w:t> </w:t>
      </w:r>
      <w:r>
        <w:rPr/>
        <w:t>sua</w:t>
      </w:r>
      <w:r>
        <w:rPr>
          <w:spacing w:val="23"/>
        </w:rPr>
        <w:t> </w:t>
      </w:r>
      <w:r>
        <w:rPr/>
        <w:t>maioria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protozoários,</w:t>
      </w:r>
      <w:r>
        <w:rPr>
          <w:spacing w:val="23"/>
        </w:rPr>
        <w:t> </w:t>
      </w:r>
      <w:r>
        <w:rPr/>
        <w:t>rotíferos,</w:t>
      </w:r>
      <w:r>
        <w:rPr>
          <w:spacing w:val="23"/>
        </w:rPr>
        <w:t> </w:t>
      </w:r>
      <w:r>
        <w:rPr/>
        <w:t>cladóceros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copépodos</w:t>
      </w:r>
      <w:r>
        <w:rPr>
          <w:spacing w:val="23"/>
        </w:rPr>
        <w:t> </w:t>
      </w:r>
      <w:r>
        <w:rPr/>
        <w:t>(Pereira</w:t>
      </w:r>
      <w:r>
        <w:rPr>
          <w:spacing w:val="24"/>
        </w:rPr>
        <w:t> </w:t>
      </w:r>
      <w:r>
        <w:rPr/>
        <w:t>et</w:t>
      </w:r>
      <w:r>
        <w:rPr>
          <w:spacing w:val="23"/>
        </w:rPr>
        <w:t> </w:t>
      </w:r>
      <w:r>
        <w:rPr/>
        <w:t>al.,</w:t>
      </w:r>
      <w:r>
        <w:rPr>
          <w:spacing w:val="9"/>
        </w:rPr>
        <w:t> </w:t>
      </w:r>
      <w:r>
        <w:rPr/>
        <w:t>2011).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organismos,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ocorridas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fitoplanctônica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rapidamente</w:t>
      </w:r>
      <w:r>
        <w:rPr>
          <w:spacing w:val="1"/>
        </w:rPr>
        <w:t> </w:t>
      </w:r>
      <w:r>
        <w:rPr/>
        <w:t>refletidas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zooplâncton,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sinalizar a intensidade e as condições estabelecidas durante e após a consolidação destas</w:t>
      </w:r>
      <w:r>
        <w:rPr>
          <w:spacing w:val="1"/>
        </w:rPr>
        <w:t> </w:t>
      </w:r>
      <w:r>
        <w:rPr/>
        <w:t>perturbações (Santos </w:t>
      </w:r>
      <w:r>
        <w:rPr>
          <w:rFonts w:ascii="Arial" w:hAnsi="Arial"/>
          <w:i/>
        </w:rPr>
        <w:t>et al. </w:t>
      </w:r>
      <w:r>
        <w:rPr/>
        <w:t>2013). Segundo Allan (1976), dentro dessa comunidade, os</w:t>
      </w:r>
      <w:r>
        <w:rPr>
          <w:spacing w:val="1"/>
        </w:rPr>
        <w:t> </w:t>
      </w:r>
      <w:r>
        <w:rPr/>
        <w:t>rotíferos são altamente oportunistas, têm vantagem reprodutiva e altas taxas de consumo e</w:t>
      </w:r>
      <w:r>
        <w:rPr>
          <w:spacing w:val="1"/>
        </w:rPr>
        <w:t> </w:t>
      </w:r>
      <w:r>
        <w:rPr/>
        <w:t>assimilação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alimentares</w:t>
      </w:r>
      <w:r>
        <w:rPr>
          <w:spacing w:val="-3"/>
        </w:rPr>
        <w:t> </w:t>
      </w:r>
      <w:r>
        <w:rPr/>
        <w:t>possibilitando</w:t>
      </w:r>
      <w:r>
        <w:rPr>
          <w:spacing w:val="-3"/>
        </w:rPr>
        <w:t> </w:t>
      </w:r>
      <w:r>
        <w:rPr/>
        <w:t>habitar</w:t>
      </w:r>
      <w:r>
        <w:rPr>
          <w:spacing w:val="-3"/>
        </w:rPr>
        <w:t> </w:t>
      </w:r>
      <w:r>
        <w:rPr/>
        <w:t>ambientes</w:t>
      </w:r>
      <w:r>
        <w:rPr>
          <w:spacing w:val="-4"/>
        </w:rPr>
        <w:t> </w:t>
      </w:r>
      <w:r>
        <w:rPr/>
        <w:t>instáveis.</w:t>
      </w:r>
    </w:p>
    <w:p>
      <w:pPr>
        <w:pStyle w:val="BodyText"/>
        <w:ind w:right="256" w:firstLine="570"/>
        <w:jc w:val="both"/>
      </w:pPr>
      <w:r>
        <w:rPr/>
        <w:t>Desse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inventariar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caracterizar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horizontal e vertical de rotíferos em zonas litorâneas e limnéticas de um reservatório do</w:t>
      </w:r>
      <w:r>
        <w:rPr>
          <w:spacing w:val="1"/>
        </w:rPr>
        <w:t> </w:t>
      </w:r>
      <w:r>
        <w:rPr/>
        <w:t>Nordeste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(Reservatório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Tapacurá,</w:t>
      </w:r>
      <w:r>
        <w:rPr>
          <w:spacing w:val="1"/>
        </w:rPr>
        <w:t> </w:t>
      </w:r>
      <w:r>
        <w:rPr/>
        <w:t>PE)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com</w:t>
      </w:r>
      <w:r>
        <w:rPr>
          <w:spacing w:val="55"/>
        </w:rPr>
        <w:t> </w:t>
      </w:r>
      <w:r>
        <w:rPr/>
        <w:t>os</w:t>
      </w:r>
      <w:r>
        <w:rPr>
          <w:spacing w:val="1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limnológicos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água.</w:t>
      </w:r>
    </w:p>
    <w:p>
      <w:pPr>
        <w:pStyle w:val="BodyText"/>
        <w:ind w:left="0"/>
      </w:pPr>
    </w:p>
    <w:p>
      <w:pPr>
        <w:pStyle w:val="Heading1"/>
      </w:pPr>
      <w:r>
        <w:rPr/>
        <w:t>MATERIAL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MÉTODOS</w:t>
      </w:r>
    </w:p>
    <w:p>
      <w:pPr>
        <w:pStyle w:val="BodyText"/>
        <w:ind w:right="254" w:firstLine="570"/>
        <w:jc w:val="both"/>
      </w:pPr>
      <w:r>
        <w:rPr/>
        <w:t>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Tapacurá, que está localizado no</w:t>
      </w:r>
      <w:r>
        <w:rPr>
          <w:spacing w:val="1"/>
        </w:rPr>
        <w:t> </w:t>
      </w:r>
      <w:r>
        <w:rPr/>
        <w:t>município de São Lourenço da Mata, em Pernambuco (8°3'21"S, 35°11'14"W). A água é</w:t>
      </w:r>
      <w:r>
        <w:rPr>
          <w:spacing w:val="1"/>
        </w:rPr>
        <w:t> </w:t>
      </w:r>
      <w:r>
        <w:rPr/>
        <w:t>oriunda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Tapacurá,</w:t>
      </w:r>
      <w:r>
        <w:rPr>
          <w:spacing w:val="1"/>
        </w:rPr>
        <w:t> </w:t>
      </w:r>
      <w:r>
        <w:rPr/>
        <w:t>afluente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Capibaribe.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reservatório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abastecer a Região Metropolitana do Recife. As coletas ocorreram em janeiro de 2023, no</w:t>
      </w:r>
      <w:r>
        <w:rPr>
          <w:spacing w:val="1"/>
        </w:rPr>
        <w:t> </w:t>
      </w:r>
      <w:r>
        <w:rPr/>
        <w:t>turno da manhã, e as amostras foram obtidas em pontos diferentes das regiões litorânea e</w:t>
      </w:r>
      <w:r>
        <w:rPr>
          <w:spacing w:val="1"/>
        </w:rPr>
        <w:t> </w:t>
      </w:r>
      <w:r>
        <w:rPr/>
        <w:t>limnética do reservatório, na subsuperfície, e em 2 e 4 metros de profundidade, para cada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zonas.</w:t>
      </w:r>
    </w:p>
    <w:p>
      <w:pPr>
        <w:pStyle w:val="BodyText"/>
        <w:ind w:right="252" w:firstLine="570"/>
        <w:jc w:val="both"/>
      </w:pPr>
      <w:r>
        <w:rPr/>
        <w:t>Para caracterizar as variáveis limnológicas, utilizou-se de um disco de Secchi, para</w:t>
      </w:r>
      <w:r>
        <w:rPr>
          <w:spacing w:val="1"/>
        </w:rPr>
        <w:t> </w:t>
      </w:r>
      <w:r>
        <w:rPr/>
        <w:t>medir a penetrância da luminosidade na água, e uma sonda Multiparâmetros Horiba, para</w:t>
      </w:r>
      <w:r>
        <w:rPr>
          <w:spacing w:val="1"/>
        </w:rPr>
        <w:t> </w:t>
      </w:r>
      <w:r>
        <w:rPr/>
        <w:t>medir as propriedades físico-químicas da água (temperatura, condutividade elétrica, pH,</w:t>
      </w:r>
      <w:r>
        <w:rPr>
          <w:spacing w:val="1"/>
        </w:rPr>
        <w:t> </w:t>
      </w:r>
      <w:r>
        <w:rPr/>
        <w:t>oxigênio dissolvido, turbidez, sólidos totais dissolvidos). Para o fitoplâncton, foi coletada</w:t>
      </w:r>
      <w:r>
        <w:rPr>
          <w:spacing w:val="1"/>
        </w:rPr>
        <w:t> </w:t>
      </w:r>
      <w:r>
        <w:rPr/>
        <w:t>água da superfície, por meio de garrafas plásticas de 300 mL. Para a amostragem dos</w:t>
      </w:r>
      <w:r>
        <w:rPr>
          <w:spacing w:val="1"/>
        </w:rPr>
        <w:t> </w:t>
      </w:r>
      <w:r>
        <w:rPr/>
        <w:t>rotíferos, foi utilizada uma garrafa de Van Dorn de volume 5 litros. A água foi filtrada na rede</w:t>
      </w:r>
      <w:r>
        <w:rPr>
          <w:spacing w:val="-53"/>
        </w:rPr>
        <w:t> </w:t>
      </w:r>
      <w:r>
        <w:rPr/>
        <w:t>de plâncton de 45 μm de abertura de malha, sendo 20 litros para cada amostra de</w:t>
      </w:r>
      <w:r>
        <w:rPr>
          <w:spacing w:val="1"/>
        </w:rPr>
        <w:t> </w:t>
      </w:r>
      <w:r>
        <w:rPr/>
        <w:t>superfície e uma média de 6 litros para cada amostra de profundidade. As amostras foram</w:t>
      </w:r>
      <w:r>
        <w:rPr>
          <w:spacing w:val="1"/>
        </w:rPr>
        <w:t> </w:t>
      </w:r>
      <w:r>
        <w:rPr/>
        <w:t>fixadas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formol</w:t>
      </w:r>
      <w:r>
        <w:rPr>
          <w:spacing w:val="-1"/>
        </w:rPr>
        <w:t> </w:t>
      </w:r>
      <w:r>
        <w:rPr/>
        <w:t>neutro</w:t>
      </w:r>
      <w:r>
        <w:rPr>
          <w:spacing w:val="-1"/>
        </w:rPr>
        <w:t> </w:t>
      </w:r>
      <w:r>
        <w:rPr/>
        <w:t>4%.</w:t>
      </w:r>
    </w:p>
    <w:p>
      <w:pPr>
        <w:pStyle w:val="BodyText"/>
        <w:ind w:right="256" w:firstLine="570"/>
        <w:jc w:val="both"/>
      </w:pPr>
      <w:r>
        <w:rPr/>
        <w:t>Em laboratório, o fitoplâncton foi analisado a partir da contagem e identificação de</w:t>
      </w:r>
      <w:r>
        <w:rPr>
          <w:spacing w:val="1"/>
        </w:rPr>
        <w:t> </w:t>
      </w:r>
      <w:r>
        <w:rPr/>
        <w:t>grandes</w:t>
      </w:r>
      <w:r>
        <w:rPr>
          <w:spacing w:val="8"/>
        </w:rPr>
        <w:t> </w:t>
      </w:r>
      <w:r>
        <w:rPr/>
        <w:t>grupos</w:t>
      </w:r>
      <w:r>
        <w:rPr>
          <w:spacing w:val="8"/>
        </w:rPr>
        <w:t> </w:t>
      </w:r>
      <w:r>
        <w:rPr/>
        <w:t>(por</w:t>
      </w:r>
      <w:r>
        <w:rPr>
          <w:spacing w:val="8"/>
        </w:rPr>
        <w:t> </w:t>
      </w:r>
      <w:r>
        <w:rPr/>
        <w:t>ex.,</w:t>
      </w:r>
      <w:r>
        <w:rPr>
          <w:spacing w:val="9"/>
        </w:rPr>
        <w:t> </w:t>
      </w:r>
      <w:r>
        <w:rPr/>
        <w:t>Komárek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Komárková,</w:t>
      </w:r>
      <w:r>
        <w:rPr>
          <w:spacing w:val="9"/>
        </w:rPr>
        <w:t> </w:t>
      </w:r>
      <w:r>
        <w:rPr/>
        <w:t>2002)</w:t>
      </w:r>
      <w:r>
        <w:rPr>
          <w:spacing w:val="8"/>
        </w:rPr>
        <w:t> </w:t>
      </w:r>
      <w:r>
        <w:rPr/>
        <w:t>e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câmara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Sedgwick-Rafter.</w:t>
      </w:r>
    </w:p>
    <w:p>
      <w:pPr>
        <w:spacing w:after="0"/>
        <w:jc w:val="both"/>
        <w:sectPr>
          <w:headerReference w:type="default" r:id="rId5"/>
          <w:type w:val="continuous"/>
          <w:pgSz w:w="11920" w:h="16840"/>
          <w:pgMar w:header="762" w:top="1960" w:bottom="280" w:left="1680" w:right="1200"/>
          <w:pgNumType w:start="1"/>
        </w:sectPr>
      </w:pPr>
    </w:p>
    <w:p>
      <w:pPr>
        <w:pStyle w:val="BodyText"/>
        <w:ind w:left="0"/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94"/>
        <w:ind w:right="259"/>
        <w:jc w:val="both"/>
      </w:pPr>
      <w:r>
        <w:rPr/>
        <w:t>As amostras de zooplâncton foram coradas com Rosa de Bengala para melhor visualização</w:t>
      </w:r>
      <w:r>
        <w:rPr>
          <w:spacing w:val="-53"/>
        </w:rPr>
        <w:t> </w:t>
      </w:r>
      <w:r>
        <w:rPr/>
        <w:t>e posteriormente foram sub amostradas em três repetições de alíquotas de 2 mL. A 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Sedgwick-Rafter,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auxílio de um microscópio óptico e a</w:t>
      </w:r>
      <w:r>
        <w:rPr>
          <w:spacing w:val="1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taxonômica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rotíferos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baseada,</w:t>
      </w:r>
      <w:r>
        <w:rPr>
          <w:spacing w:val="-2"/>
        </w:rPr>
        <w:t> </w:t>
      </w:r>
      <w:r>
        <w:rPr/>
        <w:t>sobretudo,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Koste</w:t>
      </w:r>
      <w:r>
        <w:rPr>
          <w:spacing w:val="-3"/>
        </w:rPr>
        <w:t> </w:t>
      </w:r>
      <w:r>
        <w:rPr/>
        <w:t>(1978).</w:t>
      </w:r>
    </w:p>
    <w:p>
      <w:pPr>
        <w:pStyle w:val="BodyText"/>
        <w:ind w:left="0"/>
      </w:pPr>
    </w:p>
    <w:p>
      <w:pPr>
        <w:pStyle w:val="Heading1"/>
        <w:jc w:val="both"/>
      </w:pPr>
      <w:r>
        <w:rPr>
          <w:spacing w:val="-1"/>
        </w:rPr>
        <w:t>RESULTADOS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DISCUSSÃO</w:t>
      </w:r>
    </w:p>
    <w:p>
      <w:pPr>
        <w:pStyle w:val="BodyText"/>
        <w:ind w:left="1306"/>
        <w:jc w:val="both"/>
      </w:pPr>
      <w:r>
        <w:rPr/>
        <w:t>O</w:t>
      </w:r>
      <w:r>
        <w:rPr>
          <w:spacing w:val="9"/>
        </w:rPr>
        <w:t> </w:t>
      </w:r>
      <w:r>
        <w:rPr/>
        <w:t>reservatório</w:t>
      </w:r>
      <w:r>
        <w:rPr>
          <w:spacing w:val="10"/>
        </w:rPr>
        <w:t> </w:t>
      </w:r>
      <w:r>
        <w:rPr/>
        <w:t>apresentou</w:t>
      </w:r>
      <w:r>
        <w:rPr>
          <w:spacing w:val="9"/>
        </w:rPr>
        <w:t> </w:t>
      </w:r>
      <w:r>
        <w:rPr/>
        <w:t>temperatura</w:t>
      </w:r>
      <w:r>
        <w:rPr>
          <w:spacing w:val="10"/>
        </w:rPr>
        <w:t> </w:t>
      </w:r>
      <w:r>
        <w:rPr/>
        <w:t>superior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29ºC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pH</w:t>
      </w:r>
      <w:r>
        <w:rPr>
          <w:spacing w:val="-5"/>
        </w:rPr>
        <w:t> </w:t>
      </w:r>
      <w:r>
        <w:rPr/>
        <w:t>variando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7.48</w:t>
      </w:r>
      <w:r>
        <w:rPr>
          <w:spacing w:val="-4"/>
        </w:rPr>
        <w:t> </w:t>
      </w:r>
      <w:r>
        <w:rPr/>
        <w:t>e</w:t>
      </w:r>
    </w:p>
    <w:p>
      <w:pPr>
        <w:pStyle w:val="BodyText"/>
        <w:ind w:right="253"/>
        <w:jc w:val="both"/>
      </w:pPr>
      <w:r>
        <w:rPr/>
        <w:t>9.58. O ambiente foi dominado por cianobactérias do gênero </w:t>
      </w:r>
      <w:r>
        <w:rPr>
          <w:rFonts w:ascii="Arial" w:hAnsi="Arial"/>
          <w:i/>
        </w:rPr>
        <w:t>Planktothrix </w:t>
      </w:r>
      <w:r>
        <w:rPr/>
        <w:t>(99,64%) com</w:t>
      </w:r>
      <w:r>
        <w:rPr>
          <w:spacing w:val="1"/>
        </w:rPr>
        <w:t> </w:t>
      </w:r>
      <w:r>
        <w:rPr/>
        <w:t>densidade média de 1.834</w:t>
      </w:r>
      <w:r>
        <w:rPr>
          <w:spacing w:val="1"/>
        </w:rPr>
        <w:t> </w:t>
      </w:r>
      <w:r>
        <w:rPr/>
        <w:t>cel./mL. Foram identificadas 13 espécies de Rotifera (Tab. 1),</w:t>
      </w:r>
      <w:r>
        <w:rPr>
          <w:spacing w:val="1"/>
        </w:rPr>
        <w:t> </w:t>
      </w:r>
      <w:r>
        <w:rPr/>
        <w:t>distribuídas em duas famílias. A família Brachionidae foi a mais representativa, abrangendo</w:t>
      </w:r>
      <w:r>
        <w:rPr>
          <w:spacing w:val="1"/>
        </w:rPr>
        <w:t> </w:t>
      </w:r>
      <w:r>
        <w:rPr/>
        <w:t>os gêneros </w:t>
      </w:r>
      <w:r>
        <w:rPr>
          <w:rFonts w:ascii="Arial" w:hAnsi="Arial"/>
          <w:i/>
        </w:rPr>
        <w:t>Anuraeopsis, Brachionus </w:t>
      </w:r>
      <w:r>
        <w:rPr/>
        <w:t>e </w:t>
      </w:r>
      <w:r>
        <w:rPr>
          <w:rFonts w:ascii="Arial" w:hAnsi="Arial"/>
          <w:i/>
        </w:rPr>
        <w:t>Keratella</w:t>
      </w:r>
      <w:r>
        <w:rPr/>
        <w:t>, cujas espécies foram encontradas nas</w:t>
      </w:r>
      <w:r>
        <w:rPr>
          <w:spacing w:val="1"/>
        </w:rPr>
        <w:t> </w:t>
      </w:r>
      <w:r>
        <w:rPr/>
        <w:t>zonas limnética e/ou litorânea do reservatório, enquanto a família Lecanidae (</w:t>
      </w:r>
      <w:r>
        <w:rPr>
          <w:rFonts w:ascii="Arial" w:hAnsi="Arial"/>
          <w:i/>
        </w:rPr>
        <w:t>Lecane</w:t>
      </w:r>
      <w:r>
        <w:rPr/>
        <w:t>) foi</w:t>
      </w:r>
      <w:r>
        <w:rPr>
          <w:spacing w:val="1"/>
        </w:rPr>
        <w:t> </w:t>
      </w:r>
      <w:r>
        <w:rPr/>
        <w:t>registrada</w:t>
      </w:r>
      <w:r>
        <w:rPr>
          <w:spacing w:val="-2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nas</w:t>
      </w:r>
      <w:r>
        <w:rPr>
          <w:spacing w:val="-2"/>
        </w:rPr>
        <w:t> </w:t>
      </w:r>
      <w:r>
        <w:rPr/>
        <w:t>zonas</w:t>
      </w:r>
      <w:r>
        <w:rPr>
          <w:spacing w:val="-1"/>
        </w:rPr>
        <w:t> </w:t>
      </w:r>
      <w:r>
        <w:rPr/>
        <w:t>litorâneas.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spacing w:line="20" w:lineRule="exact"/>
        <w:ind w:left="530"/>
        <w:rPr>
          <w:sz w:val="2"/>
        </w:rPr>
      </w:pPr>
      <w:r>
        <w:rPr>
          <w:sz w:val="2"/>
        </w:rPr>
        <w:pict>
          <v:group style="width:420pt;height:1pt;mso-position-horizontal-relative:char;mso-position-vertical-relative:line" coordorigin="0,0" coordsize="8400,20">
            <v:line style="position:absolute" from="0,10" to="840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20" w:h="16840"/>
          <w:pgMar w:header="762" w:footer="0" w:top="1960" w:bottom="280" w:left="1680" w:right="1200"/>
        </w:sectPr>
      </w:pP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TÁXONS</w:t>
      </w:r>
    </w:p>
    <w:p>
      <w:pPr>
        <w:tabs>
          <w:tab w:pos="2412" w:val="left" w:leader="none"/>
        </w:tabs>
        <w:spacing w:line="206" w:lineRule="auto" w:before="83"/>
        <w:ind w:left="710" w:right="0" w:firstLine="279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Densidade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(indivíduos/Litro)</w:t>
        <w:tab/>
      </w:r>
      <w:r>
        <w:rPr>
          <w:rFonts w:ascii="Arial" w:hAnsi="Arial"/>
          <w:b/>
          <w:spacing w:val="-2"/>
          <w:position w:val="7"/>
          <w:sz w:val="18"/>
        </w:rPr>
        <w:t>Média</w:t>
      </w:r>
    </w:p>
    <w:p>
      <w:pPr>
        <w:spacing w:line="131" w:lineRule="exact" w:before="0"/>
        <w:ind w:left="2459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29152" from="209pt,4.031321pt" to="297.000003pt,4.031321pt" stroked="true" strokeweight="1.0pt" strokecolor="#000000">
            <v:stroke dashstyle="solid"/>
            <w10:wrap type="none"/>
          </v:line>
        </w:pict>
      </w:r>
      <w:r>
        <w:rPr>
          <w:rFonts w:ascii="Arial"/>
          <w:b/>
          <w:sz w:val="18"/>
        </w:rPr>
        <w:t>Total</w:t>
      </w:r>
    </w:p>
    <w:p>
      <w:pPr>
        <w:spacing w:line="240" w:lineRule="atLeast" w:before="171"/>
        <w:ind w:left="89" w:right="-19" w:firstLine="9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Desvio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Padrão</w:t>
      </w:r>
    </w:p>
    <w:p>
      <w:pPr>
        <w:spacing w:line="240" w:lineRule="atLeast" w:before="171"/>
        <w:ind w:left="69" w:right="-4" w:firstLine="15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Coeficiente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Variação</w:t>
      </w:r>
    </w:p>
    <w:p>
      <w:pPr>
        <w:spacing w:line="240" w:lineRule="atLeast" w:before="171"/>
        <w:ind w:left="94" w:right="-20" w:firstLine="125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Freq.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Ocorrência</w:t>
      </w:r>
    </w:p>
    <w:p>
      <w:pPr>
        <w:spacing w:line="240" w:lineRule="atLeast" w:before="171"/>
        <w:ind w:left="219" w:right="103" w:hanging="17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Abundância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Relativa</w:t>
      </w:r>
    </w:p>
    <w:p>
      <w:pPr>
        <w:spacing w:after="0" w:line="240" w:lineRule="atLeast"/>
        <w:jc w:val="left"/>
        <w:rPr>
          <w:rFonts w:ascii="Arial" w:hAnsi="Arial"/>
          <w:sz w:val="18"/>
        </w:rPr>
        <w:sectPr>
          <w:type w:val="continuous"/>
          <w:pgSz w:w="11920" w:h="16840"/>
          <w:pgMar w:top="1960" w:bottom="280" w:left="1680" w:right="1200"/>
          <w:cols w:num="6" w:equalWidth="0">
            <w:col w:w="1900" w:space="40"/>
            <w:col w:w="2923" w:space="39"/>
            <w:col w:w="701" w:space="40"/>
            <w:col w:w="1071" w:space="39"/>
            <w:col w:w="1045" w:space="39"/>
            <w:col w:w="1203"/>
          </w:cols>
        </w:sectPr>
      </w:pPr>
    </w:p>
    <w:p>
      <w:pPr>
        <w:spacing w:line="190" w:lineRule="exact" w:before="0"/>
        <w:ind w:left="253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Limnética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Litorânea</w:t>
      </w:r>
    </w:p>
    <w:p>
      <w:pPr>
        <w:pStyle w:val="BodyText"/>
        <w:spacing w:before="11"/>
        <w:ind w:left="0"/>
        <w:rPr>
          <w:rFonts w:ascii="Arial"/>
          <w:b/>
          <w:sz w:val="5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741"/>
        <w:gridCol w:w="788"/>
        <w:gridCol w:w="769"/>
        <w:gridCol w:w="800"/>
        <w:gridCol w:w="952"/>
        <w:gridCol w:w="1157"/>
        <w:gridCol w:w="1077"/>
      </w:tblGrid>
      <w:tr>
        <w:trPr>
          <w:trHeight w:val="310" w:hRule="atLeast"/>
        </w:trPr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ROTIFERA</w:t>
            </w: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28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329</w:t>
            </w:r>
          </w:p>
        </w:tc>
        <w:tc>
          <w:tcPr>
            <w:tcW w:w="7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1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437</w:t>
            </w:r>
          </w:p>
        </w:tc>
        <w:tc>
          <w:tcPr>
            <w:tcW w:w="76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1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95,67</w:t>
            </w:r>
          </w:p>
        </w:tc>
        <w:tc>
          <w:tcPr>
            <w:tcW w:w="8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99" w:righ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48,12</w:t>
            </w:r>
          </w:p>
        </w:tc>
        <w:tc>
          <w:tcPr>
            <w:tcW w:w="9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209"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50%</w:t>
            </w:r>
          </w:p>
        </w:tc>
        <w:tc>
          <w:tcPr>
            <w:tcW w:w="11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241"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  <w:tc>
          <w:tcPr>
            <w:tcW w:w="10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164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100,00%</w:t>
            </w:r>
          </w:p>
        </w:tc>
      </w:tr>
      <w:tr>
        <w:trPr>
          <w:trHeight w:val="293" w:hRule="atLeast"/>
        </w:trPr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Anuraeopsis fissa</w:t>
            </w:r>
          </w:p>
        </w:tc>
        <w:tc>
          <w:tcPr>
            <w:tcW w:w="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8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99" w:right="210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9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209" w:right="242"/>
              <w:rPr>
                <w:sz w:val="18"/>
              </w:rPr>
            </w:pPr>
            <w:r>
              <w:rPr>
                <w:sz w:val="18"/>
              </w:rPr>
              <w:t>283%</w:t>
            </w:r>
          </w:p>
        </w:tc>
        <w:tc>
          <w:tcPr>
            <w:tcW w:w="11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241" w:right="164"/>
              <w:rPr>
                <w:sz w:val="18"/>
              </w:rPr>
            </w:pPr>
            <w:r>
              <w:rPr>
                <w:sz w:val="18"/>
              </w:rPr>
              <w:t>12,50%</w:t>
            </w:r>
          </w:p>
        </w:tc>
        <w:tc>
          <w:tcPr>
            <w:tcW w:w="10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164" w:right="161"/>
              <w:rPr>
                <w:sz w:val="18"/>
              </w:rPr>
            </w:pPr>
            <w:r>
              <w:rPr>
                <w:sz w:val="18"/>
              </w:rPr>
              <w:t>0,14%</w:t>
            </w:r>
          </w:p>
        </w:tc>
      </w:tr>
      <w:tr>
        <w:trPr>
          <w:trHeight w:val="322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Brachionus angularis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4,71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283%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12,50%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1,74%</w:t>
            </w:r>
          </w:p>
        </w:tc>
      </w:tr>
      <w:tr>
        <w:trPr>
          <w:trHeight w:val="330" w:hRule="atLeast"/>
        </w:trPr>
        <w:tc>
          <w:tcPr>
            <w:tcW w:w="2115" w:type="dxa"/>
          </w:tcPr>
          <w:p>
            <w:pPr>
              <w:pStyle w:val="TableParagraph"/>
              <w:spacing w:before="58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Brachionus calyciflorus</w:t>
            </w:r>
          </w:p>
        </w:tc>
        <w:tc>
          <w:tcPr>
            <w:tcW w:w="741" w:type="dxa"/>
          </w:tcPr>
          <w:p>
            <w:pPr>
              <w:pStyle w:val="TableParagraph"/>
              <w:spacing w:before="5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88" w:type="dxa"/>
          </w:tcPr>
          <w:p>
            <w:pPr>
              <w:pStyle w:val="TableParagraph"/>
              <w:spacing w:before="58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800" w:type="dxa"/>
          </w:tcPr>
          <w:p>
            <w:pPr>
              <w:pStyle w:val="TableParagraph"/>
              <w:spacing w:before="58"/>
              <w:ind w:left="99" w:right="210"/>
              <w:rPr>
                <w:sz w:val="18"/>
              </w:rPr>
            </w:pPr>
            <w:r>
              <w:rPr>
                <w:sz w:val="18"/>
              </w:rPr>
              <w:t>5,25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209" w:right="242"/>
              <w:rPr>
                <w:sz w:val="18"/>
              </w:rPr>
            </w:pPr>
            <w:r>
              <w:rPr>
                <w:sz w:val="18"/>
              </w:rPr>
              <w:t>106%</w:t>
            </w:r>
          </w:p>
        </w:tc>
        <w:tc>
          <w:tcPr>
            <w:tcW w:w="1157" w:type="dxa"/>
          </w:tcPr>
          <w:p>
            <w:pPr>
              <w:pStyle w:val="TableParagraph"/>
              <w:spacing w:before="58"/>
              <w:ind w:left="241" w:right="164"/>
              <w:rPr>
                <w:sz w:val="18"/>
              </w:rPr>
            </w:pPr>
            <w:r>
              <w:rPr>
                <w:sz w:val="18"/>
              </w:rPr>
              <w:t>75,00%</w:t>
            </w:r>
          </w:p>
        </w:tc>
        <w:tc>
          <w:tcPr>
            <w:tcW w:w="1077" w:type="dxa"/>
          </w:tcPr>
          <w:p>
            <w:pPr>
              <w:pStyle w:val="TableParagraph"/>
              <w:spacing w:before="58"/>
              <w:ind w:left="164" w:right="161"/>
              <w:rPr>
                <w:sz w:val="18"/>
              </w:rPr>
            </w:pPr>
            <w:r>
              <w:rPr>
                <w:sz w:val="18"/>
              </w:rPr>
              <w:t>5,17%</w:t>
            </w:r>
          </w:p>
        </w:tc>
      </w:tr>
      <w:tr>
        <w:trPr>
          <w:trHeight w:val="322" w:hRule="atLeast"/>
        </w:trPr>
        <w:tc>
          <w:tcPr>
            <w:tcW w:w="2115" w:type="dxa"/>
          </w:tcPr>
          <w:p>
            <w:pPr>
              <w:pStyle w:val="TableParagraph"/>
              <w:spacing w:before="58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Brachionus dolabratus</w:t>
            </w:r>
          </w:p>
        </w:tc>
        <w:tc>
          <w:tcPr>
            <w:tcW w:w="741" w:type="dxa"/>
          </w:tcPr>
          <w:p>
            <w:pPr>
              <w:pStyle w:val="TableParagraph"/>
              <w:spacing w:before="58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8" w:type="dxa"/>
          </w:tcPr>
          <w:p>
            <w:pPr>
              <w:pStyle w:val="TableParagraph"/>
              <w:spacing w:before="58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800" w:type="dxa"/>
          </w:tcPr>
          <w:p>
            <w:pPr>
              <w:pStyle w:val="TableParagraph"/>
              <w:spacing w:before="58"/>
              <w:ind w:left="99" w:right="210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209" w:right="242"/>
              <w:rPr>
                <w:sz w:val="18"/>
              </w:rPr>
            </w:pPr>
            <w:r>
              <w:rPr>
                <w:sz w:val="18"/>
              </w:rPr>
              <w:t>79%</w:t>
            </w:r>
          </w:p>
        </w:tc>
        <w:tc>
          <w:tcPr>
            <w:tcW w:w="1157" w:type="dxa"/>
          </w:tcPr>
          <w:p>
            <w:pPr>
              <w:pStyle w:val="TableParagraph"/>
              <w:spacing w:before="58"/>
              <w:ind w:left="241" w:right="164"/>
              <w:rPr>
                <w:sz w:val="18"/>
              </w:rPr>
            </w:pPr>
            <w:r>
              <w:rPr>
                <w:sz w:val="18"/>
              </w:rPr>
              <w:t>87,50%</w:t>
            </w:r>
          </w:p>
        </w:tc>
        <w:tc>
          <w:tcPr>
            <w:tcW w:w="1077" w:type="dxa"/>
          </w:tcPr>
          <w:p>
            <w:pPr>
              <w:pStyle w:val="TableParagraph"/>
              <w:spacing w:before="58"/>
              <w:ind w:left="164" w:right="161"/>
              <w:rPr>
                <w:sz w:val="18"/>
              </w:rPr>
            </w:pPr>
            <w:r>
              <w:rPr>
                <w:sz w:val="18"/>
              </w:rPr>
              <w:t>2,85%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Brachionus falcatus</w:t>
            </w:r>
          </w:p>
        </w:tc>
        <w:tc>
          <w:tcPr>
            <w:tcW w:w="741" w:type="dxa"/>
          </w:tcPr>
          <w:p>
            <w:pPr>
              <w:pStyle w:val="TableParagraph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88" w:type="dxa"/>
          </w:tcPr>
          <w:p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9,74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13,55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139%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10,18%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Brachionus havanaensis</w:t>
            </w:r>
          </w:p>
        </w:tc>
        <w:tc>
          <w:tcPr>
            <w:tcW w:w="741" w:type="dxa"/>
          </w:tcPr>
          <w:p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88" w:type="dxa"/>
          </w:tcPr>
          <w:p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769" w:type="dxa"/>
          </w:tcPr>
          <w:p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44,42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30,30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68%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46,43%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Keratella americana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69" w:type="dxa"/>
          </w:tcPr>
          <w:p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10,29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22,06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214%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10,75%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Keratella cochlearis</w:t>
            </w:r>
          </w:p>
        </w:tc>
        <w:tc>
          <w:tcPr>
            <w:tcW w:w="741" w:type="dxa"/>
          </w:tcPr>
          <w:p>
            <w:pPr>
              <w:pStyle w:val="TableParagraph"/>
              <w:ind w:right="336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88" w:type="dxa"/>
          </w:tcPr>
          <w:p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69" w:type="dxa"/>
          </w:tcPr>
          <w:p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16,74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8,58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51%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87,50%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17,50%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Keratella quadrata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283%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12,50%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0,17%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Keratella tropica tropica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189%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1,20%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Keratella valga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1,39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3,03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218%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1,45%</w:t>
            </w:r>
          </w:p>
        </w:tc>
      </w:tr>
      <w:tr>
        <w:trPr>
          <w:trHeight w:val="315" w:hRule="atLeast"/>
        </w:trPr>
        <w:tc>
          <w:tcPr>
            <w:tcW w:w="2115" w:type="dxa"/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Lecane bulla</w:t>
            </w:r>
          </w:p>
        </w:tc>
        <w:tc>
          <w:tcPr>
            <w:tcW w:w="741" w:type="dxa"/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1,34</w:t>
            </w:r>
          </w:p>
        </w:tc>
        <w:tc>
          <w:tcPr>
            <w:tcW w:w="800" w:type="dxa"/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2,49</w:t>
            </w:r>
          </w:p>
        </w:tc>
        <w:tc>
          <w:tcPr>
            <w:tcW w:w="952" w:type="dxa"/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185%</w:t>
            </w:r>
          </w:p>
        </w:tc>
        <w:tc>
          <w:tcPr>
            <w:tcW w:w="1157" w:type="dxa"/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  <w:tc>
          <w:tcPr>
            <w:tcW w:w="1077" w:type="dxa"/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1,41%</w:t>
            </w:r>
          </w:p>
        </w:tc>
      </w:tr>
      <w:tr>
        <w:trPr>
          <w:trHeight w:val="321" w:hRule="atLeast"/>
        </w:trPr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Lecane ludwigii</w:t>
            </w:r>
          </w:p>
        </w:tc>
        <w:tc>
          <w:tcPr>
            <w:tcW w:w="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80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99" w:right="210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9" w:right="242"/>
              <w:rPr>
                <w:sz w:val="18"/>
              </w:rPr>
            </w:pPr>
            <w:r>
              <w:rPr>
                <w:sz w:val="18"/>
              </w:rPr>
              <w:t>283%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41" w:right="164"/>
              <w:rPr>
                <w:sz w:val="18"/>
              </w:rPr>
            </w:pPr>
            <w:r>
              <w:rPr>
                <w:sz w:val="18"/>
              </w:rPr>
              <w:t>12,50%</w:t>
            </w:r>
          </w:p>
        </w:tc>
        <w:tc>
          <w:tcPr>
            <w:tcW w:w="107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64" w:right="161"/>
              <w:rPr>
                <w:sz w:val="18"/>
              </w:rPr>
            </w:pPr>
            <w:r>
              <w:rPr>
                <w:sz w:val="18"/>
              </w:rPr>
              <w:t>0,33%</w:t>
            </w:r>
          </w:p>
        </w:tc>
      </w:tr>
    </w:tbl>
    <w:p>
      <w:pPr>
        <w:pStyle w:val="BodyText"/>
      </w:pPr>
      <w:r>
        <w:rPr/>
        <w:t>Tabela</w:t>
      </w:r>
      <w:r>
        <w:rPr>
          <w:spacing w:val="37"/>
        </w:rPr>
        <w:t> </w:t>
      </w:r>
      <w:r>
        <w:rPr/>
        <w:t>1.</w:t>
      </w:r>
      <w:r>
        <w:rPr>
          <w:spacing w:val="37"/>
        </w:rPr>
        <w:t> </w:t>
      </w:r>
      <w:r>
        <w:rPr/>
        <w:t>Composição</w:t>
      </w:r>
      <w:r>
        <w:rPr>
          <w:spacing w:val="37"/>
        </w:rPr>
        <w:t> </w:t>
      </w:r>
      <w:r>
        <w:rPr/>
        <w:t>taxonômica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densidade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espécies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Rotifera</w:t>
      </w:r>
      <w:r>
        <w:rPr>
          <w:spacing w:val="23"/>
        </w:rPr>
        <w:t> </w:t>
      </w:r>
      <w:r>
        <w:rPr/>
        <w:t>encontrados</w:t>
      </w:r>
      <w:r>
        <w:rPr>
          <w:spacing w:val="24"/>
        </w:rPr>
        <w:t> </w:t>
      </w:r>
      <w:r>
        <w:rPr/>
        <w:t>na</w:t>
      </w:r>
      <w:r>
        <w:rPr>
          <w:spacing w:val="1"/>
        </w:rPr>
        <w:t> </w:t>
      </w:r>
      <w:r>
        <w:rPr/>
        <w:t>região</w:t>
      </w:r>
      <w:r>
        <w:rPr>
          <w:spacing w:val="-3"/>
        </w:rPr>
        <w:t> </w:t>
      </w:r>
      <w:r>
        <w:rPr/>
        <w:t>limnética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litorânea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Reservatório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Tapacurá</w:t>
      </w:r>
      <w:r>
        <w:rPr>
          <w:spacing w:val="-3"/>
        </w:rPr>
        <w:t> </w:t>
      </w:r>
      <w:r>
        <w:rPr/>
        <w:t>(janeiro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255" w:firstLine="570"/>
        <w:jc w:val="both"/>
      </w:pPr>
      <w:r>
        <w:rPr/>
        <w:t>A densidade média dos Rotifera foi de 95,67 inv. L</w:t>
      </w:r>
      <w:r>
        <w:rPr>
          <w:vertAlign w:val="superscript"/>
        </w:rPr>
        <w:t>-1</w:t>
      </w:r>
      <w:r>
        <w:rPr>
          <w:vertAlign w:val="baseline"/>
        </w:rPr>
        <w:t>, apresentando um coeficiente de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variação de 50% entre as amostras, sendo </w:t>
      </w:r>
      <w:r>
        <w:rPr>
          <w:rFonts w:ascii="Arial" w:hAnsi="Arial"/>
          <w:i/>
          <w:vertAlign w:val="baseline"/>
        </w:rPr>
        <w:t>Keratella cochlearis </w:t>
      </w:r>
      <w:r>
        <w:rPr>
          <w:vertAlign w:val="baseline"/>
        </w:rPr>
        <w:t>a de menor coeficiente,</w:t>
      </w:r>
      <w:r>
        <w:rPr>
          <w:spacing w:val="1"/>
          <w:vertAlign w:val="baseline"/>
        </w:rPr>
        <w:t> </w:t>
      </w:r>
      <w:r>
        <w:rPr>
          <w:vertAlign w:val="baseline"/>
        </w:rPr>
        <w:t>ocorrendo em pelo menos 87,50% das amostras, mostrando que além de ocorrer nas duas</w:t>
      </w:r>
      <w:r>
        <w:rPr>
          <w:spacing w:val="1"/>
          <w:vertAlign w:val="baseline"/>
        </w:rPr>
        <w:t> </w:t>
      </w:r>
      <w:r>
        <w:rPr>
          <w:vertAlign w:val="baseline"/>
        </w:rPr>
        <w:t>zonas,</w:t>
      </w:r>
      <w:r>
        <w:rPr>
          <w:spacing w:val="1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1"/>
          <w:vertAlign w:val="baseline"/>
        </w:rPr>
        <w:t> </w:t>
      </w:r>
      <w:r>
        <w:rPr>
          <w:vertAlign w:val="baseline"/>
        </w:rPr>
        <w:t>apresenta</w:t>
      </w:r>
      <w:r>
        <w:rPr>
          <w:spacing w:val="1"/>
          <w:vertAlign w:val="baseline"/>
        </w:rPr>
        <w:t> </w:t>
      </w:r>
      <w:r>
        <w:rPr>
          <w:vertAlign w:val="baseline"/>
        </w:rPr>
        <w:t>uma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constância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populacional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locais.</w:t>
      </w:r>
      <w:r>
        <w:rPr>
          <w:spacing w:val="1"/>
          <w:vertAlign w:val="baseline"/>
        </w:rPr>
        <w:t> </w:t>
      </w:r>
      <w:r>
        <w:rPr>
          <w:vertAlign w:val="baseline"/>
        </w:rPr>
        <w:t>Possivelmente,</w:t>
      </w:r>
      <w:r>
        <w:rPr>
          <w:spacing w:val="1"/>
          <w:vertAlign w:val="baseline"/>
        </w:rPr>
        <w:t> </w:t>
      </w:r>
      <w:r>
        <w:rPr>
          <w:vertAlign w:val="baseline"/>
        </w:rPr>
        <w:t>isso</w:t>
      </w:r>
      <w:r>
        <w:rPr>
          <w:spacing w:val="1"/>
          <w:vertAlign w:val="baseline"/>
        </w:rPr>
        <w:t> </w:t>
      </w:r>
      <w:r>
        <w:rPr>
          <w:vertAlign w:val="baseline"/>
        </w:rPr>
        <w:t>foi</w:t>
      </w:r>
      <w:r>
        <w:rPr>
          <w:spacing w:val="1"/>
          <w:vertAlign w:val="baseline"/>
        </w:rPr>
        <w:t> </w:t>
      </w:r>
      <w:r>
        <w:rPr>
          <w:vertAlign w:val="baseline"/>
        </w:rPr>
        <w:t>devido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sua</w:t>
      </w:r>
      <w:r>
        <w:rPr>
          <w:spacing w:val="1"/>
          <w:vertAlign w:val="baseline"/>
        </w:rPr>
        <w:t> </w:t>
      </w:r>
      <w:r>
        <w:rPr>
          <w:vertAlign w:val="baseline"/>
        </w:rPr>
        <w:t>adaptação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diferentes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condições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sua grande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capacidade de deslocamento, como aponta Matsumura-Tundisi et al</w:t>
      </w:r>
      <w:r>
        <w:rPr>
          <w:rFonts w:ascii="Arial" w:hAnsi="Arial"/>
          <w:i/>
          <w:vertAlign w:val="baseline"/>
        </w:rPr>
        <w:t>. </w:t>
      </w:r>
      <w:r>
        <w:rPr>
          <w:vertAlign w:val="baseline"/>
        </w:rPr>
        <w:t>(1990). A maior parte</w:t>
      </w:r>
      <w:r>
        <w:rPr>
          <w:spacing w:val="1"/>
          <w:vertAlign w:val="baseline"/>
        </w:rPr>
        <w:t> </w:t>
      </w:r>
      <w:r>
        <w:rPr>
          <w:vertAlign w:val="baseline"/>
        </w:rPr>
        <w:t>dos coeficientes das espécies foi superior a 100%, ocasionados pelo fato de as espécies</w:t>
      </w:r>
      <w:r>
        <w:rPr>
          <w:spacing w:val="1"/>
          <w:vertAlign w:val="baseline"/>
        </w:rPr>
        <w:t> </w:t>
      </w:r>
      <w:r>
        <w:rPr>
          <w:vertAlign w:val="baseline"/>
        </w:rPr>
        <w:t>terem sido encontradas em uma ou duas amostras (frequência de ocorrência de 12,50% e</w:t>
      </w:r>
      <w:r>
        <w:rPr>
          <w:spacing w:val="1"/>
          <w:vertAlign w:val="baseline"/>
        </w:rPr>
        <w:t> </w:t>
      </w:r>
      <w:r>
        <w:rPr>
          <w:vertAlign w:val="baseline"/>
        </w:rPr>
        <w:t>25%,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respectivamente).</w:t>
      </w:r>
      <w:r>
        <w:rPr>
          <w:spacing w:val="1"/>
          <w:vertAlign w:val="baseline"/>
        </w:rPr>
        <w:t> </w:t>
      </w:r>
      <w:r>
        <w:rPr>
          <w:vertAlign w:val="baseline"/>
        </w:rPr>
        <w:t>Nestes</w:t>
      </w:r>
      <w:r>
        <w:rPr>
          <w:spacing w:val="1"/>
          <w:vertAlign w:val="baseline"/>
        </w:rPr>
        <w:t> </w:t>
      </w:r>
      <w:r>
        <w:rPr>
          <w:vertAlign w:val="baseline"/>
        </w:rPr>
        <w:t>casos,</w:t>
      </w:r>
      <w:r>
        <w:rPr>
          <w:spacing w:val="1"/>
          <w:vertAlign w:val="baseline"/>
        </w:rPr>
        <w:t> </w:t>
      </w:r>
      <w:r>
        <w:rPr>
          <w:vertAlign w:val="baseline"/>
        </w:rPr>
        <w:t>tratam-se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espécies</w:t>
      </w:r>
      <w:r>
        <w:rPr>
          <w:spacing w:val="1"/>
          <w:vertAlign w:val="baseline"/>
        </w:rPr>
        <w:t> </w:t>
      </w:r>
      <w:r>
        <w:rPr>
          <w:vertAlign w:val="baseline"/>
        </w:rPr>
        <w:t>raras,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ocorrem</w:t>
      </w:r>
      <w:r>
        <w:rPr>
          <w:spacing w:val="1"/>
          <w:vertAlign w:val="baseline"/>
        </w:rPr>
        <w:t> </w:t>
      </w:r>
      <w:r>
        <w:rPr>
          <w:vertAlign w:val="baseline"/>
        </w:rPr>
        <w:t>em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determinadas</w:t>
      </w:r>
      <w:r>
        <w:rPr>
          <w:spacing w:val="-2"/>
          <w:vertAlign w:val="baseline"/>
        </w:rPr>
        <w:t> </w:t>
      </w:r>
      <w:r>
        <w:rPr>
          <w:vertAlign w:val="baseline"/>
        </w:rPr>
        <w:t>zonas</w:t>
      </w:r>
      <w:r>
        <w:rPr>
          <w:spacing w:val="-2"/>
          <w:vertAlign w:val="baseline"/>
        </w:rPr>
        <w:t> </w:t>
      </w:r>
      <w:r>
        <w:rPr>
          <w:vertAlign w:val="baseline"/>
        </w:rPr>
        <w:t>ou</w:t>
      </w:r>
      <w:r>
        <w:rPr>
          <w:spacing w:val="-2"/>
          <w:vertAlign w:val="baseline"/>
        </w:rPr>
        <w:t> </w:t>
      </w:r>
      <w:r>
        <w:rPr>
          <w:vertAlign w:val="baseline"/>
        </w:rPr>
        <w:t>níveis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profundidade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-2"/>
          <w:vertAlign w:val="baseline"/>
        </w:rPr>
        <w:t> </w:t>
      </w:r>
      <w:r>
        <w:rPr>
          <w:vertAlign w:val="baseline"/>
        </w:rPr>
        <w:t>reservatório.</w:t>
      </w:r>
    </w:p>
    <w:p>
      <w:pPr>
        <w:pStyle w:val="BodyText"/>
        <w:ind w:right="258" w:firstLine="570"/>
        <w:jc w:val="both"/>
      </w:pPr>
      <w:r>
        <w:rPr/>
        <w:t>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>
          <w:rFonts w:ascii="Arial" w:hAnsi="Arial"/>
          <w:i/>
        </w:rPr>
        <w:t>Brachionus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havanaensis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dominou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abundância,</w:t>
      </w:r>
      <w:r>
        <w:rPr>
          <w:spacing w:val="1"/>
        </w:rPr>
        <w:t> </w:t>
      </w:r>
      <w:r>
        <w:rPr/>
        <w:t>representando 46,43% da densidade de todas as espécies encontradas. Além disso, essa</w:t>
      </w:r>
      <w:r>
        <w:rPr>
          <w:spacing w:val="1"/>
        </w:rPr>
        <w:t> </w:t>
      </w:r>
      <w:r>
        <w:rPr/>
        <w:t>foi a única espécie que ocorreu em todas as amostras coletadas, o que era esperado, já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55"/>
        </w:rPr>
        <w:t> </w:t>
      </w:r>
      <w:r>
        <w:rPr/>
        <w:t>Eskinazi-Sant’Anna et al. (2007 apud Bays &amp; Crisman, Sládecek,</w:t>
      </w:r>
      <w:r>
        <w:rPr>
          <w:spacing w:val="1"/>
        </w:rPr>
        <w:t> </w:t>
      </w:r>
      <w:r>
        <w:rPr/>
        <w:t>1983),</w:t>
      </w:r>
      <w:r>
        <w:rPr>
          <w:spacing w:val="39"/>
        </w:rPr>
        <w:t> </w:t>
      </w:r>
      <w:r>
        <w:rPr/>
        <w:t>essa</w:t>
      </w:r>
      <w:r>
        <w:rPr>
          <w:spacing w:val="39"/>
        </w:rPr>
        <w:t> </w:t>
      </w:r>
      <w:r>
        <w:rPr/>
        <w:t>espécie</w:t>
      </w:r>
      <w:r>
        <w:rPr>
          <w:spacing w:val="39"/>
        </w:rPr>
        <w:t> </w:t>
      </w:r>
      <w:r>
        <w:rPr/>
        <w:t>é</w:t>
      </w:r>
      <w:r>
        <w:rPr>
          <w:spacing w:val="39"/>
        </w:rPr>
        <w:t> </w:t>
      </w:r>
      <w:r>
        <w:rPr/>
        <w:t>cosmopolita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geralmente</w:t>
      </w:r>
      <w:r>
        <w:rPr>
          <w:spacing w:val="39"/>
        </w:rPr>
        <w:t> </w:t>
      </w:r>
      <w:r>
        <w:rPr/>
        <w:t>está</w:t>
      </w:r>
      <w:r>
        <w:rPr>
          <w:spacing w:val="25"/>
        </w:rPr>
        <w:t> </w:t>
      </w:r>
      <w:r>
        <w:rPr/>
        <w:t>associada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ambientes</w:t>
      </w:r>
      <w:r>
        <w:rPr>
          <w:spacing w:val="24"/>
        </w:rPr>
        <w:t> </w:t>
      </w:r>
      <w:r>
        <w:rPr/>
        <w:t>eutróficos</w:t>
      </w:r>
    </w:p>
    <w:p>
      <w:pPr>
        <w:spacing w:after="0"/>
        <w:jc w:val="both"/>
        <w:sectPr>
          <w:type w:val="continuous"/>
          <w:pgSz w:w="11920" w:h="16840"/>
          <w:pgMar w:top="1960" w:bottom="280" w:left="1680" w:right="1200"/>
        </w:sectPr>
      </w:pPr>
    </w:p>
    <w:p>
      <w:pPr>
        <w:pStyle w:val="BodyText"/>
        <w:ind w:left="0"/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94"/>
        <w:ind w:right="253"/>
        <w:jc w:val="both"/>
      </w:pPr>
      <w:r>
        <w:rPr/>
        <w:t>dominados por cianobactérias. Estas algas, neste estudo, além de também ocorrerem em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amostras,</w:t>
      </w:r>
      <w:r>
        <w:rPr>
          <w:spacing w:val="1"/>
        </w:rPr>
        <w:t> </w:t>
      </w:r>
      <w:r>
        <w:rPr/>
        <w:t>apresentaram</w:t>
      </w:r>
      <w:r>
        <w:rPr>
          <w:spacing w:val="1"/>
        </w:rPr>
        <w:t> </w:t>
      </w:r>
      <w:r>
        <w:rPr/>
        <w:t>média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 1.827 indivíduos/ml e obtiveram uma</w:t>
      </w:r>
      <w:r>
        <w:rPr>
          <w:spacing w:val="1"/>
        </w:rPr>
        <w:t> </w:t>
      </w:r>
      <w:r>
        <w:rPr/>
        <w:t>abundância relativa de 99,64% sobre as diatomáceas e dinoflagelados. As demais espécies</w:t>
      </w:r>
      <w:r>
        <w:rPr>
          <w:spacing w:val="-53"/>
        </w:rPr>
        <w:t> </w:t>
      </w:r>
      <w:r>
        <w:rPr/>
        <w:t>tiveram índices de abundância relativa inferiores a 17,50%. Entretanto, outras espécies da</w:t>
      </w:r>
      <w:r>
        <w:rPr>
          <w:spacing w:val="1"/>
        </w:rPr>
        <w:t> </w:t>
      </w:r>
      <w:r>
        <w:rPr/>
        <w:t>família Brachionidae também destacaram-se para frequência de ocorrência, </w:t>
      </w:r>
      <w:r>
        <w:rPr>
          <w:rFonts w:ascii="Arial" w:hAnsi="Arial"/>
          <w:i/>
        </w:rPr>
        <w:t>B. dolabratus</w:t>
      </w:r>
      <w:r>
        <w:rPr>
          <w:rFonts w:ascii="Arial" w:hAnsi="Arial"/>
          <w:i/>
          <w:spacing w:val="1"/>
        </w:rPr>
        <w:t> </w:t>
      </w:r>
      <w:r>
        <w:rPr/>
        <w:t>(87,50%) e </w:t>
      </w:r>
      <w:r>
        <w:rPr>
          <w:rFonts w:ascii="Arial" w:hAnsi="Arial"/>
          <w:i/>
        </w:rPr>
        <w:t>B. calyciflorus </w:t>
      </w:r>
      <w:r>
        <w:rPr/>
        <w:t>(75%), esta última considerada tolerante à poluição orgânica</w:t>
      </w:r>
      <w:r>
        <w:rPr>
          <w:spacing w:val="1"/>
        </w:rPr>
        <w:t> </w:t>
      </w:r>
      <w:r>
        <w:rPr/>
        <w:t>(Pedrozo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Rocha,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ind w:right="257" w:firstLine="570"/>
        <w:jc w:val="both"/>
      </w:pPr>
      <w:r>
        <w:rPr/>
        <w:t>As amostras litorâneas apresentaram ocorrência de todas as espécies registradas,</w:t>
      </w:r>
      <w:r>
        <w:rPr>
          <w:spacing w:val="1"/>
        </w:rPr>
        <w:t> </w:t>
      </w:r>
      <w:r>
        <w:rPr/>
        <w:t>com exclusividade para </w:t>
      </w:r>
      <w:r>
        <w:rPr>
          <w:rFonts w:ascii="Arial" w:hAnsi="Arial"/>
          <w:i/>
        </w:rPr>
        <w:t>Lecane bulla e L. ludwigii</w:t>
      </w:r>
      <w:r>
        <w:rPr/>
        <w:t>, as quais tratam-se de rotíferos loricados</w:t>
      </w:r>
      <w:r>
        <w:rPr>
          <w:spacing w:val="1"/>
        </w:rPr>
        <w:t> </w:t>
      </w:r>
      <w:r>
        <w:rPr/>
        <w:t>predominantes também em ambientes lóticos devido a habilidade de crescer mesmo em</w:t>
      </w:r>
      <w:r>
        <w:rPr>
          <w:spacing w:val="1"/>
        </w:rPr>
        <w:t> </w:t>
      </w:r>
      <w:r>
        <w:rPr/>
        <w:t>condições de rápido fluxo de água (Picard &amp; Lair, 2003 apud Pedrozo </w:t>
      </w:r>
      <w:r>
        <w:rPr>
          <w:rFonts w:ascii="Arial" w:hAnsi="Arial"/>
          <w:i/>
        </w:rPr>
        <w:t>et al., </w:t>
      </w:r>
      <w:r>
        <w:rPr/>
        <w:t>2012), mas</w:t>
      </w:r>
      <w:r>
        <w:rPr>
          <w:spacing w:val="1"/>
        </w:rPr>
        <w:t> </w:t>
      </w:r>
      <w:r>
        <w:rPr/>
        <w:t>também são comuns em zonas com a presença de macrófitas (Dajoz, 1983), como ocorre</w:t>
      </w:r>
      <w:r>
        <w:rPr>
          <w:spacing w:val="1"/>
        </w:rPr>
        <w:t> </w:t>
      </w:r>
      <w:r>
        <w:rPr/>
        <w:t>nas margens do reservatório de Tapacurá. No estudo de Almeida et al. (2006), que também</w:t>
      </w:r>
      <w:r>
        <w:rPr>
          <w:spacing w:val="-53"/>
        </w:rPr>
        <w:t> </w:t>
      </w:r>
      <w:r>
        <w:rPr/>
        <w:t>ocorreu neste local, houve uma maior riqueza na região litorânea em relação à limnética,</w:t>
      </w:r>
      <w:r>
        <w:rPr>
          <w:spacing w:val="1"/>
        </w:rPr>
        <w:t> </w:t>
      </w:r>
      <w:r>
        <w:rPr/>
        <w:t>assim como o presente estudo. Entretanto, no trabalho foram encontradas 30 espécies,</w:t>
      </w:r>
      <w:r>
        <w:rPr>
          <w:spacing w:val="1"/>
        </w:rPr>
        <w:t> </w:t>
      </w:r>
      <w:r>
        <w:rPr/>
        <w:t>sendo apenas 9 espécies comuns no estudo atual, mas essa diferença de riqueza tem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período total de amostragem, visto que no estudo anterior houveram maior</w:t>
      </w:r>
      <w:r>
        <w:rPr>
          <w:spacing w:val="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coletas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repetições,</w:t>
      </w:r>
      <w:r>
        <w:rPr>
          <w:spacing w:val="-3"/>
        </w:rPr>
        <w:t> </w:t>
      </w:r>
      <w:r>
        <w:rPr/>
        <w:t>além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maior</w:t>
      </w:r>
      <w:r>
        <w:rPr>
          <w:spacing w:val="-3"/>
        </w:rPr>
        <w:t> </w:t>
      </w:r>
      <w:r>
        <w:rPr/>
        <w:t>quantidade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litros</w:t>
      </w:r>
      <w:r>
        <w:rPr>
          <w:spacing w:val="-2"/>
        </w:rPr>
        <w:t> </w:t>
      </w:r>
      <w:r>
        <w:rPr/>
        <w:t>filtrados.</w:t>
      </w: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/>
        <w:t>CONCLUSÕES</w:t>
      </w:r>
    </w:p>
    <w:p>
      <w:pPr>
        <w:pStyle w:val="BodyText"/>
        <w:ind w:right="264" w:firstLine="570"/>
        <w:jc w:val="both"/>
      </w:pPr>
      <w:r>
        <w:rPr/>
        <w:t>O</w:t>
      </w:r>
      <w:r>
        <w:rPr>
          <w:spacing w:val="1"/>
        </w:rPr>
        <w:t> </w:t>
      </w:r>
      <w:r>
        <w:rPr/>
        <w:t>reservatório</w:t>
      </w:r>
      <w:r>
        <w:rPr>
          <w:spacing w:val="1"/>
        </w:rPr>
        <w:t> </w:t>
      </w:r>
      <w:r>
        <w:rPr/>
        <w:t>estudado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dominado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Brachionidae,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frequente</w:t>
      </w:r>
      <w:r>
        <w:rPr>
          <w:spacing w:val="-3"/>
        </w:rPr>
        <w:t> </w:t>
      </w:r>
      <w:r>
        <w:rPr>
          <w:rFonts w:ascii="Arial" w:hAnsi="Arial"/>
          <w:i/>
        </w:rPr>
        <w:t>B.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havanaensis</w:t>
      </w:r>
      <w:r>
        <w:rPr/>
        <w:t>,</w:t>
      </w:r>
      <w:r>
        <w:rPr>
          <w:spacing w:val="-2"/>
        </w:rPr>
        <w:t> </w:t>
      </w:r>
      <w:r>
        <w:rPr/>
        <w:t>reforçando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eutrófico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reservatório.</w:t>
      </w:r>
    </w:p>
    <w:p>
      <w:pPr>
        <w:pStyle w:val="BodyText"/>
        <w:ind w:right="259" w:firstLine="570"/>
        <w:jc w:val="both"/>
      </w:pPr>
      <w:r>
        <w:rPr/>
        <w:t>Recomenda-se</w:t>
      </w:r>
      <w:r>
        <w:rPr>
          <w:spacing w:val="1"/>
        </w:rPr>
        <w:t> </w:t>
      </w:r>
      <w:r>
        <w:rPr/>
        <w:t>o monitoramento contínuo do reservatório estudado em busca da</w:t>
      </w:r>
      <w:r>
        <w:rPr>
          <w:spacing w:val="1"/>
        </w:rPr>
        <w:t> </w:t>
      </w:r>
      <w:r>
        <w:rPr/>
        <w:t>consolidação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futuros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manejo</w:t>
      </w:r>
      <w:r>
        <w:rPr>
          <w:spacing w:val="-2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integrado.</w:t>
      </w:r>
    </w:p>
    <w:p>
      <w:pPr>
        <w:pStyle w:val="BodyText"/>
        <w:ind w:left="0"/>
      </w:pPr>
    </w:p>
    <w:p>
      <w:pPr>
        <w:pStyle w:val="Heading1"/>
      </w:pPr>
      <w:r>
        <w:rPr/>
        <w:t>REFERÊNCIAS</w:t>
      </w:r>
    </w:p>
    <w:p>
      <w:pPr>
        <w:pStyle w:val="BodyText"/>
        <w:ind w:right="260"/>
        <w:jc w:val="both"/>
      </w:pPr>
      <w:r>
        <w:rPr/>
        <w:t>Allan,</w:t>
      </w:r>
      <w:r>
        <w:rPr>
          <w:spacing w:val="55"/>
        </w:rPr>
        <w:t> </w:t>
      </w:r>
      <w:r>
        <w:rPr/>
        <w:t>J.D. 1976. Life History Patterns in Zooplankton. The American Naturalist, Chicago,</w:t>
      </w:r>
      <w:r>
        <w:rPr>
          <w:spacing w:val="1"/>
        </w:rPr>
        <w:t> </w:t>
      </w:r>
      <w:r>
        <w:rPr/>
        <w:t>110</w:t>
      </w:r>
      <w:r>
        <w:rPr>
          <w:spacing w:val="-2"/>
        </w:rPr>
        <w:t> </w:t>
      </w:r>
      <w:r>
        <w:rPr/>
        <w:t>(971):</w:t>
      </w:r>
      <w:r>
        <w:rPr>
          <w:spacing w:val="-1"/>
        </w:rPr>
        <w:t> </w:t>
      </w:r>
      <w:r>
        <w:rPr/>
        <w:t>165-180.</w:t>
      </w:r>
    </w:p>
    <w:p>
      <w:pPr>
        <w:pStyle w:val="BodyText"/>
        <w:ind w:right="259"/>
        <w:jc w:val="both"/>
      </w:pPr>
      <w:r>
        <w:rPr/>
        <w:t>Almeida, V. L. dos S. et al. 2006. Rotifera das zonas limnética e litorânea do reservatório de</w:t>
      </w:r>
      <w:r>
        <w:rPr>
          <w:spacing w:val="1"/>
        </w:rPr>
        <w:t> </w:t>
      </w:r>
      <w:r>
        <w:rPr/>
        <w:t>Tapacurá,</w:t>
      </w:r>
      <w:r>
        <w:rPr>
          <w:spacing w:val="-6"/>
        </w:rPr>
        <w:t> </w:t>
      </w:r>
      <w:r>
        <w:rPr/>
        <w:t>Pernambuco,</w:t>
      </w:r>
      <w:r>
        <w:rPr>
          <w:spacing w:val="-5"/>
        </w:rPr>
        <w:t> </w:t>
      </w:r>
      <w:r>
        <w:rPr/>
        <w:t>Brasil.</w:t>
      </w:r>
      <w:r>
        <w:rPr>
          <w:spacing w:val="-6"/>
        </w:rPr>
        <w:t> </w:t>
      </w:r>
      <w:r>
        <w:rPr/>
        <w:t>Iheringia.</w:t>
      </w:r>
      <w:r>
        <w:rPr>
          <w:spacing w:val="-5"/>
        </w:rPr>
        <w:t> </w:t>
      </w:r>
      <w:r>
        <w:rPr/>
        <w:t>Série</w:t>
      </w:r>
      <w:r>
        <w:rPr>
          <w:spacing w:val="-5"/>
        </w:rPr>
        <w:t> </w:t>
      </w:r>
      <w:r>
        <w:rPr/>
        <w:t>Zoologia,</w:t>
      </w:r>
      <w:r>
        <w:rPr>
          <w:spacing w:val="-6"/>
        </w:rPr>
        <w:t> </w:t>
      </w:r>
      <w:r>
        <w:rPr/>
        <w:t>Porto</w:t>
      </w:r>
      <w:r>
        <w:rPr>
          <w:spacing w:val="-5"/>
        </w:rPr>
        <w:t> </w:t>
      </w:r>
      <w:r>
        <w:rPr/>
        <w:t>Alegre,</w:t>
      </w:r>
      <w:r>
        <w:rPr>
          <w:spacing w:val="-5"/>
        </w:rPr>
        <w:t> </w:t>
      </w:r>
      <w:r>
        <w:rPr/>
        <w:t>96</w:t>
      </w:r>
      <w:r>
        <w:rPr>
          <w:spacing w:val="-6"/>
        </w:rPr>
        <w:t> </w:t>
      </w:r>
      <w:r>
        <w:rPr/>
        <w:t>(4):</w:t>
      </w:r>
      <w:r>
        <w:rPr>
          <w:spacing w:val="-5"/>
        </w:rPr>
        <w:t> </w:t>
      </w:r>
      <w:r>
        <w:rPr/>
        <w:t>445-451.</w:t>
      </w:r>
    </w:p>
    <w:p>
      <w:pPr>
        <w:pStyle w:val="BodyText"/>
        <w:ind w:right="264"/>
        <w:jc w:val="both"/>
      </w:pPr>
      <w:r>
        <w:rPr/>
        <w:t>Cruz, H &amp; Fabrizy, N. L. P. 1995. Impactos Ambientais de Reservatórios e Perspectivas de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Múltiplo.</w:t>
      </w:r>
      <w:r>
        <w:rPr>
          <w:spacing w:val="-2"/>
        </w:rPr>
        <w:t> </w:t>
      </w:r>
      <w:r>
        <w:rPr/>
        <w:t>Revista</w:t>
      </w:r>
      <w:r>
        <w:rPr>
          <w:spacing w:val="-1"/>
        </w:rPr>
        <w:t> </w:t>
      </w:r>
      <w:r>
        <w:rPr/>
        <w:t>Brasileira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Energia,</w:t>
      </w:r>
      <w:r>
        <w:rPr>
          <w:spacing w:val="53"/>
        </w:rPr>
        <w:t> </w:t>
      </w:r>
      <w:r>
        <w:rPr/>
        <w:t>4</w:t>
      </w:r>
      <w:r>
        <w:rPr>
          <w:spacing w:val="-1"/>
        </w:rPr>
        <w:t> </w:t>
      </w:r>
      <w:r>
        <w:rPr/>
        <w:t>(1):</w:t>
      </w:r>
      <w:r>
        <w:rPr>
          <w:spacing w:val="-2"/>
        </w:rPr>
        <w:t> </w:t>
      </w:r>
      <w:r>
        <w:rPr/>
        <w:t>1-7.</w:t>
      </w:r>
    </w:p>
    <w:p>
      <w:pPr>
        <w:pStyle w:val="BodyText"/>
        <w:ind w:right="263"/>
        <w:jc w:val="both"/>
      </w:pPr>
      <w:r>
        <w:rPr/>
        <w:t>Eskinazi-Sant’Anna, E. M. et al. 2007. Composição da Comunidade Zooplanctônica em</w:t>
      </w:r>
      <w:r>
        <w:rPr>
          <w:spacing w:val="1"/>
        </w:rPr>
        <w:t> </w:t>
      </w:r>
      <w:r>
        <w:rPr/>
        <w:t>Reservatórios Eutróficos do Semi-árido do Rio Grande do Norte. Oecologia Brasiliensis, 11</w:t>
      </w:r>
      <w:r>
        <w:rPr>
          <w:spacing w:val="1"/>
        </w:rPr>
        <w:t> </w:t>
      </w:r>
      <w:r>
        <w:rPr/>
        <w:t>(3):</w:t>
      </w:r>
      <w:r>
        <w:rPr>
          <w:spacing w:val="-2"/>
        </w:rPr>
        <w:t> </w:t>
      </w:r>
      <w:r>
        <w:rPr/>
        <w:t>410-421.</w:t>
      </w:r>
    </w:p>
    <w:p>
      <w:pPr>
        <w:pStyle w:val="BodyText"/>
        <w:ind w:right="257"/>
        <w:jc w:val="both"/>
      </w:pPr>
      <w:r>
        <w:rPr/>
        <w:t>Komárek,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Komárková-L.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planktic</w:t>
      </w:r>
      <w:r>
        <w:rPr>
          <w:spacing w:val="1"/>
        </w:rPr>
        <w:t> </w:t>
      </w:r>
      <w:r>
        <w:rPr/>
        <w:t>cyanoprokaryotes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Mexico.</w:t>
      </w:r>
      <w:r>
        <w:rPr>
          <w:spacing w:val="-1"/>
        </w:rPr>
        <w:t> </w:t>
      </w:r>
      <w:r>
        <w:rPr/>
        <w:t>Preslia</w:t>
      </w:r>
      <w:r>
        <w:rPr>
          <w:spacing w:val="-2"/>
        </w:rPr>
        <w:t> </w:t>
      </w:r>
      <w:r>
        <w:rPr/>
        <w:t>74:</w:t>
      </w:r>
      <w:r>
        <w:rPr>
          <w:spacing w:val="-2"/>
        </w:rPr>
        <w:t> </w:t>
      </w:r>
      <w:r>
        <w:rPr/>
        <w:t>207-233.</w:t>
      </w:r>
    </w:p>
    <w:p>
      <w:pPr>
        <w:pStyle w:val="BodyText"/>
      </w:pPr>
      <w:r>
        <w:rPr/>
        <w:t>Koste,</w:t>
      </w:r>
      <w:r>
        <w:rPr>
          <w:spacing w:val="-8"/>
        </w:rPr>
        <w:t> </w:t>
      </w:r>
      <w:r>
        <w:rPr/>
        <w:t>W.</w:t>
      </w:r>
      <w:r>
        <w:rPr>
          <w:spacing w:val="-8"/>
        </w:rPr>
        <w:t> </w:t>
      </w:r>
      <w:r>
        <w:rPr/>
        <w:t>1978.</w:t>
      </w:r>
      <w:r>
        <w:rPr>
          <w:spacing w:val="-8"/>
        </w:rPr>
        <w:t> </w:t>
      </w:r>
      <w:r>
        <w:rPr/>
        <w:t>Rotatoria.</w:t>
      </w:r>
      <w:r>
        <w:rPr>
          <w:spacing w:val="-8"/>
        </w:rPr>
        <w:t> </w:t>
      </w:r>
      <w:r>
        <w:rPr/>
        <w:t>Die</w:t>
      </w:r>
      <w:r>
        <w:rPr>
          <w:spacing w:val="-7"/>
        </w:rPr>
        <w:t> </w:t>
      </w:r>
      <w:r>
        <w:rPr/>
        <w:t>Radertiere</w:t>
      </w:r>
      <w:r>
        <w:rPr>
          <w:spacing w:val="-8"/>
        </w:rPr>
        <w:t> </w:t>
      </w:r>
      <w:r>
        <w:rPr/>
        <w:t>Mittel-europas.</w:t>
      </w:r>
      <w:r>
        <w:rPr>
          <w:spacing w:val="-8"/>
        </w:rPr>
        <w:t> </w:t>
      </w:r>
      <w:r>
        <w:rPr/>
        <w:t>In:</w:t>
      </w:r>
      <w:r>
        <w:rPr>
          <w:spacing w:val="-8"/>
        </w:rPr>
        <w:t> </w:t>
      </w:r>
      <w:r>
        <w:rPr/>
        <w:t>Gebruder</w:t>
      </w:r>
      <w:r>
        <w:rPr>
          <w:spacing w:val="-7"/>
        </w:rPr>
        <w:t> </w:t>
      </w:r>
      <w:r>
        <w:rPr/>
        <w:t>Borntraeger</w:t>
      </w:r>
      <w:r>
        <w:rPr>
          <w:spacing w:val="-8"/>
        </w:rPr>
        <w:t> </w:t>
      </w:r>
      <w:r>
        <w:rPr/>
        <w:t>(2).</w:t>
      </w:r>
      <w:r>
        <w:rPr>
          <w:spacing w:val="1"/>
        </w:rPr>
        <w:t> </w:t>
      </w:r>
      <w:r>
        <w:rPr/>
        <w:t>Limnology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Oceanography,</w:t>
      </w:r>
      <w:r>
        <w:rPr>
          <w:spacing w:val="-2"/>
        </w:rPr>
        <w:t> </w:t>
      </w:r>
      <w:r>
        <w:rPr/>
        <w:t>Berlin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Stuttgart,</w:t>
      </w:r>
      <w:r>
        <w:rPr>
          <w:spacing w:val="-2"/>
        </w:rPr>
        <w:t> </w:t>
      </w:r>
      <w:r>
        <w:rPr/>
        <w:t>XXVI+476p.</w:t>
      </w:r>
    </w:p>
    <w:p>
      <w:pPr>
        <w:pStyle w:val="BodyText"/>
        <w:ind w:right="254"/>
      </w:pPr>
      <w:r>
        <w:rPr/>
        <w:t>Matsumura-Tundisi,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Eutrofização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represa de Barra Bonita: Estrutura e</w:t>
      </w:r>
      <w:r>
        <w:rPr>
          <w:spacing w:val="-53"/>
        </w:rPr>
        <w:t> </w:t>
      </w:r>
      <w:r>
        <w:rPr/>
        <w:t>organização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comunidade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Rotifera.</w:t>
      </w:r>
      <w:r>
        <w:rPr>
          <w:spacing w:val="-5"/>
        </w:rPr>
        <w:t> </w:t>
      </w:r>
      <w:r>
        <w:rPr/>
        <w:t>Revista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Biologia,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(4):</w:t>
      </w:r>
      <w:r>
        <w:rPr>
          <w:spacing w:val="-4"/>
        </w:rPr>
        <w:t> </w:t>
      </w:r>
      <w:r>
        <w:rPr/>
        <w:t>923-935.</w:t>
      </w:r>
    </w:p>
    <w:p>
      <w:pPr>
        <w:pStyle w:val="BodyText"/>
        <w:ind w:right="254"/>
        <w:jc w:val="both"/>
      </w:pPr>
      <w:r>
        <w:rPr/>
        <w:t>Pedrozo, C. da S.; Schneck, F.; Farias, R. de N.; Schwarzbold, A. 2012. Respostas da</w:t>
      </w:r>
      <w:r>
        <w:rPr>
          <w:spacing w:val="1"/>
        </w:rPr>
        <w:t> </w:t>
      </w:r>
      <w:r>
        <w:rPr/>
        <w:t>Comunidade Zooplanctônica à Formação do Reservatório de Dona Francisca, Rio Grande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Sul,</w:t>
      </w:r>
      <w:r>
        <w:rPr>
          <w:spacing w:val="-2"/>
        </w:rPr>
        <w:t> </w:t>
      </w:r>
      <w:r>
        <w:rPr/>
        <w:t>Brasil.</w:t>
      </w:r>
      <w:r>
        <w:rPr>
          <w:spacing w:val="-2"/>
        </w:rPr>
        <w:t> </w:t>
      </w:r>
      <w:r>
        <w:rPr/>
        <w:t>Iheringia.</w:t>
      </w:r>
      <w:r>
        <w:rPr>
          <w:spacing w:val="-2"/>
        </w:rPr>
        <w:t> </w:t>
      </w:r>
      <w:r>
        <w:rPr/>
        <w:t>Série</w:t>
      </w:r>
      <w:r>
        <w:rPr>
          <w:spacing w:val="-2"/>
        </w:rPr>
        <w:t> </w:t>
      </w:r>
      <w:r>
        <w:rPr/>
        <w:t>Zoologia,</w:t>
      </w:r>
      <w:r>
        <w:rPr>
          <w:spacing w:val="-2"/>
        </w:rPr>
        <w:t> </w:t>
      </w:r>
      <w:r>
        <w:rPr/>
        <w:t>Porto</w:t>
      </w:r>
      <w:r>
        <w:rPr>
          <w:spacing w:val="-3"/>
        </w:rPr>
        <w:t> </w:t>
      </w:r>
      <w:r>
        <w:rPr/>
        <w:t>Alegre,</w:t>
      </w:r>
      <w:r>
        <w:rPr>
          <w:spacing w:val="-2"/>
        </w:rPr>
        <w:t> </w:t>
      </w:r>
      <w:r>
        <w:rPr/>
        <w:t>102</w:t>
      </w:r>
      <w:r>
        <w:rPr>
          <w:spacing w:val="-2"/>
        </w:rPr>
        <w:t> </w:t>
      </w:r>
      <w:r>
        <w:rPr/>
        <w:t>(2):</w:t>
      </w:r>
      <w:r>
        <w:rPr>
          <w:spacing w:val="-2"/>
        </w:rPr>
        <w:t> </w:t>
      </w:r>
      <w:r>
        <w:rPr/>
        <w:t>142-149.</w:t>
      </w:r>
    </w:p>
    <w:p>
      <w:pPr>
        <w:pStyle w:val="BodyText"/>
        <w:ind w:right="254"/>
      </w:pPr>
      <w:r>
        <w:rPr/>
        <w:t>Pedrozo,</w:t>
      </w:r>
      <w:r>
        <w:rPr>
          <w:spacing w:val="10"/>
        </w:rPr>
        <w:t> </w:t>
      </w:r>
      <w:r>
        <w:rPr/>
        <w:t>C.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S.;</w:t>
      </w:r>
      <w:r>
        <w:rPr>
          <w:spacing w:val="11"/>
        </w:rPr>
        <w:t> </w:t>
      </w:r>
      <w:r>
        <w:rPr/>
        <w:t>Rocha,</w:t>
      </w:r>
      <w:r>
        <w:rPr>
          <w:spacing w:val="10"/>
        </w:rPr>
        <w:t> </w:t>
      </w:r>
      <w:r>
        <w:rPr/>
        <w:t>O.</w:t>
      </w:r>
      <w:r>
        <w:rPr>
          <w:spacing w:val="10"/>
        </w:rPr>
        <w:t> </w:t>
      </w:r>
      <w:r>
        <w:rPr/>
        <w:t>2005.</w:t>
      </w:r>
      <w:r>
        <w:rPr>
          <w:spacing w:val="11"/>
        </w:rPr>
        <w:t> </w:t>
      </w:r>
      <w:r>
        <w:rPr/>
        <w:t>Zooplankton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water</w:t>
      </w:r>
      <w:r>
        <w:rPr>
          <w:spacing w:val="10"/>
        </w:rPr>
        <w:t> </w:t>
      </w:r>
      <w:r>
        <w:rPr/>
        <w:t>quality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lakes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Coast of Rio Grande do Sul State, Brazil. Acta Limnologica Brasiliensia, 17 (4): 445-464</w:t>
      </w:r>
      <w:r>
        <w:rPr>
          <w:spacing w:val="1"/>
        </w:rPr>
        <w:t> </w:t>
      </w:r>
      <w:r>
        <w:rPr/>
        <w:t>Pereira,</w:t>
      </w:r>
      <w:r>
        <w:rPr>
          <w:spacing w:val="21"/>
        </w:rPr>
        <w:t> </w:t>
      </w:r>
      <w:r>
        <w:rPr/>
        <w:t>A.</w:t>
      </w:r>
      <w:r>
        <w:rPr>
          <w:spacing w:val="22"/>
        </w:rPr>
        <w:t> </w:t>
      </w:r>
      <w:r>
        <w:rPr/>
        <w:t>P.</w:t>
      </w:r>
      <w:r>
        <w:rPr>
          <w:spacing w:val="21"/>
        </w:rPr>
        <w:t> </w:t>
      </w:r>
      <w:r>
        <w:rPr/>
        <w:t>S.</w:t>
      </w:r>
      <w:r>
        <w:rPr>
          <w:spacing w:val="22"/>
        </w:rPr>
        <w:t> </w:t>
      </w:r>
      <w:r>
        <w:rPr/>
        <w:t>et</w:t>
      </w:r>
      <w:r>
        <w:rPr>
          <w:spacing w:val="21"/>
        </w:rPr>
        <w:t> </w:t>
      </w:r>
      <w:r>
        <w:rPr/>
        <w:t>al.</w:t>
      </w:r>
      <w:r>
        <w:rPr>
          <w:spacing w:val="22"/>
        </w:rPr>
        <w:t> </w:t>
      </w:r>
      <w:r>
        <w:rPr/>
        <w:t>2011.</w:t>
      </w:r>
      <w:r>
        <w:rPr>
          <w:spacing w:val="7"/>
        </w:rPr>
        <w:t> </w:t>
      </w:r>
      <w:r>
        <w:rPr/>
        <w:t>Biodiversidade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estrutura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comunidade</w:t>
      </w:r>
      <w:r>
        <w:rPr>
          <w:spacing w:val="8"/>
        </w:rPr>
        <w:t> </w:t>
      </w:r>
      <w:r>
        <w:rPr/>
        <w:t>zooplanctônica</w:t>
      </w:r>
      <w:r>
        <w:rPr>
          <w:spacing w:val="7"/>
        </w:rPr>
        <w:t> </w:t>
      </w:r>
      <w:r>
        <w:rPr/>
        <w:t>na</w:t>
      </w:r>
      <w:r>
        <w:rPr>
          <w:spacing w:val="1"/>
        </w:rPr>
        <w:t> </w:t>
      </w:r>
      <w:r>
        <w:rPr/>
        <w:t>Sub-bacia</w:t>
      </w:r>
      <w:r>
        <w:rPr>
          <w:spacing w:val="14"/>
        </w:rPr>
        <w:t> </w:t>
      </w:r>
      <w:r>
        <w:rPr/>
        <w:t>Hidrográfica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Rio</w:t>
      </w:r>
      <w:r>
        <w:rPr>
          <w:spacing w:val="55"/>
        </w:rPr>
        <w:t> </w:t>
      </w:r>
      <w:r>
        <w:rPr/>
        <w:t>Poxim.</w:t>
      </w:r>
      <w:r>
        <w:rPr>
          <w:spacing w:val="54"/>
        </w:rPr>
        <w:t> </w:t>
      </w:r>
      <w:r>
        <w:rPr/>
        <w:t>Revista</w:t>
      </w:r>
      <w:r>
        <w:rPr>
          <w:spacing w:val="55"/>
        </w:rPr>
        <w:t> </w:t>
      </w:r>
      <w:r>
        <w:rPr/>
        <w:t>Ambiente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/>
        <w:t>Água</w:t>
      </w:r>
      <w:r>
        <w:rPr>
          <w:spacing w:val="54"/>
        </w:rPr>
        <w:t> </w:t>
      </w:r>
      <w:r>
        <w:rPr/>
        <w:t>-</w:t>
      </w:r>
      <w:r>
        <w:rPr>
          <w:spacing w:val="55"/>
        </w:rPr>
        <w:t> </w:t>
      </w:r>
      <w:r>
        <w:rPr/>
        <w:t>An</w:t>
      </w:r>
      <w:r>
        <w:rPr>
          <w:spacing w:val="54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Applied</w:t>
      </w:r>
      <w:r>
        <w:rPr>
          <w:spacing w:val="-2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Taubaté,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(2):</w:t>
      </w:r>
      <w:r>
        <w:rPr>
          <w:spacing w:val="-2"/>
        </w:rPr>
        <w:t> </w:t>
      </w:r>
      <w:r>
        <w:rPr/>
        <w:t>191-205.</w:t>
      </w:r>
    </w:p>
    <w:p>
      <w:pPr>
        <w:pStyle w:val="BodyText"/>
      </w:pPr>
      <w:r>
        <w:rPr/>
        <w:t>Santos,</w:t>
      </w:r>
      <w:r>
        <w:rPr>
          <w:spacing w:val="25"/>
        </w:rPr>
        <w:t> </w:t>
      </w:r>
      <w:r>
        <w:rPr/>
        <w:t>R.</w:t>
      </w:r>
      <w:r>
        <w:rPr>
          <w:spacing w:val="25"/>
        </w:rPr>
        <w:t> </w:t>
      </w:r>
      <w:r>
        <w:rPr/>
        <w:t>M.</w:t>
      </w:r>
      <w:r>
        <w:rPr>
          <w:spacing w:val="11"/>
        </w:rPr>
        <w:t> </w:t>
      </w:r>
      <w:r>
        <w:rPr/>
        <w:t>dos</w:t>
      </w:r>
      <w:r>
        <w:rPr>
          <w:spacing w:val="10"/>
        </w:rPr>
        <w:t> </w:t>
      </w:r>
      <w:r>
        <w:rPr/>
        <w:t>et</w:t>
      </w:r>
      <w:r>
        <w:rPr>
          <w:spacing w:val="11"/>
        </w:rPr>
        <w:t> </w:t>
      </w:r>
      <w:r>
        <w:rPr/>
        <w:t>al.</w:t>
      </w:r>
      <w:r>
        <w:rPr>
          <w:spacing w:val="10"/>
        </w:rPr>
        <w:t> </w:t>
      </w:r>
      <w:r>
        <w:rPr/>
        <w:t>2013.</w:t>
      </w:r>
      <w:r>
        <w:rPr>
          <w:spacing w:val="11"/>
        </w:rPr>
        <w:t> </w:t>
      </w:r>
      <w:r>
        <w:rPr/>
        <w:t>Composição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Abundância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Zooplâncton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um</w:t>
      </w:r>
      <w:r>
        <w:rPr>
          <w:spacing w:val="11"/>
        </w:rPr>
        <w:t> </w:t>
      </w:r>
      <w:r>
        <w:rPr/>
        <w:t>Córrego</w:t>
      </w:r>
      <w:r>
        <w:rPr>
          <w:spacing w:val="1"/>
        </w:rPr>
        <w:t> </w:t>
      </w:r>
      <w:r>
        <w:rPr/>
        <w:t>Urbano.</w:t>
      </w:r>
      <w:r>
        <w:rPr>
          <w:spacing w:val="-2"/>
        </w:rPr>
        <w:t> </w:t>
      </w:r>
      <w:r>
        <w:rPr/>
        <w:t>Fórum</w:t>
      </w:r>
      <w:r>
        <w:rPr>
          <w:spacing w:val="-2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Atla</w:t>
      </w:r>
      <w:r>
        <w:rPr>
          <w:spacing w:val="-1"/>
        </w:rPr>
        <w:t> </w:t>
      </w:r>
      <w:r>
        <w:rPr/>
        <w:t>Paulista,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(3):</w:t>
      </w:r>
      <w:r>
        <w:rPr>
          <w:spacing w:val="-2"/>
        </w:rPr>
        <w:t> </w:t>
      </w:r>
      <w:r>
        <w:rPr/>
        <w:t>18-32.</w:t>
      </w:r>
    </w:p>
    <w:p>
      <w:pPr>
        <w:pStyle w:val="BodyText"/>
        <w:ind w:right="257"/>
        <w:jc w:val="both"/>
      </w:pPr>
      <w:r>
        <w:rPr/>
        <w:t>Fintelman-Oliveira,</w:t>
      </w:r>
      <w:r>
        <w:rPr>
          <w:spacing w:val="1"/>
        </w:rPr>
        <w:t> </w:t>
      </w:r>
      <w:r>
        <w:rPr/>
        <w:t>Ewerton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funcionais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zooplâncton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reservatórios</w:t>
      </w:r>
      <w:r>
        <w:rPr>
          <w:spacing w:val="1"/>
        </w:rPr>
        <w:t> </w:t>
      </w:r>
      <w:r>
        <w:rPr/>
        <w:t>tropicais:</w:t>
      </w:r>
      <w:r>
        <w:rPr>
          <w:spacing w:val="18"/>
        </w:rPr>
        <w:t> </w:t>
      </w:r>
      <w:r>
        <w:rPr/>
        <w:t>características</w:t>
      </w:r>
      <w:r>
        <w:rPr>
          <w:spacing w:val="19"/>
        </w:rPr>
        <w:t> </w:t>
      </w:r>
      <w:r>
        <w:rPr/>
        <w:t>discriminantes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direcionadores</w:t>
      </w:r>
      <w:r>
        <w:rPr>
          <w:spacing w:val="5"/>
        </w:rPr>
        <w:t> </w:t>
      </w:r>
      <w:r>
        <w:rPr/>
        <w:t>ambientais.</w:t>
      </w:r>
      <w:r>
        <w:rPr>
          <w:spacing w:val="6"/>
        </w:rPr>
        <w:t> </w:t>
      </w:r>
      <w:r>
        <w:rPr/>
        <w:t>Hidrobiologia,</w:t>
      </w:r>
      <w:r>
        <w:rPr>
          <w:spacing w:val="5"/>
        </w:rPr>
        <w:t> </w:t>
      </w:r>
      <w:r>
        <w:rPr/>
        <w:t>v.</w:t>
      </w:r>
      <w:r>
        <w:rPr>
          <w:spacing w:val="5"/>
        </w:rPr>
        <w:t> </w:t>
      </w:r>
      <w:r>
        <w:rPr/>
        <w:t>850,</w:t>
      </w:r>
      <w:r>
        <w:rPr>
          <w:spacing w:val="1"/>
        </w:rPr>
        <w:t> </w:t>
      </w:r>
      <w:r>
        <w:rPr/>
        <w:t>n.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365-384,</w:t>
      </w:r>
      <w:r>
        <w:rPr>
          <w:spacing w:val="-1"/>
        </w:rPr>
        <w:t> </w:t>
      </w:r>
      <w:r>
        <w:rPr/>
        <w:t>2023.</w:t>
      </w:r>
    </w:p>
    <w:sectPr>
      <w:pgSz w:w="11920" w:h="16840"/>
      <w:pgMar w:header="762" w:footer="0" w:top="1960" w:bottom="280" w:left="16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1521976</wp:posOffset>
          </wp:positionH>
          <wp:positionV relativeFrom="page">
            <wp:posOffset>483783</wp:posOffset>
          </wp:positionV>
          <wp:extent cx="1644887" cy="7697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4887" cy="769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86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auro.melojr@ufrpe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Rotífera Tapacurá EZN .docx</dc:title>
  <dcterms:created xsi:type="dcterms:W3CDTF">2023-08-20T15:57:20Z</dcterms:created>
  <dcterms:modified xsi:type="dcterms:W3CDTF">2023-08-20T15:57:20Z</dcterms:modified>
</cp:coreProperties>
</file>