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E908B98" w14:textId="667608E5" w:rsidR="00492E7B" w:rsidRPr="00492E7B" w:rsidRDefault="00492E7B">
      <w:pPr>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r w:rsidRPr="00492E7B">
        <w:rPr>
          <w:rFonts w:ascii="Times New Roman" w:eastAsia="Times New Roman" w:hAnsi="Times New Roman" w:cs="Times New Roman"/>
          <w:b/>
          <w:color w:val="000000"/>
          <w:sz w:val="28"/>
          <w:szCs w:val="28"/>
        </w:rPr>
        <w:t>EXPLORAÇÃO DE ABORDAGENS TERAPÊUTICAS ALTERNATIVAS PARA O CONTROLE DA HELICOBACTER PYLORI: UMA REVISÃO SISTEMÁTICA</w:t>
      </w:r>
    </w:p>
    <w:p w14:paraId="0DAD6251" w14:textId="3E043155" w:rsidR="00062F5C" w:rsidRDefault="00492E7B">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Mariana Barbosa Pinheiro</w:t>
      </w:r>
      <w:r w:rsidR="000457A4">
        <w:rPr>
          <w:rFonts w:ascii="Times New Roman" w:eastAsia="Times New Roman" w:hAnsi="Times New Roman" w:cs="Times New Roman"/>
          <w:sz w:val="20"/>
          <w:szCs w:val="20"/>
        </w:rPr>
        <w:t xml:space="preserve"> ¹</w:t>
      </w:r>
    </w:p>
    <w:p w14:paraId="4FA16476" w14:textId="6D5A0959" w:rsidR="00062F5C" w:rsidRDefault="00492E7B">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Medicina</w:t>
      </w:r>
      <w:r w:rsidR="000457A4">
        <w:rPr>
          <w:rFonts w:ascii="Times New Roman" w:eastAsia="Times New Roman" w:hAnsi="Times New Roman" w:cs="Times New Roman"/>
          <w:sz w:val="20"/>
          <w:szCs w:val="20"/>
        </w:rPr>
        <w:t xml:space="preserve">, </w:t>
      </w:r>
      <w:r w:rsidR="00306EC3">
        <w:rPr>
          <w:rFonts w:ascii="Times New Roman" w:eastAsia="Times New Roman" w:hAnsi="Times New Roman" w:cs="Times New Roman"/>
          <w:sz w:val="20"/>
          <w:szCs w:val="20"/>
        </w:rPr>
        <w:t>Centro Universitário Municipal de Franca</w:t>
      </w:r>
      <w:r w:rsidR="000457A4">
        <w:rPr>
          <w:rFonts w:ascii="Times New Roman" w:eastAsia="Times New Roman" w:hAnsi="Times New Roman" w:cs="Times New Roman"/>
          <w:sz w:val="20"/>
          <w:szCs w:val="20"/>
        </w:rPr>
        <w:t xml:space="preserve">, </w:t>
      </w:r>
      <w:r w:rsidR="00306EC3">
        <w:rPr>
          <w:rFonts w:ascii="Times New Roman" w:eastAsia="Times New Roman" w:hAnsi="Times New Roman" w:cs="Times New Roman"/>
          <w:sz w:val="20"/>
          <w:szCs w:val="20"/>
        </w:rPr>
        <w:t>Franca</w:t>
      </w:r>
      <w:r w:rsidR="000457A4">
        <w:rPr>
          <w:rFonts w:ascii="Times New Roman" w:eastAsia="Times New Roman" w:hAnsi="Times New Roman" w:cs="Times New Roman"/>
          <w:sz w:val="20"/>
          <w:szCs w:val="20"/>
        </w:rPr>
        <w:t>-</w:t>
      </w:r>
      <w:r w:rsidR="00306EC3">
        <w:rPr>
          <w:rFonts w:ascii="Times New Roman" w:eastAsia="Times New Roman" w:hAnsi="Times New Roman" w:cs="Times New Roman"/>
          <w:sz w:val="20"/>
          <w:szCs w:val="20"/>
        </w:rPr>
        <w:t>SP</w:t>
      </w:r>
      <w:r w:rsidR="000457A4">
        <w:rPr>
          <w:rFonts w:ascii="Times New Roman" w:eastAsia="Times New Roman" w:hAnsi="Times New Roman" w:cs="Times New Roman"/>
          <w:sz w:val="20"/>
          <w:szCs w:val="20"/>
        </w:rPr>
        <w:t xml:space="preserve">, </w:t>
      </w:r>
      <w:bookmarkStart w:id="0" w:name="_Hlk162907669"/>
      <w:r w:rsidR="00306EC3">
        <w:rPr>
          <w:rFonts w:ascii="Times New Roman" w:eastAsia="Times New Roman" w:hAnsi="Times New Roman" w:cs="Times New Roman"/>
          <w:sz w:val="20"/>
          <w:szCs w:val="20"/>
        </w:rPr>
        <w:t>marianabarbosa0242@gmail.com</w:t>
      </w:r>
      <w:bookmarkEnd w:id="0"/>
    </w:p>
    <w:p w14:paraId="7D97F50E" w14:textId="0BB8A6C9" w:rsidR="00062F5C" w:rsidRDefault="00492E7B">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Emanuely Regina Ribeiro Lima</w:t>
      </w:r>
      <w:r w:rsidR="000457A4">
        <w:rPr>
          <w:rFonts w:ascii="Times New Roman" w:eastAsia="Times New Roman" w:hAnsi="Times New Roman" w:cs="Times New Roman"/>
          <w:sz w:val="20"/>
          <w:szCs w:val="20"/>
        </w:rPr>
        <w:t xml:space="preserve"> ²</w:t>
      </w:r>
    </w:p>
    <w:p w14:paraId="49A11365" w14:textId="3EE70ED6" w:rsidR="00062F5C" w:rsidRDefault="00492E7B">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Medicina</w:t>
      </w:r>
      <w:r w:rsidR="000457A4">
        <w:rPr>
          <w:rFonts w:ascii="Times New Roman" w:eastAsia="Times New Roman" w:hAnsi="Times New Roman" w:cs="Times New Roman"/>
          <w:sz w:val="20"/>
          <w:szCs w:val="20"/>
        </w:rPr>
        <w:t xml:space="preserve">, </w:t>
      </w:r>
      <w:r w:rsidR="00306EC3">
        <w:rPr>
          <w:rFonts w:ascii="Times New Roman" w:eastAsia="Times New Roman" w:hAnsi="Times New Roman" w:cs="Times New Roman"/>
          <w:sz w:val="20"/>
          <w:szCs w:val="20"/>
        </w:rPr>
        <w:t>Centro Universitário de Mineiros</w:t>
      </w:r>
      <w:r w:rsidR="000457A4">
        <w:rPr>
          <w:rFonts w:ascii="Times New Roman" w:eastAsia="Times New Roman" w:hAnsi="Times New Roman" w:cs="Times New Roman"/>
          <w:sz w:val="20"/>
          <w:szCs w:val="20"/>
        </w:rPr>
        <w:t xml:space="preserve">, </w:t>
      </w:r>
      <w:r w:rsidR="00306EC3">
        <w:rPr>
          <w:rFonts w:ascii="Times New Roman" w:eastAsia="Times New Roman" w:hAnsi="Times New Roman" w:cs="Times New Roman"/>
          <w:sz w:val="20"/>
          <w:szCs w:val="20"/>
        </w:rPr>
        <w:t>Mineiros</w:t>
      </w:r>
      <w:r w:rsidR="000457A4">
        <w:rPr>
          <w:rFonts w:ascii="Times New Roman" w:eastAsia="Times New Roman" w:hAnsi="Times New Roman" w:cs="Times New Roman"/>
          <w:sz w:val="20"/>
          <w:szCs w:val="20"/>
        </w:rPr>
        <w:t>-</w:t>
      </w:r>
      <w:r w:rsidR="00306EC3">
        <w:rPr>
          <w:rFonts w:ascii="Times New Roman" w:eastAsia="Times New Roman" w:hAnsi="Times New Roman" w:cs="Times New Roman"/>
          <w:sz w:val="20"/>
          <w:szCs w:val="20"/>
        </w:rPr>
        <w:t>GO</w:t>
      </w:r>
      <w:r w:rsidR="000457A4">
        <w:rPr>
          <w:rFonts w:ascii="Times New Roman" w:eastAsia="Times New Roman" w:hAnsi="Times New Roman" w:cs="Times New Roman"/>
          <w:sz w:val="20"/>
          <w:szCs w:val="20"/>
        </w:rPr>
        <w:t xml:space="preserve">, </w:t>
      </w:r>
      <w:r w:rsidR="00306EC3">
        <w:rPr>
          <w:rFonts w:ascii="Times New Roman" w:eastAsia="Times New Roman" w:hAnsi="Times New Roman" w:cs="Times New Roman"/>
          <w:sz w:val="20"/>
          <w:szCs w:val="20"/>
        </w:rPr>
        <w:t>emanuely.lima@hotmail.com</w:t>
      </w:r>
    </w:p>
    <w:p w14:paraId="4371E687" w14:textId="0C8FC00B" w:rsidR="00062F5C" w:rsidRDefault="00492E7B">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Camilla Rodrigues Pereira da Silva</w:t>
      </w:r>
      <w:r w:rsidR="000457A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³</w:t>
      </w:r>
    </w:p>
    <w:p w14:paraId="03A5A4E9" w14:textId="2F7E2F73" w:rsidR="00062F5C" w:rsidRDefault="00492E7B">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Medicina</w:t>
      </w:r>
      <w:r w:rsidR="000457A4">
        <w:rPr>
          <w:rFonts w:ascii="Times New Roman" w:eastAsia="Times New Roman" w:hAnsi="Times New Roman" w:cs="Times New Roman"/>
          <w:sz w:val="20"/>
          <w:szCs w:val="20"/>
        </w:rPr>
        <w:t xml:space="preserve">, </w:t>
      </w:r>
      <w:r w:rsidR="00306EC3">
        <w:rPr>
          <w:rFonts w:ascii="Times New Roman" w:eastAsia="Times New Roman" w:hAnsi="Times New Roman" w:cs="Times New Roman"/>
          <w:sz w:val="20"/>
          <w:szCs w:val="20"/>
        </w:rPr>
        <w:t>Universidade Nove de Julho</w:t>
      </w:r>
      <w:r w:rsidR="000457A4">
        <w:rPr>
          <w:rFonts w:ascii="Times New Roman" w:eastAsia="Times New Roman" w:hAnsi="Times New Roman" w:cs="Times New Roman"/>
          <w:sz w:val="20"/>
          <w:szCs w:val="20"/>
        </w:rPr>
        <w:t xml:space="preserve">, </w:t>
      </w:r>
      <w:r w:rsidR="00306EC3">
        <w:rPr>
          <w:rFonts w:ascii="Times New Roman" w:eastAsia="Times New Roman" w:hAnsi="Times New Roman" w:cs="Times New Roman"/>
          <w:sz w:val="20"/>
          <w:szCs w:val="20"/>
        </w:rPr>
        <w:t>Osasco</w:t>
      </w:r>
      <w:r w:rsidR="000457A4">
        <w:rPr>
          <w:rFonts w:ascii="Times New Roman" w:eastAsia="Times New Roman" w:hAnsi="Times New Roman" w:cs="Times New Roman"/>
          <w:sz w:val="20"/>
          <w:szCs w:val="20"/>
        </w:rPr>
        <w:t>-</w:t>
      </w:r>
      <w:r w:rsidR="00306EC3">
        <w:rPr>
          <w:rFonts w:ascii="Times New Roman" w:eastAsia="Times New Roman" w:hAnsi="Times New Roman" w:cs="Times New Roman"/>
          <w:sz w:val="20"/>
          <w:szCs w:val="20"/>
        </w:rPr>
        <w:t>SP</w:t>
      </w:r>
      <w:r w:rsidR="000457A4">
        <w:rPr>
          <w:rFonts w:ascii="Times New Roman" w:eastAsia="Times New Roman" w:hAnsi="Times New Roman" w:cs="Times New Roman"/>
          <w:sz w:val="20"/>
          <w:szCs w:val="20"/>
        </w:rPr>
        <w:t xml:space="preserve">, </w:t>
      </w:r>
      <w:r w:rsidR="00306EC3">
        <w:rPr>
          <w:rFonts w:ascii="Times New Roman" w:eastAsia="Times New Roman" w:hAnsi="Times New Roman" w:cs="Times New Roman"/>
          <w:sz w:val="20"/>
          <w:szCs w:val="20"/>
        </w:rPr>
        <w:t>camilla.rodrigues@uni9.com.br</w:t>
      </w:r>
    </w:p>
    <w:p w14:paraId="7D3BAA54" w14:textId="7FCD7114" w:rsidR="00492E7B" w:rsidRDefault="00492E7B" w:rsidP="00492E7B">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Bruna Vitória Nichio Biazi</w:t>
      </w:r>
      <w:r>
        <w:rPr>
          <w:rFonts w:ascii="Times New Roman" w:eastAsia="Times New Roman" w:hAnsi="Times New Roman" w:cs="Times New Roman"/>
          <w:sz w:val="20"/>
          <w:szCs w:val="20"/>
        </w:rPr>
        <w:t xml:space="preserve"> </w:t>
      </w:r>
      <w:r w:rsidR="0007105F">
        <w:rPr>
          <w:rFonts w:ascii="Times New Roman" w:eastAsia="Times New Roman" w:hAnsi="Times New Roman" w:cs="Times New Roman"/>
          <w:sz w:val="20"/>
          <w:szCs w:val="20"/>
          <w:vertAlign w:val="superscript"/>
        </w:rPr>
        <w:t>4</w:t>
      </w:r>
    </w:p>
    <w:p w14:paraId="7EE852C5" w14:textId="15A7C560" w:rsidR="00306EC3" w:rsidRDefault="00306EC3" w:rsidP="00306EC3">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Medicina, Universidade Nove de Julho, Osasco-SP, </w:t>
      </w:r>
      <w:r>
        <w:rPr>
          <w:rFonts w:ascii="Times New Roman" w:eastAsia="Times New Roman" w:hAnsi="Times New Roman" w:cs="Times New Roman"/>
          <w:sz w:val="20"/>
          <w:szCs w:val="20"/>
        </w:rPr>
        <w:t>biazi.bruna@uni9.edu.br</w:t>
      </w:r>
    </w:p>
    <w:p w14:paraId="66F124B7" w14:textId="252D220D" w:rsidR="00492E7B" w:rsidRDefault="00492E7B" w:rsidP="00492E7B">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Poliane Reis Targino Borchardt</w:t>
      </w:r>
      <w:r>
        <w:rPr>
          <w:rFonts w:ascii="Times New Roman" w:eastAsia="Times New Roman" w:hAnsi="Times New Roman" w:cs="Times New Roman"/>
          <w:sz w:val="20"/>
          <w:szCs w:val="20"/>
        </w:rPr>
        <w:t xml:space="preserve"> </w:t>
      </w:r>
      <w:r w:rsidR="0007105F">
        <w:rPr>
          <w:rFonts w:ascii="Times New Roman" w:eastAsia="Times New Roman" w:hAnsi="Times New Roman" w:cs="Times New Roman"/>
          <w:sz w:val="20"/>
          <w:szCs w:val="20"/>
          <w:vertAlign w:val="superscript"/>
        </w:rPr>
        <w:t>5</w:t>
      </w:r>
    </w:p>
    <w:p w14:paraId="31BC51F1" w14:textId="73DD5AA5" w:rsidR="00306EC3" w:rsidRDefault="00306EC3" w:rsidP="00306EC3">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Medicina, Universidade Nove de Julho, Osasco-SP, </w:t>
      </w:r>
      <w:r>
        <w:rPr>
          <w:rFonts w:ascii="Times New Roman" w:eastAsia="Times New Roman" w:hAnsi="Times New Roman" w:cs="Times New Roman"/>
          <w:sz w:val="20"/>
          <w:szCs w:val="20"/>
        </w:rPr>
        <w:t>polianeborchardt@yahoo.com</w:t>
      </w:r>
    </w:p>
    <w:p w14:paraId="4C1A6FD3" w14:textId="20BD4FF1" w:rsidR="00492E7B" w:rsidRDefault="00492E7B" w:rsidP="00492E7B">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Bruna Bessa Gomes</w:t>
      </w:r>
      <w:r>
        <w:rPr>
          <w:rFonts w:ascii="Times New Roman" w:eastAsia="Times New Roman" w:hAnsi="Times New Roman" w:cs="Times New Roman"/>
          <w:sz w:val="20"/>
          <w:szCs w:val="20"/>
        </w:rPr>
        <w:t xml:space="preserve"> </w:t>
      </w:r>
      <w:r w:rsidR="0007105F">
        <w:rPr>
          <w:rFonts w:ascii="Times New Roman" w:eastAsia="Times New Roman" w:hAnsi="Times New Roman" w:cs="Times New Roman"/>
          <w:sz w:val="20"/>
          <w:szCs w:val="20"/>
          <w:vertAlign w:val="superscript"/>
        </w:rPr>
        <w:t>6</w:t>
      </w:r>
    </w:p>
    <w:p w14:paraId="20A0667D" w14:textId="0DD3AC6E" w:rsidR="00306EC3" w:rsidRDefault="00306EC3" w:rsidP="00306EC3">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Medicina, Universidade Nove de Julho, Osasco-SP, </w:t>
      </w:r>
      <w:r>
        <w:rPr>
          <w:rFonts w:ascii="Times New Roman" w:eastAsia="Times New Roman" w:hAnsi="Times New Roman" w:cs="Times New Roman"/>
          <w:sz w:val="20"/>
          <w:szCs w:val="20"/>
        </w:rPr>
        <w:t>brunabessag@hotmail.com</w:t>
      </w:r>
    </w:p>
    <w:p w14:paraId="47F379F2" w14:textId="6859ABE1" w:rsidR="00492E7B" w:rsidRDefault="00492E7B" w:rsidP="00306EC3">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Agatha Ianka da Silva Ataides</w:t>
      </w:r>
      <w:r>
        <w:rPr>
          <w:rFonts w:ascii="Times New Roman" w:eastAsia="Times New Roman" w:hAnsi="Times New Roman" w:cs="Times New Roman"/>
          <w:sz w:val="20"/>
          <w:szCs w:val="20"/>
        </w:rPr>
        <w:t xml:space="preserve"> </w:t>
      </w:r>
      <w:r w:rsidR="0007105F">
        <w:rPr>
          <w:rFonts w:ascii="Times New Roman" w:eastAsia="Times New Roman" w:hAnsi="Times New Roman" w:cs="Times New Roman"/>
          <w:sz w:val="20"/>
          <w:szCs w:val="20"/>
          <w:vertAlign w:val="superscript"/>
        </w:rPr>
        <w:t>7</w:t>
      </w:r>
    </w:p>
    <w:p w14:paraId="4A681261" w14:textId="3151DA13" w:rsidR="00306EC3" w:rsidRDefault="00306EC3" w:rsidP="00306EC3">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Medicina, </w:t>
      </w:r>
      <w:r w:rsidR="003911E9">
        <w:rPr>
          <w:rFonts w:ascii="Times New Roman" w:eastAsia="Times New Roman" w:hAnsi="Times New Roman" w:cs="Times New Roman"/>
          <w:sz w:val="20"/>
          <w:szCs w:val="20"/>
        </w:rPr>
        <w:t>Universidade de Rio Verde</w:t>
      </w:r>
      <w:r>
        <w:rPr>
          <w:rFonts w:ascii="Times New Roman" w:eastAsia="Times New Roman" w:hAnsi="Times New Roman" w:cs="Times New Roman"/>
          <w:sz w:val="20"/>
          <w:szCs w:val="20"/>
        </w:rPr>
        <w:t xml:space="preserve">, </w:t>
      </w:r>
      <w:r w:rsidR="003911E9">
        <w:rPr>
          <w:rFonts w:ascii="Times New Roman" w:eastAsia="Times New Roman" w:hAnsi="Times New Roman" w:cs="Times New Roman"/>
          <w:sz w:val="20"/>
          <w:szCs w:val="20"/>
        </w:rPr>
        <w:t>Goiânia</w:t>
      </w:r>
      <w:r>
        <w:rPr>
          <w:rFonts w:ascii="Times New Roman" w:eastAsia="Times New Roman" w:hAnsi="Times New Roman" w:cs="Times New Roman"/>
          <w:sz w:val="20"/>
          <w:szCs w:val="20"/>
        </w:rPr>
        <w:t>-</w:t>
      </w:r>
      <w:r w:rsidR="003911E9">
        <w:rPr>
          <w:rFonts w:ascii="Times New Roman" w:eastAsia="Times New Roman" w:hAnsi="Times New Roman" w:cs="Times New Roman"/>
          <w:sz w:val="20"/>
          <w:szCs w:val="20"/>
        </w:rPr>
        <w:t>GO</w:t>
      </w:r>
      <w:r>
        <w:rPr>
          <w:rFonts w:ascii="Times New Roman" w:eastAsia="Times New Roman" w:hAnsi="Times New Roman" w:cs="Times New Roman"/>
          <w:sz w:val="20"/>
          <w:szCs w:val="20"/>
        </w:rPr>
        <w:t xml:space="preserve">, </w:t>
      </w:r>
      <w:r w:rsidR="003911E9">
        <w:rPr>
          <w:rFonts w:ascii="Times New Roman" w:eastAsia="Times New Roman" w:hAnsi="Times New Roman" w:cs="Times New Roman"/>
          <w:sz w:val="20"/>
          <w:szCs w:val="20"/>
        </w:rPr>
        <w:t>agatha_ataides@hotmail.com</w:t>
      </w:r>
    </w:p>
    <w:p w14:paraId="6DC07C8B" w14:textId="71D18BD5" w:rsidR="00492E7B" w:rsidRDefault="003911E9" w:rsidP="00492E7B">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Kisley Fortes Juvêncio dos Santos</w:t>
      </w:r>
      <w:r w:rsidR="0007105F">
        <w:rPr>
          <w:rFonts w:ascii="Times New Roman" w:eastAsia="Times New Roman" w:hAnsi="Times New Roman" w:cs="Times New Roman"/>
          <w:sz w:val="20"/>
          <w:szCs w:val="20"/>
        </w:rPr>
        <w:t xml:space="preserve"> </w:t>
      </w:r>
      <w:r w:rsidR="0007105F">
        <w:rPr>
          <w:rFonts w:ascii="Times New Roman" w:eastAsia="Times New Roman" w:hAnsi="Times New Roman" w:cs="Times New Roman"/>
          <w:sz w:val="20"/>
          <w:szCs w:val="20"/>
          <w:vertAlign w:val="superscript"/>
        </w:rPr>
        <w:t>8</w:t>
      </w:r>
      <w:r w:rsidR="00492E7B">
        <w:rPr>
          <w:rFonts w:ascii="Times New Roman" w:eastAsia="Times New Roman" w:hAnsi="Times New Roman" w:cs="Times New Roman"/>
          <w:sz w:val="20"/>
          <w:szCs w:val="20"/>
        </w:rPr>
        <w:t xml:space="preserve"> </w:t>
      </w:r>
    </w:p>
    <w:p w14:paraId="28450B97" w14:textId="03ECBED9" w:rsidR="00306EC3" w:rsidRDefault="00306EC3" w:rsidP="00306EC3">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Medicina, </w:t>
      </w:r>
      <w:r w:rsidR="003911E9">
        <w:rPr>
          <w:rFonts w:ascii="Times New Roman" w:eastAsia="Times New Roman" w:hAnsi="Times New Roman" w:cs="Times New Roman"/>
          <w:sz w:val="20"/>
          <w:szCs w:val="20"/>
        </w:rPr>
        <w:t>Universidade Estácio Vista Carioca</w:t>
      </w:r>
      <w:r>
        <w:rPr>
          <w:rFonts w:ascii="Times New Roman" w:eastAsia="Times New Roman" w:hAnsi="Times New Roman" w:cs="Times New Roman"/>
          <w:sz w:val="20"/>
          <w:szCs w:val="20"/>
        </w:rPr>
        <w:t xml:space="preserve">, </w:t>
      </w:r>
      <w:r w:rsidR="0007105F">
        <w:rPr>
          <w:rFonts w:ascii="Times New Roman" w:eastAsia="Times New Roman" w:hAnsi="Times New Roman" w:cs="Times New Roman"/>
          <w:sz w:val="20"/>
          <w:szCs w:val="20"/>
        </w:rPr>
        <w:t>Rio de Janeiro</w:t>
      </w:r>
      <w:r>
        <w:rPr>
          <w:rFonts w:ascii="Times New Roman" w:eastAsia="Times New Roman" w:hAnsi="Times New Roman" w:cs="Times New Roman"/>
          <w:sz w:val="20"/>
          <w:szCs w:val="20"/>
        </w:rPr>
        <w:t>-</w:t>
      </w:r>
      <w:r w:rsidR="0007105F">
        <w:rPr>
          <w:rFonts w:ascii="Times New Roman" w:eastAsia="Times New Roman" w:hAnsi="Times New Roman" w:cs="Times New Roman"/>
          <w:sz w:val="20"/>
          <w:szCs w:val="20"/>
        </w:rPr>
        <w:t>RJ</w:t>
      </w:r>
      <w:r>
        <w:rPr>
          <w:rFonts w:ascii="Times New Roman" w:eastAsia="Times New Roman" w:hAnsi="Times New Roman" w:cs="Times New Roman"/>
          <w:sz w:val="20"/>
          <w:szCs w:val="20"/>
        </w:rPr>
        <w:t xml:space="preserve">, </w:t>
      </w:r>
      <w:r w:rsidR="0007105F">
        <w:rPr>
          <w:rFonts w:ascii="Times New Roman" w:eastAsia="Times New Roman" w:hAnsi="Times New Roman" w:cs="Times New Roman"/>
          <w:sz w:val="20"/>
          <w:szCs w:val="20"/>
        </w:rPr>
        <w:t>kisleyfortes@hotmail.com</w:t>
      </w:r>
    </w:p>
    <w:p w14:paraId="09DFBA0C" w14:textId="6564F965" w:rsidR="00492E7B" w:rsidRPr="00492E7B" w:rsidRDefault="00492E7B" w:rsidP="00492E7B">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p>
    <w:p w14:paraId="4FA53E27" w14:textId="77777777" w:rsidR="00062F5C" w:rsidRDefault="00062F5C">
      <w:pPr>
        <w:pBdr>
          <w:top w:val="nil"/>
          <w:left w:val="nil"/>
          <w:bottom w:val="nil"/>
          <w:right w:val="nil"/>
          <w:between w:val="nil"/>
        </w:pBdr>
        <w:spacing w:line="360" w:lineRule="auto"/>
        <w:ind w:firstLine="709"/>
        <w:jc w:val="both"/>
        <w:rPr>
          <w:rFonts w:ascii="Times New Roman" w:eastAsia="Times New Roman" w:hAnsi="Times New Roman" w:cs="Times New Roman"/>
          <w:b/>
          <w:sz w:val="20"/>
          <w:szCs w:val="20"/>
        </w:rPr>
      </w:pPr>
    </w:p>
    <w:p w14:paraId="114E2D4C" w14:textId="792B4445" w:rsidR="00062F5C" w:rsidRPr="003911E9" w:rsidRDefault="000457A4" w:rsidP="003911E9">
      <w:pPr>
        <w:pBdr>
          <w:top w:val="nil"/>
          <w:left w:val="nil"/>
          <w:bottom w:val="nil"/>
          <w:right w:val="nil"/>
          <w:between w:val="nil"/>
        </w:pBdr>
        <w:spacing w:line="360" w:lineRule="auto"/>
        <w:jc w:val="both"/>
      </w:pPr>
      <w:r>
        <w:rPr>
          <w:rFonts w:ascii="Times New Roman" w:eastAsia="Times New Roman" w:hAnsi="Times New Roman" w:cs="Times New Roman"/>
          <w:b/>
          <w:color w:val="000000"/>
          <w:sz w:val="20"/>
          <w:szCs w:val="20"/>
        </w:rPr>
        <w:t xml:space="preserve">RESUMO: </w:t>
      </w:r>
      <w:r w:rsidR="003911E9" w:rsidRPr="003911E9">
        <w:rPr>
          <w:rFonts w:ascii="Times New Roman" w:eastAsia="Times New Roman" w:hAnsi="Times New Roman" w:cs="Times New Roman"/>
          <w:color w:val="000000"/>
          <w:sz w:val="24"/>
          <w:szCs w:val="24"/>
        </w:rPr>
        <w:t xml:space="preserve">Introdução: A disseminação da infecção ocasionada pelo patógeno Helicobacter pylori é um fenômeno de escala global que impacta substancialmente uma ampla porção da população mundial. Uma variedade de fatores sociodemográficos, incluindo, mas não limitados a idade, sexo e acesso aos cuidados de saúde, desempenham um papel crucial na estratégia diagnóstica empregada. O desafio cada vez mais premente da resistência antimicrobiana, </w:t>
      </w:r>
      <w:r w:rsidR="003911E9" w:rsidRPr="003911E9">
        <w:rPr>
          <w:rFonts w:ascii="Times New Roman" w:eastAsia="Times New Roman" w:hAnsi="Times New Roman" w:cs="Times New Roman"/>
          <w:color w:val="000000"/>
          <w:sz w:val="24"/>
          <w:szCs w:val="24"/>
        </w:rPr>
        <w:lastRenderedPageBreak/>
        <w:t>notadamente em relação a agentes terapêuticos como Metronidazol e Claritromicina, impulsiona a investigação e implementação de abordagens complementares visando o controle eficaz da infecção gástrica por H. pylori.</w:t>
      </w:r>
      <w:r w:rsidR="003911E9">
        <w:t xml:space="preserve"> </w:t>
      </w:r>
      <w:r w:rsidR="003911E9" w:rsidRPr="003911E9">
        <w:rPr>
          <w:rFonts w:ascii="Times New Roman" w:eastAsia="Times New Roman" w:hAnsi="Times New Roman" w:cs="Times New Roman"/>
          <w:color w:val="000000"/>
          <w:sz w:val="24"/>
          <w:szCs w:val="24"/>
        </w:rPr>
        <w:t>Objetivo: Analisar e avaliar as evidências relacionadas ao uso de terapias alternativas no tratamento da infecção gástrica por H. pylori, considerando o cenário emergente de resistência antimicrobiana.</w:t>
      </w:r>
      <w:r w:rsidR="003911E9">
        <w:t xml:space="preserve"> </w:t>
      </w:r>
      <w:r w:rsidR="003911E9" w:rsidRPr="003911E9">
        <w:rPr>
          <w:rFonts w:ascii="Times New Roman" w:eastAsia="Times New Roman" w:hAnsi="Times New Roman" w:cs="Times New Roman"/>
          <w:color w:val="000000"/>
          <w:sz w:val="24"/>
          <w:szCs w:val="24"/>
        </w:rPr>
        <w:t>Metodologia: Este estudo empreendeu uma revisão sistemática da literatura, complementada por metanálise, focalizada na investigação de abordagens terapêuticas alternativas para o manejo da infecção gástrica provocada pelo Helicobacter pylori. A pesquisa bibliográfica foi conduzida na renomada base de dados PubMed, abrangendo o período entre 1997 e 2023. Os termos de busca adotados englobaram "(produtos naturais) e (H. pylori) e (tratamentos alternativos) e (resistência antimicrobiana)". A seleção criteriosa dos artigos restringiu-se àqueles disponíveis integralmente, culminando na inclusão de 8 estudos após a aplicação rigorosa de critérios de exclusão.</w:t>
      </w:r>
      <w:r w:rsidR="003911E9">
        <w:t xml:space="preserve"> </w:t>
      </w:r>
      <w:r w:rsidR="003911E9" w:rsidRPr="003911E9">
        <w:rPr>
          <w:rFonts w:ascii="Times New Roman" w:eastAsia="Times New Roman" w:hAnsi="Times New Roman" w:cs="Times New Roman"/>
          <w:color w:val="000000"/>
          <w:sz w:val="24"/>
          <w:szCs w:val="24"/>
        </w:rPr>
        <w:t>Discussão: A propagação da infecção por Helicobacter pylori representa um desafio significativo, com potenciais rotas de transmissão incluindo tanto o contato oral-oral quanto o fecal-oral. Este patógeno exibe notável capacidade de subverter as defesas do sistema imunológico e estabelecer colonização no ambiente gástrico humano. Embora estudos in vitro tenham identificado uma ampla gama de agentes terapêuticos com potencial contra H. pylori, sua eficácia demonstrada in vivo tem sido limitada. Os protocolos terapêuticos convencionais, amplamente recomendados por instituições de saúde respeitadas, como o Ministério da Saúde, frequentemente se baseiam na administração combinada de antimicrobianos, como Claritromicina, Metronidazol, Amoxicilina e Fluoroquinolona, junto com inibidores de secreção ácida, durante um regime prolongado de 14 dias. Entretanto, o espectro crescente da resistência antimicrobiana tem suscitado uma busca intensa por alternativas terapêuticas. Nesse cenário, agentes anti-inflamatórios e extratos naturais, incluindo própolis, alho, cúrcuma e ginseng, emergem como candidatos promissores, especialmente em contextos onde a terapia antimicrobiana convencional se mostra limitada ou economicamente desafiadora</w:t>
      </w:r>
      <w:r w:rsidR="003911E9">
        <w:rPr>
          <w:rFonts w:ascii="Times New Roman" w:eastAsia="Times New Roman" w:hAnsi="Times New Roman" w:cs="Times New Roman"/>
          <w:color w:val="000000"/>
          <w:sz w:val="24"/>
          <w:szCs w:val="24"/>
        </w:rPr>
        <w:t xml:space="preserve">. </w:t>
      </w:r>
      <w:r w:rsidR="003911E9" w:rsidRPr="003911E9">
        <w:rPr>
          <w:rFonts w:ascii="Times New Roman" w:eastAsia="Times New Roman" w:hAnsi="Times New Roman" w:cs="Times New Roman"/>
          <w:color w:val="000000"/>
          <w:sz w:val="24"/>
          <w:szCs w:val="24"/>
        </w:rPr>
        <w:t xml:space="preserve">Conclusão: A abordagem do tratamento das infecções causadas por H. pylori demanda uma análise abrangente que não se limite à patogênese, mas também leve em consideração os fatores de virulência. Nesse contexto, o emprego de compostos naturais como alternativas terapêuticas emergiu como uma opção promissora devido à sua eficácia clínica comprovada, perfil de segurança favorável e, frequentemente, custo mais acessível em comparação com as terapias </w:t>
      </w:r>
      <w:r w:rsidR="003911E9" w:rsidRPr="003911E9">
        <w:rPr>
          <w:rFonts w:ascii="Times New Roman" w:eastAsia="Times New Roman" w:hAnsi="Times New Roman" w:cs="Times New Roman"/>
          <w:color w:val="000000"/>
          <w:sz w:val="24"/>
          <w:szCs w:val="24"/>
        </w:rPr>
        <w:lastRenderedPageBreak/>
        <w:t>convencionais. Em face do desafio crescente da resistência antimicrobiana, torna-se imperativo continuar a investigação e o desenvolvimento de novas estratégias terapêuticas adjuvantes para o manejo eficaz das infecções por H. pylori. Este enfoque multifacetado representa uma abordagem promissora para melhorar os resultados clínicos e mitigar os riscos associados à resistência antimicrobiana.</w:t>
      </w:r>
    </w:p>
    <w:p w14:paraId="65C0DA14" w14:textId="3AAFABE4" w:rsidR="00062F5C" w:rsidRDefault="000457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Palavras-Chave: </w:t>
      </w:r>
      <w:r w:rsidR="003911E9">
        <w:rPr>
          <w:rFonts w:ascii="Times New Roman" w:eastAsia="Times New Roman" w:hAnsi="Times New Roman" w:cs="Times New Roman"/>
          <w:color w:val="000000"/>
          <w:sz w:val="24"/>
          <w:szCs w:val="24"/>
        </w:rPr>
        <w:t>H. Pilory</w:t>
      </w:r>
      <w:r>
        <w:rPr>
          <w:rFonts w:ascii="Times New Roman" w:eastAsia="Times New Roman" w:hAnsi="Times New Roman" w:cs="Times New Roman"/>
          <w:color w:val="000000"/>
          <w:sz w:val="24"/>
          <w:szCs w:val="24"/>
        </w:rPr>
        <w:t xml:space="preserve">; </w:t>
      </w:r>
      <w:r w:rsidR="003911E9">
        <w:rPr>
          <w:rFonts w:ascii="Times New Roman" w:eastAsia="Times New Roman" w:hAnsi="Times New Roman" w:cs="Times New Roman"/>
          <w:color w:val="000000"/>
          <w:sz w:val="24"/>
          <w:szCs w:val="24"/>
        </w:rPr>
        <w:t>Resistência Antimicrobiana</w:t>
      </w:r>
      <w:r>
        <w:rPr>
          <w:rFonts w:ascii="Times New Roman" w:eastAsia="Times New Roman" w:hAnsi="Times New Roman" w:cs="Times New Roman"/>
          <w:color w:val="000000"/>
          <w:sz w:val="24"/>
          <w:szCs w:val="24"/>
        </w:rPr>
        <w:t xml:space="preserve">; </w:t>
      </w:r>
      <w:r w:rsidR="003911E9">
        <w:rPr>
          <w:rFonts w:ascii="Times New Roman" w:eastAsia="Times New Roman" w:hAnsi="Times New Roman" w:cs="Times New Roman"/>
          <w:color w:val="000000"/>
          <w:sz w:val="24"/>
          <w:szCs w:val="24"/>
        </w:rPr>
        <w:t>Tratamento</w:t>
      </w:r>
      <w:r>
        <w:rPr>
          <w:rFonts w:ascii="Times New Roman" w:eastAsia="Times New Roman" w:hAnsi="Times New Roman" w:cs="Times New Roman"/>
          <w:color w:val="000000"/>
          <w:sz w:val="24"/>
          <w:szCs w:val="24"/>
        </w:rPr>
        <w:t xml:space="preserve">. </w:t>
      </w:r>
    </w:p>
    <w:p w14:paraId="327B16CB" w14:textId="4006853C" w:rsidR="00062F5C" w:rsidRDefault="000457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E-mail do autor principal: </w:t>
      </w:r>
      <w:r w:rsidR="003911E9" w:rsidRPr="003911E9">
        <w:rPr>
          <w:rFonts w:ascii="Times New Roman" w:eastAsia="Times New Roman" w:hAnsi="Times New Roman" w:cs="Times New Roman"/>
          <w:color w:val="000000"/>
          <w:sz w:val="24"/>
          <w:szCs w:val="24"/>
        </w:rPr>
        <w:t>marianabarbosa0242@gmail.com</w:t>
      </w:r>
    </w:p>
    <w:p w14:paraId="3726484E" w14:textId="77777777" w:rsidR="00062F5C" w:rsidRDefault="00062F5C">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66A56137" w14:textId="77777777" w:rsidR="00BA6C60" w:rsidRDefault="000457A4">
      <w:pPr>
        <w:pBdr>
          <w:top w:val="nil"/>
          <w:left w:val="nil"/>
          <w:bottom w:val="nil"/>
          <w:right w:val="nil"/>
          <w:between w:val="nil"/>
        </w:pBdr>
        <w:spacing w:line="360" w:lineRule="auto"/>
        <w:jc w:val="both"/>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REFERÊNCIAS:</w:t>
      </w:r>
    </w:p>
    <w:p w14:paraId="05F00F35" w14:textId="548A08BB" w:rsidR="00BD5C7F" w:rsidRDefault="00BD5C7F" w:rsidP="00BD5C7F">
      <w:pPr>
        <w:pBdr>
          <w:top w:val="nil"/>
          <w:left w:val="nil"/>
          <w:bottom w:val="nil"/>
          <w:right w:val="nil"/>
          <w:between w:val="nil"/>
        </w:pBdr>
        <w:spacing w:after="0" w:line="240" w:lineRule="auto"/>
        <w:rPr>
          <w:rFonts w:ascii="Times New Roman" w:hAnsi="Times New Roman" w:cs="Times New Roman"/>
          <w:color w:val="212121"/>
          <w:sz w:val="24"/>
          <w:szCs w:val="24"/>
          <w:shd w:val="clear" w:color="auto" w:fill="FFFFFF"/>
        </w:rPr>
      </w:pPr>
      <w:r w:rsidRPr="00BD5C7F">
        <w:rPr>
          <w:rFonts w:ascii="Times New Roman" w:hAnsi="Times New Roman" w:cs="Times New Roman"/>
          <w:color w:val="212121"/>
          <w:sz w:val="24"/>
          <w:szCs w:val="24"/>
          <w:shd w:val="clear" w:color="auto" w:fill="FFFFFF"/>
        </w:rPr>
        <w:t>BAKER</w:t>
      </w:r>
      <w:r>
        <w:rPr>
          <w:rFonts w:ascii="Times New Roman" w:hAnsi="Times New Roman" w:cs="Times New Roman"/>
          <w:color w:val="212121"/>
          <w:sz w:val="24"/>
          <w:szCs w:val="24"/>
          <w:shd w:val="clear" w:color="auto" w:fill="FFFFFF"/>
        </w:rPr>
        <w:t>,</w:t>
      </w:r>
      <w:r w:rsidRPr="00BD5C7F">
        <w:rPr>
          <w:rFonts w:ascii="Times New Roman" w:hAnsi="Times New Roman" w:cs="Times New Roman"/>
          <w:color w:val="212121"/>
          <w:sz w:val="24"/>
          <w:szCs w:val="24"/>
          <w:shd w:val="clear" w:color="auto" w:fill="FFFFFF"/>
        </w:rPr>
        <w:t xml:space="preserve"> </w:t>
      </w:r>
      <w:r w:rsidRPr="00BD5C7F">
        <w:rPr>
          <w:rFonts w:ascii="Times New Roman" w:hAnsi="Times New Roman" w:cs="Times New Roman"/>
          <w:color w:val="212121"/>
          <w:sz w:val="24"/>
          <w:szCs w:val="24"/>
          <w:shd w:val="clear" w:color="auto" w:fill="FFFFFF"/>
        </w:rPr>
        <w:t>D</w:t>
      </w:r>
      <w:r>
        <w:rPr>
          <w:rFonts w:ascii="Times New Roman" w:hAnsi="Times New Roman" w:cs="Times New Roman"/>
          <w:color w:val="212121"/>
          <w:sz w:val="24"/>
          <w:szCs w:val="24"/>
          <w:shd w:val="clear" w:color="auto" w:fill="FFFFFF"/>
        </w:rPr>
        <w:t>.</w:t>
      </w:r>
      <w:r w:rsidRPr="00BD5C7F">
        <w:rPr>
          <w:rFonts w:ascii="Times New Roman" w:hAnsi="Times New Roman" w:cs="Times New Roman"/>
          <w:color w:val="212121"/>
          <w:sz w:val="24"/>
          <w:szCs w:val="24"/>
          <w:shd w:val="clear" w:color="auto" w:fill="FFFFFF"/>
        </w:rPr>
        <w:t>A</w:t>
      </w:r>
      <w:r>
        <w:rPr>
          <w:rFonts w:ascii="Times New Roman" w:hAnsi="Times New Roman" w:cs="Times New Roman"/>
          <w:color w:val="212121"/>
          <w:sz w:val="24"/>
          <w:szCs w:val="24"/>
          <w:shd w:val="clear" w:color="auto" w:fill="FFFFFF"/>
        </w:rPr>
        <w:t>.</w:t>
      </w:r>
      <w:r w:rsidRPr="00BD5C7F">
        <w:rPr>
          <w:rFonts w:ascii="Times New Roman" w:hAnsi="Times New Roman" w:cs="Times New Roman"/>
          <w:color w:val="212121"/>
          <w:sz w:val="24"/>
          <w:szCs w:val="24"/>
          <w:shd w:val="clear" w:color="auto" w:fill="FFFFFF"/>
        </w:rPr>
        <w:t xml:space="preserve"> </w:t>
      </w:r>
      <w:r w:rsidRPr="00BD5C7F">
        <w:rPr>
          <w:rFonts w:ascii="Times New Roman" w:hAnsi="Times New Roman" w:cs="Times New Roman"/>
          <w:b/>
          <w:bCs/>
          <w:color w:val="212121"/>
          <w:sz w:val="24"/>
          <w:szCs w:val="24"/>
          <w:shd w:val="clear" w:color="auto" w:fill="FFFFFF"/>
        </w:rPr>
        <w:t>Plantas contra </w:t>
      </w:r>
      <w:r w:rsidRPr="00BD5C7F">
        <w:rPr>
          <w:rStyle w:val="nfase"/>
          <w:rFonts w:ascii="Times New Roman" w:hAnsi="Times New Roman" w:cs="Times New Roman"/>
          <w:b/>
          <w:bCs/>
          <w:color w:val="212121"/>
          <w:sz w:val="24"/>
          <w:szCs w:val="24"/>
          <w:shd w:val="clear" w:color="auto" w:fill="FFFFFF"/>
        </w:rPr>
        <w:t>Helicobacter pylori</w:t>
      </w:r>
      <w:r w:rsidRPr="00BD5C7F">
        <w:rPr>
          <w:rFonts w:ascii="Times New Roman" w:hAnsi="Times New Roman" w:cs="Times New Roman"/>
          <w:b/>
          <w:bCs/>
          <w:color w:val="212121"/>
          <w:sz w:val="24"/>
          <w:szCs w:val="24"/>
          <w:shd w:val="clear" w:color="auto" w:fill="FFFFFF"/>
        </w:rPr>
        <w:t> para combater a resistência:</w:t>
      </w:r>
      <w:r w:rsidRPr="00BD5C7F">
        <w:rPr>
          <w:rFonts w:ascii="Times New Roman" w:hAnsi="Times New Roman" w:cs="Times New Roman"/>
          <w:color w:val="212121"/>
          <w:sz w:val="24"/>
          <w:szCs w:val="24"/>
          <w:shd w:val="clear" w:color="auto" w:fill="FFFFFF"/>
        </w:rPr>
        <w:t xml:space="preserve"> Uma revisão etnofarmacológica. </w:t>
      </w:r>
      <w:r w:rsidRPr="00BD5C7F">
        <w:rPr>
          <w:rStyle w:val="ref-journal"/>
          <w:rFonts w:ascii="Times New Roman" w:hAnsi="Times New Roman" w:cs="Times New Roman"/>
          <w:color w:val="212121"/>
          <w:sz w:val="24"/>
          <w:szCs w:val="24"/>
          <w:shd w:val="clear" w:color="auto" w:fill="FFFFFF"/>
        </w:rPr>
        <w:t>Biotecnologia. Rep</w:t>
      </w:r>
      <w:r w:rsidRPr="00BD5C7F">
        <w:rPr>
          <w:rStyle w:val="ref-journal"/>
          <w:rFonts w:ascii="Times New Roman" w:hAnsi="Times New Roman" w:cs="Times New Roman"/>
          <w:i/>
          <w:iCs/>
          <w:color w:val="212121"/>
          <w:sz w:val="24"/>
          <w:szCs w:val="24"/>
          <w:shd w:val="clear" w:color="auto" w:fill="FFFFFF"/>
        </w:rPr>
        <w:t>.</w:t>
      </w:r>
      <w:r w:rsidRPr="00BD5C7F">
        <w:rPr>
          <w:rFonts w:ascii="Times New Roman" w:hAnsi="Times New Roman" w:cs="Times New Roman"/>
          <w:color w:val="212121"/>
          <w:sz w:val="24"/>
          <w:szCs w:val="24"/>
          <w:shd w:val="clear" w:color="auto" w:fill="FFFFFF"/>
        </w:rPr>
        <w:t> 2020. </w:t>
      </w:r>
    </w:p>
    <w:p w14:paraId="4820C3DF" w14:textId="77777777" w:rsidR="00BD5C7F" w:rsidRPr="00BD5C7F" w:rsidRDefault="00BD5C7F" w:rsidP="00BD5C7F">
      <w:pPr>
        <w:pBdr>
          <w:top w:val="nil"/>
          <w:left w:val="nil"/>
          <w:bottom w:val="nil"/>
          <w:right w:val="nil"/>
          <w:between w:val="nil"/>
        </w:pBdr>
        <w:spacing w:after="0" w:line="240" w:lineRule="auto"/>
        <w:rPr>
          <w:rFonts w:ascii="Times New Roman" w:hAnsi="Times New Roman" w:cs="Times New Roman"/>
          <w:color w:val="212121"/>
          <w:sz w:val="24"/>
          <w:szCs w:val="24"/>
          <w:shd w:val="clear" w:color="auto" w:fill="FFFFFF"/>
        </w:rPr>
      </w:pPr>
    </w:p>
    <w:p w14:paraId="01665A44" w14:textId="710E502C" w:rsidR="00BD5C7F" w:rsidRDefault="00BD5C7F" w:rsidP="00BD5C7F">
      <w:pPr>
        <w:pBdr>
          <w:top w:val="nil"/>
          <w:left w:val="nil"/>
          <w:bottom w:val="nil"/>
          <w:right w:val="nil"/>
          <w:between w:val="nil"/>
        </w:pBdr>
        <w:spacing w:after="0" w:line="240" w:lineRule="auto"/>
        <w:rPr>
          <w:rFonts w:ascii="Times New Roman" w:hAnsi="Times New Roman" w:cs="Times New Roman"/>
          <w:color w:val="212121"/>
          <w:sz w:val="24"/>
          <w:szCs w:val="24"/>
          <w:shd w:val="clear" w:color="auto" w:fill="FFFFFF"/>
        </w:rPr>
      </w:pPr>
      <w:r w:rsidRPr="00BD5C7F">
        <w:rPr>
          <w:rFonts w:ascii="Times New Roman" w:hAnsi="Times New Roman" w:cs="Times New Roman"/>
          <w:color w:val="212121"/>
          <w:sz w:val="24"/>
          <w:szCs w:val="24"/>
          <w:shd w:val="clear" w:color="auto" w:fill="FFFFFF"/>
        </w:rPr>
        <w:t>ROSZCZENKO-JASIŃSKA</w:t>
      </w:r>
      <w:r>
        <w:rPr>
          <w:rFonts w:ascii="Times New Roman" w:hAnsi="Times New Roman" w:cs="Times New Roman"/>
          <w:color w:val="212121"/>
          <w:sz w:val="24"/>
          <w:szCs w:val="24"/>
          <w:shd w:val="clear" w:color="auto" w:fill="FFFFFF"/>
        </w:rPr>
        <w:t xml:space="preserve">, </w:t>
      </w:r>
      <w:r w:rsidRPr="00BD5C7F">
        <w:rPr>
          <w:rFonts w:ascii="Times New Roman" w:hAnsi="Times New Roman" w:cs="Times New Roman"/>
          <w:color w:val="212121"/>
          <w:sz w:val="24"/>
          <w:szCs w:val="24"/>
          <w:shd w:val="clear" w:color="auto" w:fill="FFFFFF"/>
        </w:rPr>
        <w:t>P</w:t>
      </w:r>
      <w:r>
        <w:rPr>
          <w:rFonts w:ascii="Times New Roman" w:hAnsi="Times New Roman" w:cs="Times New Roman"/>
          <w:color w:val="212121"/>
          <w:sz w:val="24"/>
          <w:szCs w:val="24"/>
          <w:shd w:val="clear" w:color="auto" w:fill="FFFFFF"/>
        </w:rPr>
        <w:t>.;</w:t>
      </w:r>
      <w:r w:rsidRPr="00BD5C7F">
        <w:rPr>
          <w:rFonts w:ascii="Times New Roman" w:hAnsi="Times New Roman" w:cs="Times New Roman"/>
          <w:color w:val="212121"/>
          <w:sz w:val="24"/>
          <w:szCs w:val="24"/>
          <w:shd w:val="clear" w:color="auto" w:fill="FFFFFF"/>
        </w:rPr>
        <w:t xml:space="preserve"> </w:t>
      </w:r>
      <w:r w:rsidRPr="00BD5C7F">
        <w:rPr>
          <w:rFonts w:ascii="Times New Roman" w:hAnsi="Times New Roman" w:cs="Times New Roman"/>
          <w:color w:val="212121"/>
          <w:sz w:val="24"/>
          <w:szCs w:val="24"/>
          <w:shd w:val="clear" w:color="auto" w:fill="FFFFFF"/>
        </w:rPr>
        <w:t>WOJTYŚ</w:t>
      </w:r>
      <w:r>
        <w:rPr>
          <w:rFonts w:ascii="Times New Roman" w:hAnsi="Times New Roman" w:cs="Times New Roman"/>
          <w:color w:val="212121"/>
          <w:sz w:val="24"/>
          <w:szCs w:val="24"/>
          <w:shd w:val="clear" w:color="auto" w:fill="FFFFFF"/>
        </w:rPr>
        <w:t>,</w:t>
      </w:r>
      <w:r w:rsidRPr="00BD5C7F">
        <w:rPr>
          <w:rFonts w:ascii="Times New Roman" w:hAnsi="Times New Roman" w:cs="Times New Roman"/>
          <w:color w:val="212121"/>
          <w:sz w:val="24"/>
          <w:szCs w:val="24"/>
          <w:shd w:val="clear" w:color="auto" w:fill="FFFFFF"/>
        </w:rPr>
        <w:t xml:space="preserve"> </w:t>
      </w:r>
      <w:r w:rsidRPr="00BD5C7F">
        <w:rPr>
          <w:rFonts w:ascii="Times New Roman" w:hAnsi="Times New Roman" w:cs="Times New Roman"/>
          <w:color w:val="212121"/>
          <w:sz w:val="24"/>
          <w:szCs w:val="24"/>
          <w:shd w:val="clear" w:color="auto" w:fill="FFFFFF"/>
        </w:rPr>
        <w:t>M</w:t>
      </w:r>
      <w:r>
        <w:rPr>
          <w:rFonts w:ascii="Times New Roman" w:hAnsi="Times New Roman" w:cs="Times New Roman"/>
          <w:color w:val="212121"/>
          <w:sz w:val="24"/>
          <w:szCs w:val="24"/>
          <w:shd w:val="clear" w:color="auto" w:fill="FFFFFF"/>
        </w:rPr>
        <w:t>.</w:t>
      </w:r>
      <w:r w:rsidRPr="00BD5C7F">
        <w:rPr>
          <w:rFonts w:ascii="Times New Roman" w:hAnsi="Times New Roman" w:cs="Times New Roman"/>
          <w:color w:val="212121"/>
          <w:sz w:val="24"/>
          <w:szCs w:val="24"/>
          <w:shd w:val="clear" w:color="auto" w:fill="FFFFFF"/>
        </w:rPr>
        <w:t>I</w:t>
      </w:r>
      <w:r>
        <w:rPr>
          <w:rFonts w:ascii="Times New Roman" w:hAnsi="Times New Roman" w:cs="Times New Roman"/>
          <w:color w:val="212121"/>
          <w:sz w:val="24"/>
          <w:szCs w:val="24"/>
          <w:shd w:val="clear" w:color="auto" w:fill="FFFFFF"/>
        </w:rPr>
        <w:t>.;</w:t>
      </w:r>
      <w:r w:rsidRPr="00BD5C7F">
        <w:rPr>
          <w:rFonts w:ascii="Times New Roman" w:hAnsi="Times New Roman" w:cs="Times New Roman"/>
          <w:color w:val="212121"/>
          <w:sz w:val="24"/>
          <w:szCs w:val="24"/>
          <w:shd w:val="clear" w:color="auto" w:fill="FFFFFF"/>
        </w:rPr>
        <w:t xml:space="preserve"> </w:t>
      </w:r>
      <w:r w:rsidRPr="00BD5C7F">
        <w:rPr>
          <w:rFonts w:ascii="Times New Roman" w:hAnsi="Times New Roman" w:cs="Times New Roman"/>
          <w:color w:val="212121"/>
          <w:sz w:val="24"/>
          <w:szCs w:val="24"/>
          <w:shd w:val="clear" w:color="auto" w:fill="FFFFFF"/>
        </w:rPr>
        <w:t>JAGUSZTYN-KRYNICKA</w:t>
      </w:r>
      <w:r>
        <w:rPr>
          <w:rFonts w:ascii="Times New Roman" w:hAnsi="Times New Roman" w:cs="Times New Roman"/>
          <w:color w:val="212121"/>
          <w:sz w:val="24"/>
          <w:szCs w:val="24"/>
          <w:shd w:val="clear" w:color="auto" w:fill="FFFFFF"/>
        </w:rPr>
        <w:t>,</w:t>
      </w:r>
      <w:r w:rsidRPr="00BD5C7F">
        <w:rPr>
          <w:rFonts w:ascii="Times New Roman" w:hAnsi="Times New Roman" w:cs="Times New Roman"/>
          <w:color w:val="212121"/>
          <w:sz w:val="24"/>
          <w:szCs w:val="24"/>
          <w:shd w:val="clear" w:color="auto" w:fill="FFFFFF"/>
        </w:rPr>
        <w:t xml:space="preserve"> </w:t>
      </w:r>
      <w:r w:rsidRPr="00BD5C7F">
        <w:rPr>
          <w:rFonts w:ascii="Times New Roman" w:hAnsi="Times New Roman" w:cs="Times New Roman"/>
          <w:color w:val="212121"/>
          <w:sz w:val="24"/>
          <w:szCs w:val="24"/>
          <w:shd w:val="clear" w:color="auto" w:fill="FFFFFF"/>
        </w:rPr>
        <w:t>E</w:t>
      </w:r>
      <w:r>
        <w:rPr>
          <w:rFonts w:ascii="Times New Roman" w:hAnsi="Times New Roman" w:cs="Times New Roman"/>
          <w:color w:val="212121"/>
          <w:sz w:val="24"/>
          <w:szCs w:val="24"/>
          <w:shd w:val="clear" w:color="auto" w:fill="FFFFFF"/>
        </w:rPr>
        <w:t>.</w:t>
      </w:r>
      <w:r w:rsidRPr="00BD5C7F">
        <w:rPr>
          <w:rFonts w:ascii="Times New Roman" w:hAnsi="Times New Roman" w:cs="Times New Roman"/>
          <w:color w:val="212121"/>
          <w:sz w:val="24"/>
          <w:szCs w:val="24"/>
          <w:shd w:val="clear" w:color="auto" w:fill="FFFFFF"/>
        </w:rPr>
        <w:t>K</w:t>
      </w:r>
      <w:r>
        <w:rPr>
          <w:rFonts w:ascii="Times New Roman" w:hAnsi="Times New Roman" w:cs="Times New Roman"/>
          <w:color w:val="212121"/>
          <w:sz w:val="24"/>
          <w:szCs w:val="24"/>
          <w:shd w:val="clear" w:color="auto" w:fill="FFFFFF"/>
        </w:rPr>
        <w:t>.</w:t>
      </w:r>
      <w:r w:rsidRPr="00BD5C7F">
        <w:rPr>
          <w:rFonts w:ascii="Times New Roman" w:hAnsi="Times New Roman" w:cs="Times New Roman"/>
          <w:color w:val="212121"/>
          <w:sz w:val="24"/>
          <w:szCs w:val="24"/>
          <w:shd w:val="clear" w:color="auto" w:fill="FFFFFF"/>
        </w:rPr>
        <w:t xml:space="preserve"> </w:t>
      </w:r>
      <w:r w:rsidRPr="00BD5C7F">
        <w:rPr>
          <w:rFonts w:ascii="Times New Roman" w:hAnsi="Times New Roman" w:cs="Times New Roman"/>
          <w:b/>
          <w:bCs/>
          <w:color w:val="212121"/>
          <w:sz w:val="24"/>
          <w:szCs w:val="24"/>
          <w:shd w:val="clear" w:color="auto" w:fill="FFFFFF"/>
        </w:rPr>
        <w:t>Tratamento de </w:t>
      </w:r>
      <w:r w:rsidRPr="00BD5C7F">
        <w:rPr>
          <w:rStyle w:val="nfase"/>
          <w:rFonts w:ascii="Times New Roman" w:hAnsi="Times New Roman" w:cs="Times New Roman"/>
          <w:b/>
          <w:bCs/>
          <w:color w:val="212121"/>
          <w:sz w:val="24"/>
          <w:szCs w:val="24"/>
          <w:shd w:val="clear" w:color="auto" w:fill="FFFFFF"/>
        </w:rPr>
        <w:t>Helicobacter pylori</w:t>
      </w:r>
      <w:r w:rsidRPr="00BD5C7F">
        <w:rPr>
          <w:rFonts w:ascii="Times New Roman" w:hAnsi="Times New Roman" w:cs="Times New Roman"/>
          <w:b/>
          <w:bCs/>
          <w:color w:val="212121"/>
          <w:sz w:val="24"/>
          <w:szCs w:val="24"/>
          <w:shd w:val="clear" w:color="auto" w:fill="FFFFFF"/>
        </w:rPr>
        <w:t> na era pós-antibióticos em busca de novos alvos de medicamentos.</w:t>
      </w:r>
      <w:r w:rsidRPr="00BD5C7F">
        <w:rPr>
          <w:rFonts w:ascii="Times New Roman" w:hAnsi="Times New Roman" w:cs="Times New Roman"/>
          <w:color w:val="212121"/>
          <w:sz w:val="24"/>
          <w:szCs w:val="24"/>
          <w:shd w:val="clear" w:color="auto" w:fill="FFFFFF"/>
        </w:rPr>
        <w:t> </w:t>
      </w:r>
      <w:r w:rsidRPr="00BD5C7F">
        <w:rPr>
          <w:rStyle w:val="ref-journal"/>
          <w:rFonts w:ascii="Times New Roman" w:hAnsi="Times New Roman" w:cs="Times New Roman"/>
          <w:color w:val="212121"/>
          <w:sz w:val="24"/>
          <w:szCs w:val="24"/>
          <w:shd w:val="clear" w:color="auto" w:fill="FFFFFF"/>
        </w:rPr>
        <w:t>Apl. Microbiol. Biotecnologia</w:t>
      </w:r>
      <w:r w:rsidRPr="00BD5C7F">
        <w:rPr>
          <w:rStyle w:val="ref-journal"/>
          <w:rFonts w:ascii="Times New Roman" w:hAnsi="Times New Roman" w:cs="Times New Roman"/>
          <w:i/>
          <w:iCs/>
          <w:color w:val="212121"/>
          <w:sz w:val="24"/>
          <w:szCs w:val="24"/>
          <w:shd w:val="clear" w:color="auto" w:fill="FFFFFF"/>
        </w:rPr>
        <w:t>.</w:t>
      </w:r>
      <w:r w:rsidRPr="00BD5C7F">
        <w:rPr>
          <w:rFonts w:ascii="Times New Roman" w:hAnsi="Times New Roman" w:cs="Times New Roman"/>
          <w:color w:val="212121"/>
          <w:sz w:val="24"/>
          <w:szCs w:val="24"/>
          <w:shd w:val="clear" w:color="auto" w:fill="FFFFFF"/>
        </w:rPr>
        <w:t> 2020.</w:t>
      </w:r>
    </w:p>
    <w:p w14:paraId="2A706D17" w14:textId="77777777" w:rsidR="00BD5C7F" w:rsidRPr="00BD5C7F" w:rsidRDefault="00BD5C7F" w:rsidP="00BD5C7F">
      <w:pPr>
        <w:pBdr>
          <w:top w:val="nil"/>
          <w:left w:val="nil"/>
          <w:bottom w:val="nil"/>
          <w:right w:val="nil"/>
          <w:between w:val="nil"/>
        </w:pBdr>
        <w:spacing w:after="0" w:line="240" w:lineRule="auto"/>
        <w:rPr>
          <w:rFonts w:ascii="Times New Roman" w:hAnsi="Times New Roman" w:cs="Times New Roman"/>
          <w:color w:val="212121"/>
          <w:sz w:val="24"/>
          <w:szCs w:val="24"/>
          <w:shd w:val="clear" w:color="auto" w:fill="FFFFFF"/>
        </w:rPr>
      </w:pPr>
    </w:p>
    <w:p w14:paraId="253E5B52" w14:textId="3EF772B1" w:rsidR="00BD5C7F" w:rsidRPr="00BD5C7F" w:rsidRDefault="00BD5C7F" w:rsidP="00BD5C7F">
      <w:pPr>
        <w:pBdr>
          <w:top w:val="nil"/>
          <w:left w:val="nil"/>
          <w:bottom w:val="nil"/>
          <w:right w:val="nil"/>
          <w:between w:val="nil"/>
        </w:pBdr>
        <w:spacing w:after="0" w:line="240" w:lineRule="auto"/>
        <w:rPr>
          <w:rFonts w:ascii="Times New Roman" w:hAnsi="Times New Roman" w:cs="Times New Roman"/>
          <w:color w:val="212121"/>
          <w:sz w:val="24"/>
          <w:szCs w:val="24"/>
          <w:shd w:val="clear" w:color="auto" w:fill="FFFFFF"/>
        </w:rPr>
      </w:pPr>
      <w:r w:rsidRPr="00BD5C7F">
        <w:rPr>
          <w:rFonts w:ascii="Times New Roman" w:hAnsi="Times New Roman" w:cs="Times New Roman"/>
          <w:color w:val="212121"/>
          <w:sz w:val="24"/>
          <w:szCs w:val="24"/>
          <w:shd w:val="clear" w:color="auto" w:fill="FFFFFF"/>
        </w:rPr>
        <w:t>TSHIBANGU-KABAMBA</w:t>
      </w:r>
      <w:r>
        <w:rPr>
          <w:rFonts w:ascii="Times New Roman" w:hAnsi="Times New Roman" w:cs="Times New Roman"/>
          <w:color w:val="212121"/>
          <w:sz w:val="24"/>
          <w:szCs w:val="24"/>
          <w:shd w:val="clear" w:color="auto" w:fill="FFFFFF"/>
        </w:rPr>
        <w:t>,</w:t>
      </w:r>
      <w:r w:rsidRPr="00BD5C7F">
        <w:rPr>
          <w:rFonts w:ascii="Times New Roman" w:hAnsi="Times New Roman" w:cs="Times New Roman"/>
          <w:color w:val="212121"/>
          <w:sz w:val="24"/>
          <w:szCs w:val="24"/>
          <w:shd w:val="clear" w:color="auto" w:fill="FFFFFF"/>
        </w:rPr>
        <w:t xml:space="preserve"> </w:t>
      </w:r>
      <w:r w:rsidRPr="00BD5C7F">
        <w:rPr>
          <w:rFonts w:ascii="Times New Roman" w:hAnsi="Times New Roman" w:cs="Times New Roman"/>
          <w:color w:val="212121"/>
          <w:sz w:val="24"/>
          <w:szCs w:val="24"/>
          <w:shd w:val="clear" w:color="auto" w:fill="FFFFFF"/>
        </w:rPr>
        <w:t>E.</w:t>
      </w:r>
      <w:r>
        <w:rPr>
          <w:rFonts w:ascii="Times New Roman" w:hAnsi="Times New Roman" w:cs="Times New Roman"/>
          <w:color w:val="212121"/>
          <w:sz w:val="24"/>
          <w:szCs w:val="24"/>
          <w:shd w:val="clear" w:color="auto" w:fill="FFFFFF"/>
        </w:rPr>
        <w:t>;</w:t>
      </w:r>
      <w:r w:rsidRPr="00BD5C7F">
        <w:rPr>
          <w:rFonts w:ascii="Times New Roman" w:hAnsi="Times New Roman" w:cs="Times New Roman"/>
          <w:color w:val="212121"/>
          <w:sz w:val="24"/>
          <w:szCs w:val="24"/>
          <w:shd w:val="clear" w:color="auto" w:fill="FFFFFF"/>
        </w:rPr>
        <w:t xml:space="preserve"> </w:t>
      </w:r>
      <w:r w:rsidRPr="00BD5C7F">
        <w:rPr>
          <w:rFonts w:ascii="Times New Roman" w:hAnsi="Times New Roman" w:cs="Times New Roman"/>
          <w:color w:val="212121"/>
          <w:sz w:val="24"/>
          <w:szCs w:val="24"/>
          <w:shd w:val="clear" w:color="auto" w:fill="FFFFFF"/>
        </w:rPr>
        <w:t>YAMAOKA</w:t>
      </w:r>
      <w:r>
        <w:rPr>
          <w:rFonts w:ascii="Times New Roman" w:hAnsi="Times New Roman" w:cs="Times New Roman"/>
          <w:color w:val="212121"/>
          <w:sz w:val="24"/>
          <w:szCs w:val="24"/>
          <w:shd w:val="clear" w:color="auto" w:fill="FFFFFF"/>
        </w:rPr>
        <w:t>,</w:t>
      </w:r>
      <w:r w:rsidRPr="00BD5C7F">
        <w:rPr>
          <w:rFonts w:ascii="Times New Roman" w:hAnsi="Times New Roman" w:cs="Times New Roman"/>
          <w:color w:val="212121"/>
          <w:sz w:val="24"/>
          <w:szCs w:val="24"/>
          <w:shd w:val="clear" w:color="auto" w:fill="FFFFFF"/>
        </w:rPr>
        <w:t xml:space="preserve"> </w:t>
      </w:r>
      <w:r w:rsidRPr="00BD5C7F">
        <w:rPr>
          <w:rFonts w:ascii="Times New Roman" w:hAnsi="Times New Roman" w:cs="Times New Roman"/>
          <w:color w:val="212121"/>
          <w:sz w:val="24"/>
          <w:szCs w:val="24"/>
          <w:shd w:val="clear" w:color="auto" w:fill="FFFFFF"/>
        </w:rPr>
        <w:t xml:space="preserve">Y. </w:t>
      </w:r>
      <w:r w:rsidRPr="00BD5C7F">
        <w:rPr>
          <w:rFonts w:ascii="Times New Roman" w:hAnsi="Times New Roman" w:cs="Times New Roman"/>
          <w:b/>
          <w:bCs/>
          <w:color w:val="212121"/>
          <w:sz w:val="24"/>
          <w:szCs w:val="24"/>
          <w:shd w:val="clear" w:color="auto" w:fill="FFFFFF"/>
        </w:rPr>
        <w:t>Infecção por </w:t>
      </w:r>
      <w:r w:rsidRPr="00BD5C7F">
        <w:rPr>
          <w:rStyle w:val="nfase"/>
          <w:rFonts w:ascii="Times New Roman" w:hAnsi="Times New Roman" w:cs="Times New Roman"/>
          <w:b/>
          <w:bCs/>
          <w:color w:val="212121"/>
          <w:sz w:val="24"/>
          <w:szCs w:val="24"/>
          <w:shd w:val="clear" w:color="auto" w:fill="FFFFFF"/>
        </w:rPr>
        <w:t>Helicobacter pylori</w:t>
      </w:r>
      <w:r w:rsidRPr="00BD5C7F">
        <w:rPr>
          <w:rFonts w:ascii="Times New Roman" w:hAnsi="Times New Roman" w:cs="Times New Roman"/>
          <w:b/>
          <w:bCs/>
          <w:color w:val="212121"/>
          <w:sz w:val="24"/>
          <w:szCs w:val="24"/>
          <w:shd w:val="clear" w:color="auto" w:fill="FFFFFF"/>
        </w:rPr>
        <w:t> e resistência a antibióticos desde a biologia até implicações clínicas</w:t>
      </w:r>
      <w:r w:rsidRPr="00BD5C7F">
        <w:rPr>
          <w:rFonts w:ascii="Times New Roman" w:hAnsi="Times New Roman" w:cs="Times New Roman"/>
          <w:color w:val="212121"/>
          <w:sz w:val="24"/>
          <w:szCs w:val="24"/>
          <w:shd w:val="clear" w:color="auto" w:fill="FFFFFF"/>
        </w:rPr>
        <w:t>. </w:t>
      </w:r>
      <w:r w:rsidRPr="00BD5C7F">
        <w:rPr>
          <w:rStyle w:val="ref-journal"/>
          <w:rFonts w:ascii="Times New Roman" w:hAnsi="Times New Roman" w:cs="Times New Roman"/>
          <w:color w:val="212121"/>
          <w:sz w:val="24"/>
          <w:szCs w:val="24"/>
          <w:shd w:val="clear" w:color="auto" w:fill="FFFFFF"/>
        </w:rPr>
        <w:t>Nat. Rev. Gastroenterol. Hepatol</w:t>
      </w:r>
      <w:r w:rsidRPr="00BD5C7F">
        <w:rPr>
          <w:rStyle w:val="ref-journal"/>
          <w:rFonts w:ascii="Times New Roman" w:hAnsi="Times New Roman" w:cs="Times New Roman"/>
          <w:i/>
          <w:iCs/>
          <w:color w:val="212121"/>
          <w:sz w:val="24"/>
          <w:szCs w:val="24"/>
          <w:shd w:val="clear" w:color="auto" w:fill="FFFFFF"/>
        </w:rPr>
        <w:t>.</w:t>
      </w:r>
      <w:r w:rsidRPr="00BD5C7F">
        <w:rPr>
          <w:rFonts w:ascii="Times New Roman" w:hAnsi="Times New Roman" w:cs="Times New Roman"/>
          <w:color w:val="212121"/>
          <w:sz w:val="24"/>
          <w:szCs w:val="24"/>
          <w:shd w:val="clear" w:color="auto" w:fill="FFFFFF"/>
        </w:rPr>
        <w:t> 2021.</w:t>
      </w:r>
    </w:p>
    <w:p w14:paraId="37866979" w14:textId="674985E2" w:rsidR="00BD5C7F" w:rsidRPr="00BA6C60" w:rsidRDefault="00BD5C7F" w:rsidP="00BA6C6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sectPr w:rsidR="00BD5C7F" w:rsidRPr="00BA6C60">
      <w:headerReference w:type="even" r:id="rId6"/>
      <w:headerReference w:type="default" r:id="rId7"/>
      <w:footerReference w:type="even" r:id="rId8"/>
      <w:footerReference w:type="default" r:id="rId9"/>
      <w:headerReference w:type="first" r:id="rId10"/>
      <w:footerReference w:type="first" r:id="rId11"/>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07B61A" w14:textId="77777777" w:rsidR="00D36087" w:rsidRDefault="00D36087">
      <w:pPr>
        <w:spacing w:after="0" w:line="240" w:lineRule="auto"/>
      </w:pPr>
      <w:r>
        <w:separator/>
      </w:r>
    </w:p>
  </w:endnote>
  <w:endnote w:type="continuationSeparator" w:id="0">
    <w:p w14:paraId="4C2951B7" w14:textId="77777777" w:rsidR="00D36087" w:rsidRDefault="00D36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5280D" w14:textId="77777777" w:rsidR="00062F5C" w:rsidRDefault="00062F5C">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814B5" w14:textId="77777777" w:rsidR="00062F5C" w:rsidRDefault="00062F5C">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BA425" w14:textId="77777777" w:rsidR="00062F5C" w:rsidRDefault="00062F5C">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04DB4A" w14:textId="77777777" w:rsidR="00D36087" w:rsidRDefault="00D36087">
      <w:pPr>
        <w:spacing w:after="0" w:line="240" w:lineRule="auto"/>
      </w:pPr>
      <w:r>
        <w:separator/>
      </w:r>
    </w:p>
  </w:footnote>
  <w:footnote w:type="continuationSeparator" w:id="0">
    <w:p w14:paraId="06F676FE" w14:textId="77777777" w:rsidR="00D36087" w:rsidRDefault="00D36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D908B" w14:textId="77777777" w:rsidR="00062F5C" w:rsidRDefault="00D36087">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259C69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0;margin-top:0;width:540pt;height:960pt;z-index:-251658240;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58AE6" w14:textId="5D238C86" w:rsidR="00062F5C" w:rsidRDefault="00096420">
    <w:pPr>
      <w:pBdr>
        <w:top w:val="nil"/>
        <w:left w:val="nil"/>
        <w:bottom w:val="nil"/>
        <w:right w:val="nil"/>
        <w:between w:val="nil"/>
      </w:pBdr>
      <w:tabs>
        <w:tab w:val="center" w:pos="4252"/>
        <w:tab w:val="right" w:pos="8504"/>
      </w:tabs>
      <w:spacing w:after="0" w:line="240" w:lineRule="auto"/>
      <w:rPr>
        <w:rFonts w:ascii="Cambria" w:eastAsia="Cambria" w:hAnsi="Cambria" w:cs="Cambria"/>
        <w:color w:val="000000"/>
      </w:rPr>
    </w:pPr>
    <w:r>
      <w:rPr>
        <w:noProof/>
      </w:rPr>
      <w:drawing>
        <wp:anchor distT="0" distB="0" distL="114300" distR="114300" simplePos="0" relativeHeight="251657216" behindDoc="0" locked="0" layoutInCell="1" allowOverlap="1" wp14:anchorId="37D2CF51" wp14:editId="01F9462B">
          <wp:simplePos x="0" y="0"/>
          <wp:positionH relativeFrom="column">
            <wp:posOffset>-289560</wp:posOffset>
          </wp:positionH>
          <wp:positionV relativeFrom="paragraph">
            <wp:posOffset>-339090</wp:posOffset>
          </wp:positionV>
          <wp:extent cx="2000250" cy="1584325"/>
          <wp:effectExtent l="0" t="0" r="0" b="0"/>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a:blip r:embed="rId1">
                    <a:extLst>
                      <a:ext uri="{28A0092B-C50C-407E-A947-70E740481C1C}">
                        <a14:useLocalDpi xmlns:a14="http://schemas.microsoft.com/office/drawing/2010/main" val="0"/>
                      </a:ext>
                    </a:extLst>
                  </a:blip>
                  <a:stretch>
                    <a:fillRect/>
                  </a:stretch>
                </pic:blipFill>
                <pic:spPr>
                  <a:xfrm>
                    <a:off x="0" y="0"/>
                    <a:ext cx="2000250" cy="1584325"/>
                  </a:xfrm>
                  <a:prstGeom prst="rect">
                    <a:avLst/>
                  </a:prstGeom>
                </pic:spPr>
              </pic:pic>
            </a:graphicData>
          </a:graphic>
          <wp14:sizeRelH relativeFrom="margin">
            <wp14:pctWidth>0</wp14:pctWidth>
          </wp14:sizeRelH>
          <wp14:sizeRelV relativeFrom="margin">
            <wp14:pctHeight>0</wp14:pctHeight>
          </wp14:sizeRelV>
        </wp:anchor>
      </w:drawing>
    </w:r>
    <w:r w:rsidR="000457A4">
      <w:rPr>
        <w:noProof/>
      </w:rPr>
      <w:drawing>
        <wp:anchor distT="0" distB="0" distL="114300" distR="114300" simplePos="0" relativeHeight="251656192" behindDoc="0" locked="0" layoutInCell="1" hidden="0" allowOverlap="1" wp14:anchorId="7C8D53C6" wp14:editId="61DFAC70">
          <wp:simplePos x="0" y="0"/>
          <wp:positionH relativeFrom="page">
            <wp:align>center</wp:align>
          </wp:positionH>
          <wp:positionV relativeFrom="paragraph">
            <wp:posOffset>-199390</wp:posOffset>
          </wp:positionV>
          <wp:extent cx="5760085" cy="1271905"/>
          <wp:effectExtent l="0" t="0" r="0" b="4445"/>
          <wp:wrapTopAndBottom distT="0" dist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5760085" cy="127190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D7200" w14:textId="77777777" w:rsidR="00062F5C" w:rsidRDefault="00D36087">
    <w:pPr>
      <w:pBdr>
        <w:top w:val="nil"/>
        <w:left w:val="nil"/>
        <w:bottom w:val="nil"/>
        <w:right w:val="nil"/>
        <w:between w:val="nil"/>
      </w:pBdr>
      <w:tabs>
        <w:tab w:val="center" w:pos="4252"/>
        <w:tab w:val="right" w:pos="8504"/>
      </w:tabs>
      <w:spacing w:after="0" w:line="240" w:lineRule="auto"/>
      <w:rPr>
        <w:color w:val="000000"/>
      </w:rPr>
    </w:pPr>
    <w:r>
      <w:rPr>
        <w:noProof/>
        <w:color w:val="000000"/>
      </w:rPr>
      <w:pict w14:anchorId="5CF8B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540pt;height:960pt;z-index:-251657216;mso-position-horizontal:center;mso-position-horizontal-relative:margin;mso-position-vertical:center;mso-position-vertical-relative:margin">
          <v:imagedata r:id="rId1"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F5C"/>
    <w:rsid w:val="000457A4"/>
    <w:rsid w:val="00062F5C"/>
    <w:rsid w:val="0007105F"/>
    <w:rsid w:val="00096420"/>
    <w:rsid w:val="002972FA"/>
    <w:rsid w:val="00306EC3"/>
    <w:rsid w:val="003911E9"/>
    <w:rsid w:val="00492E7B"/>
    <w:rsid w:val="00671D37"/>
    <w:rsid w:val="00884A90"/>
    <w:rsid w:val="00BA6C60"/>
    <w:rsid w:val="00BD5C7F"/>
    <w:rsid w:val="00D36087"/>
    <w:rsid w:val="00F110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7FF685C"/>
  <w15:docId w15:val="{C48ED0AF-5569-477C-9AF6-BCE62B577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e">
    <w:name w:val="Emphasis"/>
    <w:basedOn w:val="Fontepargpadro"/>
    <w:uiPriority w:val="20"/>
    <w:qFormat/>
    <w:rsid w:val="00BD5C7F"/>
    <w:rPr>
      <w:i/>
      <w:iCs/>
    </w:rPr>
  </w:style>
  <w:style w:type="character" w:customStyle="1" w:styleId="ref-journal">
    <w:name w:val="ref-journal"/>
    <w:basedOn w:val="Fontepargpadro"/>
    <w:rsid w:val="00BD5C7F"/>
  </w:style>
  <w:style w:type="character" w:customStyle="1" w:styleId="ref-vol">
    <w:name w:val="ref-vol"/>
    <w:basedOn w:val="Fontepargpadro"/>
    <w:rsid w:val="00BD5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822</Words>
  <Characters>4445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Olivia David Pacheco de Faria Rodrigues</cp:lastModifiedBy>
  <cp:revision>5</cp:revision>
  <dcterms:created xsi:type="dcterms:W3CDTF">2023-10-03T04:34:00Z</dcterms:created>
  <dcterms:modified xsi:type="dcterms:W3CDTF">2024-04-02T03:00:00Z</dcterms:modified>
</cp:coreProperties>
</file>