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sz w:val="22"/>
          <w:szCs w:val="22"/>
        </w:rPr>
      </w:pPr>
      <w:r w:rsidDel="00000000" w:rsidR="00000000" w:rsidRPr="00000000">
        <w:rPr>
          <w:b w:val="1"/>
          <w:sz w:val="28"/>
          <w:szCs w:val="28"/>
          <w:rtl w:val="0"/>
        </w:rPr>
        <w:t xml:space="preserve">CONTRIBUIÇÃO ULTRASSONOGRÁFICA PARA O DIAGNÓSTICO DE HEMANGIOSSARCOMA INTESTINAL EM FELINO DOMÉSTICO</w:t>
      </w:r>
      <w:r w:rsidDel="00000000" w:rsidR="00000000" w:rsidRPr="00000000">
        <w:rPr>
          <w:sz w:val="22"/>
          <w:szCs w:val="22"/>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276" w:lineRule="auto"/>
        <w:jc w:val="center"/>
        <w:rPr>
          <w:sz w:val="22"/>
          <w:szCs w:val="22"/>
          <w:highlight w:val="white"/>
          <w:u w:val="single"/>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sz w:val="22"/>
          <w:szCs w:val="22"/>
          <w:highlight w:val="white"/>
        </w:rPr>
      </w:pPr>
      <w:r w:rsidDel="00000000" w:rsidR="00000000" w:rsidRPr="00000000">
        <w:rPr>
          <w:sz w:val="22"/>
          <w:szCs w:val="22"/>
          <w:highlight w:val="white"/>
          <w:u w:val="single"/>
          <w:rtl w:val="0"/>
        </w:rPr>
        <w:t xml:space="preserve">Blanchart, T. V.</w:t>
      </w:r>
      <w:r w:rsidDel="00000000" w:rsidR="00000000" w:rsidRPr="00000000">
        <w:rPr>
          <w:sz w:val="22"/>
          <w:szCs w:val="22"/>
          <w:highlight w:val="white"/>
          <w:vertAlign w:val="superscript"/>
          <w:rtl w:val="0"/>
        </w:rPr>
        <w:t xml:space="preserve">1</w:t>
      </w:r>
      <w:r w:rsidDel="00000000" w:rsidR="00000000" w:rsidRPr="00000000">
        <w:rPr>
          <w:sz w:val="22"/>
          <w:szCs w:val="22"/>
          <w:highlight w:val="white"/>
          <w:rtl w:val="0"/>
        </w:rPr>
        <w:t xml:space="preserve">; Pereira, B. B. N.²; Ramos, N. V.³; Azevedo, O. A.⁴</w:t>
      </w:r>
    </w:p>
    <w:p w:rsidR="00000000" w:rsidDel="00000000" w:rsidP="00000000" w:rsidRDefault="00000000" w:rsidRPr="00000000" w14:paraId="00000005">
      <w:pPr>
        <w:shd w:fill="ffffff" w:val="clear"/>
        <w:spacing w:line="276" w:lineRule="auto"/>
        <w:jc w:val="center"/>
        <w:rPr>
          <w:sz w:val="22"/>
          <w:szCs w:val="22"/>
          <w:highlight w:val="white"/>
        </w:rPr>
      </w:pPr>
      <w:r w:rsidDel="00000000" w:rsidR="00000000" w:rsidRPr="00000000">
        <w:rPr>
          <w:rtl w:val="0"/>
        </w:rPr>
      </w:r>
    </w:p>
    <w:p w:rsidR="00000000" w:rsidDel="00000000" w:rsidP="00000000" w:rsidRDefault="00000000" w:rsidRPr="00000000" w14:paraId="00000006">
      <w:pPr>
        <w:shd w:fill="ffffff" w:val="clear"/>
        <w:spacing w:line="276" w:lineRule="auto"/>
        <w:ind w:left="0" w:firstLine="0"/>
        <w:jc w:val="left"/>
        <w:rPr>
          <w:sz w:val="22"/>
          <w:szCs w:val="22"/>
        </w:rPr>
      </w:pPr>
      <w:r w:rsidDel="00000000" w:rsidR="00000000" w:rsidRPr="00000000">
        <w:rPr>
          <w:sz w:val="22"/>
          <w:szCs w:val="22"/>
          <w:highlight w:val="white"/>
          <w:vertAlign w:val="superscript"/>
          <w:rtl w:val="0"/>
        </w:rPr>
        <w:t xml:space="preserve">1 </w:t>
      </w:r>
      <w:r w:rsidDel="00000000" w:rsidR="00000000" w:rsidRPr="00000000">
        <w:rPr>
          <w:sz w:val="22"/>
          <w:szCs w:val="22"/>
          <w:highlight w:val="white"/>
          <w:rtl w:val="0"/>
        </w:rPr>
        <w:t xml:space="preserve">Graduação em Medicina Veterinária na Universidade Federal Fluminense - UFF, Niterói - RJ. </w:t>
      </w:r>
      <w:r w:rsidDel="00000000" w:rsidR="00000000" w:rsidRPr="00000000">
        <w:rPr>
          <w:rtl w:val="0"/>
        </w:rPr>
      </w:r>
    </w:p>
    <w:p w:rsidR="00000000" w:rsidDel="00000000" w:rsidP="00000000" w:rsidRDefault="00000000" w:rsidRPr="00000000" w14:paraId="00000007">
      <w:pPr>
        <w:shd w:fill="ffffff" w:val="clear"/>
        <w:spacing w:line="276" w:lineRule="auto"/>
        <w:jc w:val="center"/>
        <w:rPr>
          <w:sz w:val="22"/>
          <w:szCs w:val="22"/>
          <w:highlight w:val="white"/>
        </w:rPr>
      </w:pPr>
      <w:r w:rsidDel="00000000" w:rsidR="00000000" w:rsidRPr="00000000">
        <w:rPr>
          <w:sz w:val="22"/>
          <w:szCs w:val="22"/>
          <w:highlight w:val="white"/>
          <w:rtl w:val="0"/>
        </w:rPr>
        <w:t xml:space="preserve">² Mestrado em</w:t>
      </w:r>
      <w:r w:rsidDel="00000000" w:rsidR="00000000" w:rsidRPr="00000000">
        <w:rPr>
          <w:sz w:val="22"/>
          <w:szCs w:val="22"/>
          <w:rtl w:val="0"/>
        </w:rPr>
        <w:t xml:space="preserve"> Microbiologia e Parasitologia Aplicadas</w:t>
      </w:r>
      <w:r w:rsidDel="00000000" w:rsidR="00000000" w:rsidRPr="00000000">
        <w:rPr>
          <w:sz w:val="22"/>
          <w:szCs w:val="22"/>
          <w:highlight w:val="white"/>
          <w:rtl w:val="0"/>
        </w:rPr>
        <w:t xml:space="preserve"> na Universidade Federal Fluminense - UFF, Niterói - RJ.</w:t>
      </w:r>
    </w:p>
    <w:p w:rsidR="00000000" w:rsidDel="00000000" w:rsidP="00000000" w:rsidRDefault="00000000" w:rsidRPr="00000000" w14:paraId="00000008">
      <w:pPr>
        <w:shd w:fill="ffffff" w:val="clear"/>
        <w:spacing w:line="276" w:lineRule="auto"/>
        <w:jc w:val="center"/>
        <w:rPr>
          <w:sz w:val="22"/>
          <w:szCs w:val="22"/>
          <w:highlight w:val="white"/>
        </w:rPr>
      </w:pPr>
      <w:r w:rsidDel="00000000" w:rsidR="00000000" w:rsidRPr="00000000">
        <w:rPr>
          <w:sz w:val="22"/>
          <w:szCs w:val="22"/>
          <w:highlight w:val="white"/>
          <w:rtl w:val="0"/>
        </w:rPr>
        <w:t xml:space="preserve">³ Professora de Clínica Médica de Pequenos Animais – Universidade de Vassouras – Campus Maricá, Maricá- RJ.</w:t>
      </w:r>
    </w:p>
    <w:p w:rsidR="00000000" w:rsidDel="00000000" w:rsidP="00000000" w:rsidRDefault="00000000" w:rsidRPr="00000000" w14:paraId="00000009">
      <w:pPr>
        <w:shd w:fill="ffffff" w:val="clear"/>
        <w:spacing w:line="276" w:lineRule="auto"/>
        <w:jc w:val="center"/>
        <w:rPr>
          <w:sz w:val="22"/>
          <w:szCs w:val="22"/>
          <w:highlight w:val="white"/>
        </w:rPr>
      </w:pPr>
      <w:r w:rsidDel="00000000" w:rsidR="00000000" w:rsidRPr="00000000">
        <w:rPr>
          <w:sz w:val="22"/>
          <w:szCs w:val="22"/>
          <w:highlight w:val="white"/>
          <w:rtl w:val="0"/>
        </w:rPr>
        <w:t xml:space="preserve">.⁴ Médica Veterinária autônoma - Centro Universitário Plínio Leite - UNIPLI, Niterói - RJ</w:t>
      </w:r>
    </w:p>
    <w:p w:rsidR="00000000" w:rsidDel="00000000" w:rsidP="00000000" w:rsidRDefault="00000000" w:rsidRPr="00000000" w14:paraId="0000000A">
      <w:pPr>
        <w:shd w:fill="ffffff" w:val="clear"/>
        <w:spacing w:line="276" w:lineRule="auto"/>
        <w:jc w:val="center"/>
        <w:rPr>
          <w:sz w:val="22"/>
          <w:szCs w:val="22"/>
          <w:highlight w:val="white"/>
        </w:rPr>
      </w:pPr>
      <w:r w:rsidDel="00000000" w:rsidR="00000000" w:rsidRPr="00000000">
        <w:rPr>
          <w:rtl w:val="0"/>
        </w:rPr>
      </w:r>
    </w:p>
    <w:p w:rsidR="00000000" w:rsidDel="00000000" w:rsidP="00000000" w:rsidRDefault="00000000" w:rsidRPr="00000000" w14:paraId="0000000B">
      <w:pPr>
        <w:shd w:fill="ffffff" w:val="clear"/>
        <w:spacing w:line="276" w:lineRule="auto"/>
        <w:jc w:val="center"/>
        <w:rPr>
          <w:sz w:val="22"/>
          <w:szCs w:val="22"/>
          <w:highlight w:val="white"/>
        </w:rPr>
      </w:pPr>
      <w:r w:rsidDel="00000000" w:rsidR="00000000" w:rsidRPr="00000000">
        <w:rPr>
          <w:sz w:val="22"/>
          <w:szCs w:val="22"/>
          <w:highlight w:val="white"/>
          <w:rtl w:val="0"/>
        </w:rPr>
        <w:t xml:space="preserve">E-mail: </w:t>
      </w:r>
      <w:hyperlink r:id="rId7">
        <w:r w:rsidDel="00000000" w:rsidR="00000000" w:rsidRPr="00000000">
          <w:rPr>
            <w:sz w:val="22"/>
            <w:szCs w:val="22"/>
            <w:u w:val="single"/>
            <w:rtl w:val="0"/>
          </w:rPr>
          <w:t xml:space="preserve">thaisblanchart@gmail.com</w:t>
        </w:r>
      </w:hyperlink>
      <w:r w:rsidDel="00000000" w:rsidR="00000000" w:rsidRPr="00000000">
        <w:rPr>
          <w:rtl w:val="0"/>
        </w:rPr>
      </w:r>
    </w:p>
    <w:p w:rsidR="00000000" w:rsidDel="00000000" w:rsidP="00000000" w:rsidRDefault="00000000" w:rsidRPr="00000000" w14:paraId="0000000C">
      <w:pPr>
        <w:ind w:firstLine="720"/>
        <w:jc w:val="both"/>
        <w:rPr>
          <w:sz w:val="22"/>
          <w:szCs w:val="22"/>
          <w:highlight w:val="white"/>
          <w:u w:val="single"/>
        </w:rPr>
      </w:pPr>
      <w:r w:rsidDel="00000000" w:rsidR="00000000" w:rsidRPr="00000000">
        <w:rPr>
          <w:rtl w:val="0"/>
        </w:rPr>
      </w:r>
    </w:p>
    <w:p w:rsidR="00000000" w:rsidDel="00000000" w:rsidP="00000000" w:rsidRDefault="00000000" w:rsidRPr="00000000" w14:paraId="0000000D">
      <w:pPr>
        <w:spacing w:line="276" w:lineRule="auto"/>
        <w:ind w:left="0" w:firstLine="0"/>
        <w:jc w:val="both"/>
        <w:rPr>
          <w:sz w:val="22"/>
          <w:szCs w:val="22"/>
        </w:rPr>
      </w:pPr>
      <w:r w:rsidDel="00000000" w:rsidR="00000000" w:rsidRPr="00000000">
        <w:rPr>
          <w:sz w:val="22"/>
          <w:szCs w:val="22"/>
          <w:rtl w:val="0"/>
        </w:rPr>
        <w:t xml:space="preserve">Massas abdominais palpáveis em trato gastrointestinal (TGI) possuem o exame ultrassonográfico como uma das principais indicações para sua avaliação. Esta técnica é eficiente e pouco invasiva. Os achados ultrassonográficos em caso de neoplasias incluem espessamento de parede, locais ou difusos, perda da integridade e da arquitetura das camadas. Excluindo-se o linfoma, neoplasias em TGI de felinos correspondem a menos de 10% dos casos, sendo considerados assim de baixa ocorrência. O hemangiossarcoma (HSA) é uma neoplasia maligna, metastática e que tem origem em células endoteliais vasculares. Podem ser divididos em tumores oriundos de vasos sanguíneos (HSA) e vasos linfáticos (linfangiossarcomas) e é considerado raro em felinos. Nesta espécie, os indivíduos mais acometidos são os de pelo curto com idade média de 10,5 anos e sem predileção por sexo. Pode ocorrer na forma visceral ou cutânea, sendo esta mais frequente em gatos. Se apresenta de diferentes tamanhos, com aspecto nodular, macio e regularmente se aderem a estruturas vizinhas. Os sinais clínicos são inespecíficos, como anorexia, mucosas hipocoradas, êmese, fluido peritoneal ou pleural e massas palpáveis. Os exames indicados para diagnóstico de felinos com suspeita de HSA visceral são hemograma, urinálise, ultrassonografia (US) e radiografia torácica para identificação de metástases pulmonares. O tratamento de eleição para ambos os tipos de HSA é a ressecção cirúrgica. A quimioterapia é preconizada no operatório. Em felinos, o prognóstico de HSA visceral é desfavorável. O presente estudo tem como objetivo relatar o uso da US para o diagnóstico de HSA intestinal em gato. Foi atendido um felino, sem raça definida, macho, castrado de onze anos com histórico de emagrecimento progressivo. Foi realizada US abdominal que constatou espessamento parietal focal com perda de estratificação em segmento jejunal medindo até cerca de 0,49 cm de espessura e 3,1 cm de comprimento. O paciente foi encaminhado para a remoção cirúrgica do segmento jejunal. Foram coletados fragmentos para o exame histopatológico, que concluiu o diagnóstico de hemangiossarcoma mural. No pós-operatório foram administrados metronidazol 25 mg/kg, amoxicilina com clavulanato de potássio 15 mg/kg, tramadol 2 mg/kg, meloxicam 0,2 mg/kg e dipirona 25 mg/kg. O animal apresentou completa recuperação. Conclui-se, dessa forma, a importância da US como ferramenta de apoio diagnóstico a processos neoplásicos. </w:t>
      </w:r>
    </w:p>
    <w:p w:rsidR="00000000" w:rsidDel="00000000" w:rsidP="00000000" w:rsidRDefault="00000000" w:rsidRPr="00000000" w14:paraId="0000000E">
      <w:pPr>
        <w:shd w:fill="ffffff" w:val="clear"/>
        <w:spacing w:line="276" w:lineRule="auto"/>
        <w:ind w:firstLine="720"/>
        <w:jc w:val="both"/>
        <w:rPr>
          <w:color w:val="313131"/>
          <w:sz w:val="22"/>
          <w:szCs w:val="22"/>
          <w:highlight w:val="white"/>
        </w:rPr>
      </w:pPr>
      <w:r w:rsidDel="00000000" w:rsidR="00000000" w:rsidRPr="00000000">
        <w:rPr>
          <w:rtl w:val="0"/>
        </w:rPr>
      </w:r>
    </w:p>
    <w:p w:rsidR="00000000" w:rsidDel="00000000" w:rsidP="00000000" w:rsidRDefault="00000000" w:rsidRPr="00000000" w14:paraId="0000000F">
      <w:pPr>
        <w:shd w:fill="ffffff" w:val="clear"/>
        <w:spacing w:line="276" w:lineRule="auto"/>
        <w:jc w:val="both"/>
        <w:rPr>
          <w:sz w:val="22"/>
          <w:szCs w:val="22"/>
          <w:highlight w:val="white"/>
        </w:rPr>
      </w:pPr>
      <w:r w:rsidDel="00000000" w:rsidR="00000000" w:rsidRPr="00000000">
        <w:rPr>
          <w:b w:val="1"/>
          <w:sz w:val="22"/>
          <w:szCs w:val="22"/>
          <w:highlight w:val="white"/>
          <w:rtl w:val="0"/>
        </w:rPr>
        <w:t xml:space="preserve">Palavras-chave: </w:t>
      </w:r>
      <w:r w:rsidDel="00000000" w:rsidR="00000000" w:rsidRPr="00000000">
        <w:rPr>
          <w:sz w:val="22"/>
          <w:szCs w:val="22"/>
          <w:highlight w:val="white"/>
          <w:rtl w:val="0"/>
        </w:rPr>
        <w:t xml:space="preserve">neoplasia; gato; ultrassom</w:t>
      </w:r>
    </w:p>
    <w:p w:rsidR="00000000" w:rsidDel="00000000" w:rsidP="00000000" w:rsidRDefault="00000000" w:rsidRPr="00000000" w14:paraId="00000010">
      <w:pPr>
        <w:shd w:fill="ffffff" w:val="clear"/>
        <w:spacing w:line="276" w:lineRule="auto"/>
        <w:jc w:val="both"/>
        <w:rPr>
          <w:sz w:val="22"/>
          <w:szCs w:val="22"/>
          <w:highlight w:val="white"/>
        </w:rPr>
      </w:pPr>
      <w:r w:rsidDel="00000000" w:rsidR="00000000" w:rsidRPr="00000000">
        <w:rPr>
          <w:rtl w:val="0"/>
        </w:rPr>
      </w:r>
    </w:p>
    <w:p w:rsidR="00000000" w:rsidDel="00000000" w:rsidP="00000000" w:rsidRDefault="00000000" w:rsidRPr="00000000" w14:paraId="00000011">
      <w:pPr>
        <w:shd w:fill="ffffff" w:val="clear"/>
        <w:spacing w:line="276" w:lineRule="auto"/>
        <w:ind w:firstLine="720"/>
        <w:jc w:val="both"/>
        <w:rPr>
          <w:sz w:val="22"/>
          <w:szCs w:val="22"/>
          <w:highlight w:val="white"/>
        </w:rPr>
      </w:pPr>
      <w:r w:rsidDel="00000000" w:rsidR="00000000" w:rsidRPr="00000000">
        <w:rPr>
          <w:sz w:val="22"/>
          <w:szCs w:val="22"/>
          <w:highlight w:val="white"/>
          <w:rtl w:val="0"/>
        </w:rPr>
        <w:t xml:space="preserve">CARVALHO, F. C. </w:t>
      </w:r>
      <w:r w:rsidDel="00000000" w:rsidR="00000000" w:rsidRPr="00000000">
        <w:rPr>
          <w:b w:val="1"/>
          <w:sz w:val="22"/>
          <w:szCs w:val="22"/>
          <w:highlight w:val="white"/>
          <w:rtl w:val="0"/>
        </w:rPr>
        <w:t xml:space="preserve">Ultrassonografia em Pequenos Animais. </w:t>
      </w:r>
      <w:r w:rsidDel="00000000" w:rsidR="00000000" w:rsidRPr="00000000">
        <w:rPr>
          <w:sz w:val="22"/>
          <w:szCs w:val="22"/>
          <w:highlight w:val="white"/>
          <w:rtl w:val="0"/>
        </w:rPr>
        <w:t xml:space="preserve">2 ed. Rio de Janeiro: Roca, 2014.</w:t>
      </w:r>
    </w:p>
    <w:p w:rsidR="00000000" w:rsidDel="00000000" w:rsidP="00000000" w:rsidRDefault="00000000" w:rsidRPr="00000000" w14:paraId="00000012">
      <w:pPr>
        <w:shd w:fill="ffffff" w:val="clear"/>
        <w:spacing w:line="276" w:lineRule="auto"/>
        <w:ind w:firstLine="720"/>
        <w:jc w:val="both"/>
        <w:rPr>
          <w:sz w:val="22"/>
          <w:szCs w:val="22"/>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ind w:firstLine="720"/>
        <w:jc w:val="both"/>
        <w:rPr>
          <w:color w:val="313131"/>
          <w:sz w:val="22"/>
          <w:szCs w:val="22"/>
          <w:highlight w:val="white"/>
        </w:rPr>
      </w:pPr>
      <w:r w:rsidDel="00000000" w:rsidR="00000000" w:rsidRPr="00000000">
        <w:rPr>
          <w:color w:val="313131"/>
          <w:sz w:val="22"/>
          <w:szCs w:val="22"/>
          <w:highlight w:val="white"/>
          <w:rtl w:val="0"/>
        </w:rPr>
        <w:t xml:space="preserve">DALECK, R, C., DE NARDI, B. A. </w:t>
      </w:r>
      <w:r w:rsidDel="00000000" w:rsidR="00000000" w:rsidRPr="00000000">
        <w:rPr>
          <w:b w:val="1"/>
          <w:color w:val="313131"/>
          <w:sz w:val="22"/>
          <w:szCs w:val="22"/>
          <w:highlight w:val="white"/>
          <w:rtl w:val="0"/>
        </w:rPr>
        <w:t xml:space="preserve">Oncologia em cães e gatos. </w:t>
      </w:r>
      <w:r w:rsidDel="00000000" w:rsidR="00000000" w:rsidRPr="00000000">
        <w:rPr>
          <w:color w:val="313131"/>
          <w:sz w:val="22"/>
          <w:szCs w:val="22"/>
          <w:highlight w:val="white"/>
          <w:rtl w:val="0"/>
        </w:rPr>
        <w:t xml:space="preserve">2a ed. Rio de Janeiro: Roca, 2016. </w:t>
      </w:r>
    </w:p>
    <w:sectPr>
      <w:headerReference r:id="rId8" w:type="default"/>
      <w:pgSz w:h="16837" w:w="11905" w:orient="portrait"/>
      <w:pgMar w:bottom="709" w:top="993" w:left="1559" w:right="1132"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tl w:val="0"/>
      </w:rPr>
      <w:t xml:space="preserve">                                                                                                         </w:t>
    </w:r>
    <w:r w:rsidDel="00000000" w:rsidR="00000000" w:rsidRPr="00000000">
      <w:rPr/>
      <w:drawing>
        <wp:inline distB="0" distT="0" distL="0" distR="0">
          <wp:extent cx="1325382" cy="738188"/>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5382"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ind w:left="2160"/>
      <w:jc w:val="both"/>
    </w:pPr>
    <w:rPr>
      <w:b w:val="1"/>
    </w:rPr>
  </w:style>
  <w:style w:type="paragraph" w:styleId="Heading3">
    <w:name w:val="heading 3"/>
    <w:basedOn w:val="Normal"/>
    <w:next w:val="Normal"/>
    <w:pPr>
      <w:keepNext w:val="1"/>
      <w:ind w:left="2160"/>
      <w:jc w:val="both"/>
    </w:pPr>
    <w:rPr>
      <w:b w:val="1"/>
    </w:rPr>
  </w:style>
  <w:style w:type="paragraph" w:styleId="Heading4">
    <w:name w:val="heading 4"/>
    <w:basedOn w:val="Normal"/>
    <w:next w:val="Normal"/>
    <w:pPr>
      <w:keepNext w:val="1"/>
      <w:ind w:left="2160"/>
    </w:pPr>
    <w:rPr>
      <w:b w:val="1"/>
    </w:rPr>
  </w:style>
  <w:style w:type="paragraph" w:styleId="Heading5">
    <w:name w:val="heading 5"/>
    <w:basedOn w:val="Normal"/>
    <w:next w:val="Normal"/>
    <w:pPr>
      <w:keepNext w:val="1"/>
    </w:pPr>
    <w:rPr>
      <w:b w:val="1"/>
      <w:color w:val="0000ff"/>
      <w:sz w:val="20"/>
      <w:szCs w:val="20"/>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rPr>
  </w:style>
  <w:style w:type="paragraph" w:styleId="Normal" w:default="1">
    <w:name w:val="Normal"/>
    <w:qFormat w:val="1"/>
  </w:style>
  <w:style w:type="paragraph" w:styleId="Ttulo1">
    <w:name w:val="heading 1"/>
    <w:basedOn w:val="Normal"/>
    <w:next w:val="Normal"/>
    <w:uiPriority w:val="9"/>
    <w:qFormat w:val="1"/>
    <w:pPr>
      <w:keepNext w:val="1"/>
      <w:jc w:val="both"/>
      <w:outlineLvl w:val="0"/>
    </w:pPr>
    <w:rPr>
      <w:b w:val="1"/>
    </w:rPr>
  </w:style>
  <w:style w:type="paragraph" w:styleId="Ttulo2">
    <w:name w:val="heading 2"/>
    <w:basedOn w:val="Normal"/>
    <w:next w:val="Normal"/>
    <w:uiPriority w:val="9"/>
    <w:semiHidden w:val="1"/>
    <w:unhideWhenUsed w:val="1"/>
    <w:qFormat w:val="1"/>
    <w:pPr>
      <w:keepNext w:val="1"/>
      <w:ind w:left="2160"/>
      <w:jc w:val="both"/>
      <w:outlineLvl w:val="1"/>
    </w:pPr>
    <w:rPr>
      <w:b w:val="1"/>
    </w:rPr>
  </w:style>
  <w:style w:type="paragraph" w:styleId="Ttulo3">
    <w:name w:val="heading 3"/>
    <w:basedOn w:val="Normal"/>
    <w:next w:val="Normal"/>
    <w:uiPriority w:val="9"/>
    <w:semiHidden w:val="1"/>
    <w:unhideWhenUsed w:val="1"/>
    <w:qFormat w:val="1"/>
    <w:pPr>
      <w:keepNext w:val="1"/>
      <w:ind w:left="2160"/>
      <w:jc w:val="both"/>
      <w:outlineLvl w:val="2"/>
    </w:pPr>
    <w:rPr>
      <w:b w:val="1"/>
    </w:rPr>
  </w:style>
  <w:style w:type="paragraph" w:styleId="Ttulo4">
    <w:name w:val="heading 4"/>
    <w:basedOn w:val="Normal"/>
    <w:next w:val="Normal"/>
    <w:uiPriority w:val="9"/>
    <w:semiHidden w:val="1"/>
    <w:unhideWhenUsed w:val="1"/>
    <w:qFormat w:val="1"/>
    <w:pPr>
      <w:keepNext w:val="1"/>
      <w:ind w:left="2160"/>
      <w:outlineLvl w:val="3"/>
    </w:pPr>
    <w:rPr>
      <w:b w:val="1"/>
    </w:rPr>
  </w:style>
  <w:style w:type="paragraph" w:styleId="Ttulo5">
    <w:name w:val="heading 5"/>
    <w:basedOn w:val="Normal"/>
    <w:next w:val="Normal"/>
    <w:uiPriority w:val="9"/>
    <w:semiHidden w:val="1"/>
    <w:unhideWhenUsed w:val="1"/>
    <w:qFormat w:val="1"/>
    <w:pPr>
      <w:keepNext w:val="1"/>
      <w:outlineLvl w:val="4"/>
    </w:pPr>
    <w:rPr>
      <w:b w:val="1"/>
      <w:color w:val="0000ff"/>
      <w:sz w:val="20"/>
      <w:szCs w:val="20"/>
    </w:rPr>
  </w:style>
  <w:style w:type="paragraph" w:styleId="Ttulo6">
    <w:name w:val="heading 6"/>
    <w:basedOn w:val="Normal"/>
    <w:next w:val="Normal"/>
    <w:uiPriority w:val="9"/>
    <w:semiHidden w:val="1"/>
    <w:unhideWhenUsed w:val="1"/>
    <w:qFormat w:val="1"/>
    <w:pPr>
      <w:keepNext w:val="1"/>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jc w:val="center"/>
    </w:pPr>
    <w:rPr>
      <w:b w:val="1"/>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spacing w:after="120" w:before="240"/>
      <w:jc w:val="center"/>
    </w:pPr>
    <w:rPr>
      <w:i w:val="1"/>
      <w:sz w:val="28"/>
      <w:szCs w:val="28"/>
    </w:rPr>
  </w:style>
  <w:style w:type="table" w:styleId="a" w:customStyle="1">
    <w:basedOn w:val="TableNormal3"/>
    <w:tblPr>
      <w:tblStyleRowBandSize w:val="1"/>
      <w:tblStyleColBandSize w:val="1"/>
      <w:tblCellMar>
        <w:top w:w="55.0" w:type="dxa"/>
        <w:left w:w="55.0" w:type="dxa"/>
        <w:bottom w:w="55.0" w:type="dxa"/>
        <w:right w:w="55.0" w:type="dxa"/>
      </w:tblCellMar>
    </w:tblPr>
  </w:style>
  <w:style w:type="table" w:styleId="a0" w:customStyle="1">
    <w:basedOn w:val="TableNormal3"/>
    <w:tblPr>
      <w:tblStyleRowBandSize w:val="1"/>
      <w:tblStyleColBandSize w:val="1"/>
      <w:tblCellMar>
        <w:top w:w="55.0" w:type="dxa"/>
        <w:left w:w="55.0" w:type="dxa"/>
        <w:bottom w:w="55.0" w:type="dxa"/>
        <w:right w:w="55.0" w:type="dxa"/>
      </w:tblCellMar>
    </w:tblPr>
  </w:style>
  <w:style w:type="table" w:styleId="a1" w:customStyle="1">
    <w:basedOn w:val="TableNormal3"/>
    <w:tblPr>
      <w:tblStyleRowBandSize w:val="1"/>
      <w:tblStyleColBandSize w:val="1"/>
      <w:tblCellMar>
        <w:top w:w="55.0" w:type="dxa"/>
        <w:left w:w="55.0" w:type="dxa"/>
        <w:bottom w:w="55.0" w:type="dxa"/>
        <w:right w:w="55.0" w:type="dxa"/>
      </w:tblCellMar>
    </w:tblPr>
  </w:style>
  <w:style w:type="table" w:styleId="a2" w:customStyle="1">
    <w:basedOn w:val="TableNormal3"/>
    <w:tblPr>
      <w:tblStyleRowBandSize w:val="1"/>
      <w:tblStyleColBandSize w:val="1"/>
      <w:tblCellMar>
        <w:top w:w="55.0" w:type="dxa"/>
        <w:left w:w="55.0" w:type="dxa"/>
        <w:bottom w:w="55.0" w:type="dxa"/>
        <w:right w:w="55.0" w:type="dxa"/>
      </w:tblCellMar>
    </w:tblPr>
  </w:style>
  <w:style w:type="table" w:styleId="a3" w:customStyle="1">
    <w:basedOn w:val="TableNormal3"/>
    <w:tblPr>
      <w:tblStyleRowBandSize w:val="1"/>
      <w:tblStyleColBandSize w:val="1"/>
      <w:tblCellMar>
        <w:left w:w="115.0" w:type="dxa"/>
        <w:right w:w="115.0" w:type="dxa"/>
      </w:tblCellMar>
    </w:tbl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08.0" w:type="dxa"/>
        <w:right w:w="108.0" w:type="dxa"/>
      </w:tblCellMar>
    </w:tblPr>
  </w:style>
  <w:style w:type="table" w:styleId="a6" w:customStyle="1">
    <w:basedOn w:val="TableNormal3"/>
    <w:tblPr>
      <w:tblStyleRowBandSize w:val="1"/>
      <w:tblStyleColBandSize w:val="1"/>
      <w:tblCellMar>
        <w:left w:w="108.0" w:type="dxa"/>
        <w:right w:w="108.0" w:type="dxa"/>
      </w:tblCellMar>
    </w:tblPr>
  </w:style>
  <w:style w:type="paragraph" w:styleId="Textodecomentrio">
    <w:name w:val="annotation text"/>
    <w:basedOn w:val="Normal"/>
    <w:link w:val="TextodecomentrioChar"/>
    <w:uiPriority w:val="99"/>
    <w:semiHidden w:val="1"/>
    <w:unhideWhenUsed w:val="1"/>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Textodebalo">
    <w:name w:val="Balloon Text"/>
    <w:basedOn w:val="Normal"/>
    <w:link w:val="TextodebaloChar"/>
    <w:uiPriority w:val="99"/>
    <w:semiHidden w:val="1"/>
    <w:unhideWhenUsed w:val="1"/>
    <w:rsid w:val="005D2842"/>
    <w:rPr>
      <w:rFonts w:ascii="Tahoma" w:cs="Tahoma" w:hAnsi="Tahoma"/>
      <w:sz w:val="16"/>
      <w:szCs w:val="16"/>
    </w:rPr>
  </w:style>
  <w:style w:type="character" w:styleId="TextodebaloChar" w:customStyle="1">
    <w:name w:val="Texto de balão Char"/>
    <w:basedOn w:val="Fontepargpadro"/>
    <w:link w:val="Textodebalo"/>
    <w:uiPriority w:val="99"/>
    <w:semiHidden w:val="1"/>
    <w:rsid w:val="005D2842"/>
    <w:rPr>
      <w:rFonts w:ascii="Tahoma" w:cs="Tahoma" w:hAnsi="Tahoma"/>
      <w:sz w:val="16"/>
      <w:szCs w:val="16"/>
    </w:rPr>
  </w:style>
  <w:style w:type="character" w:styleId="Hyperlink">
    <w:name w:val="Hyperlink"/>
    <w:basedOn w:val="Fontepargpadro"/>
    <w:rsid w:val="00A67DE2"/>
    <w:rPr>
      <w:rFonts w:cs="Times New Roman"/>
      <w:color w:val="0000ff"/>
      <w:u w:val="single"/>
    </w:rPr>
  </w:style>
  <w:style w:type="character" w:styleId="hps" w:customStyle="1">
    <w:name w:val="hps"/>
    <w:basedOn w:val="Fontepargpadro"/>
    <w:rsid w:val="00A67DE2"/>
  </w:style>
  <w:style w:type="paragraph" w:styleId="NormalWeb">
    <w:name w:val="Normal (Web)"/>
    <w:basedOn w:val="Normal"/>
    <w:uiPriority w:val="99"/>
    <w:unhideWhenUsed w:val="1"/>
    <w:rsid w:val="00A67DE2"/>
    <w:pPr>
      <w:spacing w:after="100" w:afterAutospacing="1" w:before="100" w:beforeAutospacing="1"/>
    </w:pPr>
    <w:rPr>
      <w:rFonts w:ascii="Times New Roman" w:cs="Times New Roman" w:eastAsia="Calibri" w:hAnsi="Times New Roman"/>
    </w:rPr>
  </w:style>
  <w:style w:type="character" w:styleId="longtext" w:customStyle="1">
    <w:name w:val="long_text"/>
    <w:basedOn w:val="Fontepargpadro"/>
    <w:rsid w:val="00A67DE2"/>
  </w:style>
  <w:style w:type="paragraph" w:styleId="SemEspaamento">
    <w:name w:val="No Spacing"/>
    <w:uiPriority w:val="1"/>
    <w:qFormat w:val="1"/>
    <w:rsid w:val="00A67DE2"/>
    <w:rPr>
      <w:rFonts w:ascii="Verdana" w:eastAsia="Calibri" w:hAnsi="Verdana"/>
      <w:spacing w:val="-20"/>
      <w:sz w:val="18"/>
      <w:szCs w:val="18"/>
      <w:lang w:eastAsia="en-US"/>
    </w:rPr>
  </w:style>
  <w:style w:type="character" w:styleId="Forte">
    <w:name w:val="Strong"/>
    <w:basedOn w:val="Fontepargpadro"/>
    <w:uiPriority w:val="22"/>
    <w:qFormat w:val="1"/>
    <w:rsid w:val="00450B11"/>
    <w:rPr>
      <w:b w:val="1"/>
      <w:bCs w:val="1"/>
    </w:rPr>
  </w:style>
  <w:style w:type="paragraph" w:styleId="Cabealho">
    <w:name w:val="header"/>
    <w:basedOn w:val="Normal"/>
    <w:link w:val="CabealhoChar"/>
    <w:uiPriority w:val="99"/>
    <w:unhideWhenUsed w:val="1"/>
    <w:rsid w:val="00947ADB"/>
    <w:pPr>
      <w:tabs>
        <w:tab w:val="center" w:pos="4252"/>
        <w:tab w:val="right" w:pos="8504"/>
      </w:tabs>
    </w:pPr>
  </w:style>
  <w:style w:type="character" w:styleId="CabealhoChar" w:customStyle="1">
    <w:name w:val="Cabeçalho Char"/>
    <w:basedOn w:val="Fontepargpadro"/>
    <w:link w:val="Cabealho"/>
    <w:uiPriority w:val="99"/>
    <w:rsid w:val="00947ADB"/>
  </w:style>
  <w:style w:type="paragraph" w:styleId="Rodap">
    <w:name w:val="footer"/>
    <w:basedOn w:val="Normal"/>
    <w:link w:val="RodapChar"/>
    <w:uiPriority w:val="99"/>
    <w:unhideWhenUsed w:val="1"/>
    <w:rsid w:val="00947ADB"/>
    <w:pPr>
      <w:tabs>
        <w:tab w:val="center" w:pos="4252"/>
        <w:tab w:val="right" w:pos="8504"/>
      </w:tabs>
    </w:pPr>
  </w:style>
  <w:style w:type="character" w:styleId="RodapChar" w:customStyle="1">
    <w:name w:val="Rodapé Char"/>
    <w:basedOn w:val="Fontepargpadro"/>
    <w:link w:val="Rodap"/>
    <w:uiPriority w:val="99"/>
    <w:rsid w:val="00947ADB"/>
  </w:style>
  <w:style w:type="paragraph" w:styleId="Subtitle">
    <w:name w:val="Subtitle"/>
    <w:basedOn w:val="Normal"/>
    <w:next w:val="Normal"/>
    <w:pPr>
      <w:keepNext w:val="1"/>
      <w:spacing w:after="120" w:before="240" w:lineRule="auto"/>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aisblanchart@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C+boR3gMSf4Oyw4kJoQgTjUm7g==">AMUW2mV6TvgzKKLgpyyDT67xdPMbDeM2MrNGm/0R6gU074Kg5RDcvGrwkaNBfZQSNrQHywtI2E9Yuu/4j4l8aOFa09cHRVsNox2MyyKWjOxJ6Qy+rGC551s=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2019-07-02T06:44:00Z</dcterms:created>
  <dc:creator>Juliana da Silva</dc:creator>
</cp:coreProperties>
</file>