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  <w:t>A HISTÓRIA DOS DIREITOS HUMANOS E SUA RELAÇÃO COM A REVOLUÇÃO FRANCESA: UMA REVISÃO BIBLIOGRÁFICA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  <w:t>Marcos Henrique Douglas Honório Barbosa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Discente do Curso</w:t>
      </w:r>
      <w:r>
        <w:rPr>
          <w:rFonts w:ascii="Arial" w:hAnsi="Arial" w:eastAsia="Calibri" w:cs="Arial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de Direito </w:t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– FACIGA/AESGA - E-mail: marcos.19215916@aesga.edu.br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kern w:val="0"/>
          <w:sz w:val="24"/>
          <w:szCs w:val="24"/>
          <w14:ligatures w14:val="none"/>
        </w:rPr>
        <w:t>Ricardo José Lima Bezerra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jc w:val="center"/>
        <w:rPr>
          <w:rFonts w:ascii="Arial" w:hAnsi="Arial" w:eastAsia="Times New Roman" w:cs="Arial"/>
          <w:kern w:val="0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Professor dos Cursos da FACIGA/AESGA - E-mail: </w:t>
      </w:r>
      <w:r>
        <w:fldChar w:fldCharType="begin"/>
      </w:r>
      <w:r>
        <w:instrText xml:space="preserve"> HYPERLINK "mailto:ricardobezerra@aesga.edu.br" </w:instrText>
      </w:r>
      <w:r>
        <w:fldChar w:fldCharType="separate"/>
      </w:r>
      <w:r>
        <w:rPr>
          <w:rStyle w:val="4"/>
          <w:rFonts w:ascii="Arial" w:hAnsi="Arial" w:eastAsia="Times New Roman" w:cs="Arial"/>
          <w:kern w:val="0"/>
          <w:sz w:val="24"/>
          <w:szCs w:val="24"/>
          <w14:ligatures w14:val="none"/>
        </w:rPr>
        <w:t>ricardobezerra@aesga.edu.br</w:t>
      </w:r>
      <w:r>
        <w:rPr>
          <w:rStyle w:val="4"/>
          <w:rFonts w:ascii="Arial" w:hAnsi="Arial" w:eastAsia="Times New Roman" w:cs="Arial"/>
          <w:kern w:val="0"/>
          <w:sz w:val="24"/>
          <w:szCs w:val="24"/>
          <w14:ligatures w14:val="none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jc w:val="center"/>
        <w:rPr>
          <w:rFonts w:ascii="Arial" w:hAnsi="Arial" w:eastAsia="Times New Roman" w:cs="Arial"/>
          <w:kern w:val="0"/>
          <w14:ligatures w14:val="none"/>
        </w:rPr>
      </w:pPr>
    </w:p>
    <w:p>
      <w:pPr>
        <w:spacing w:after="0" w:line="240" w:lineRule="auto"/>
        <w:jc w:val="right"/>
        <w:rPr>
          <w:rFonts w:ascii="Arial" w:hAnsi="Arial" w:eastAsia="Calibri" w:cs="Arial"/>
          <w:b/>
          <w:kern w:val="0"/>
          <w:sz w:val="24"/>
          <w:szCs w:val="24"/>
          <w14:ligatures w14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  <w:t>1 CONSIDERAÇOES INICIAIS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Arial" w:hAnsi="Arial" w:eastAsia="Times New Roman" w:cs="Arial"/>
          <w:bCs/>
          <w:color w:val="000000"/>
          <w:kern w:val="0"/>
          <w:sz w:val="24"/>
          <w:szCs w:val="24"/>
          <w14:ligatures w14:val="none"/>
        </w:rPr>
        <w:t>O projeto de revisão bibliográfica proposto tem como objetivo analisar a relação entre a Revolução Francesa e a história dos direitos humanos. A Revolução Francesa é amplamente reconhecida como um marco histórico na promoção dos direitos humanos, simbolizada pela Declaração dos Direitos do Homem e do Cidadão de 1789. No entanto, essa relação não é direta, visto que a Revolução também apresentou contradições e limitações em relação aos direitos humanos.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eastAsia="Times New Roman" w:cs="Arial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Cs/>
          <w:color w:val="000000"/>
          <w:kern w:val="0"/>
          <w:sz w:val="24"/>
          <w:szCs w:val="24"/>
          <w14:ligatures w14:val="none"/>
        </w:rPr>
        <w:t>A justificativa do projeto ressalta a importância da Revolução Francesa na evolução dos direitos humanos, enquanto destaca a complexidade dessa relação.</w:t>
      </w:r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pt-BR"/>
          <w14:ligatures w14:val="none"/>
        </w:rPr>
        <w:t xml:space="preserve"> Desse modo, buscou-se analisar de forma específica o impacto alcançado pela Revolução Francesa no desdobramento dos Direitos Humanos quanto história para que houvesse a disseminação heterogênea</w:t>
      </w:r>
      <w:bookmarkStart w:id="0" w:name="_GoBack"/>
      <w:bookmarkEnd w:id="0"/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pt-BR"/>
          <w14:ligatures w14:val="none"/>
        </w:rPr>
        <w:t>. Destaca-se que a</w:t>
      </w:r>
      <w:r>
        <w:rPr>
          <w:rFonts w:ascii="Arial" w:hAnsi="Arial" w:eastAsia="Times New Roman" w:cs="Arial"/>
          <w:bCs/>
          <w:color w:val="000000"/>
          <w:kern w:val="0"/>
          <w:sz w:val="24"/>
          <w:szCs w:val="24"/>
          <w14:ligatures w14:val="none"/>
        </w:rPr>
        <w:t xml:space="preserve"> Declaração dos Direitos do Homem e do Cidadão é considerada uma peça fundamental para compreender a progressão dos direitos humanos globalmente, mas também é mencionada a existência de limitações e contradições significativas nesse contexto.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2. </w:t>
      </w:r>
      <w:r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  <w:t xml:space="preserve">METODOLOGIA 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ab/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A pesquisa estará assentada em procedimentos metodológicos oriundos da abordagem qualitativa, tais como a pesquisa exploratória, a pesquisa bibliográfica, a pesquisa documental, análise documental e de conteúdo e a pesquisa na internet, de acordo com as orientações procedimentais fornecidas por Gil (2019), Oliveira (2016), Bardin (2011) e Creswell (2014). Serão realizadas levantamento, leituras e discussão bibliográfica; levantamento análise e interpretação documental; produção de resumos expandidos, fichamentos bibliográficos e documentais, construção de categorias de análises das narrativas e dos conteúdos textuais e documentais para a produção de interpretação documental/bibliográfica e posterior produção de resultados na forma de apresentações e artigos acadêmicos relacionados às temáticas estudadas. </w:t>
      </w:r>
    </w:p>
    <w:p>
      <w:pPr>
        <w:spacing w:after="0" w:line="240" w:lineRule="auto"/>
        <w:ind w:firstLine="708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O projeto visa aprofundar a compreensão desses aspectos por meio de uma revisão bibliográfica, utilizando abordagens qualitativas. As metodologias propostas pelos autores citados acima guiarão os procedimentos de coleta, análise e interpretação realizadas nas etapas desta pesquisa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A metodologia proposta para essa revisão bibliográfica, ancorada em abordagens qualitativas e seguindo as diretrizes de autores renomados na área, assegura um rigor acadêmico. 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3. </w:t>
      </w:r>
      <w:r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  <w:t>RESULTADOS E DISCUSSÕES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ab/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Os resultados esperados destacam a relevância do estudo da história dos direitos humanos e sua ligação com a Revolução Francesa. Enquanto a Declaração dos Direitos do Homem e do Cidadão de 1789 desempenhou um papel crucial na definição dos direitos humanos, também é reconhecido que ela apresentava limitações e foi acompanhada por violações de direitos durante a própria Revolução. A pesquisa busca reconhecer essas contradições e limitações, ao mesmo tempo em que reconhece o papel histórico importante da Revolução Francesa na luta pelos direitos humanos.</w:t>
      </w:r>
    </w:p>
    <w:p>
      <w:pPr>
        <w:spacing w:after="0" w:line="240" w:lineRule="auto"/>
        <w:ind w:firstLine="708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Em resumo, o projeto de revisão bibliográfica visa analisar a interligação complexa entre a Revolução Francesa e os direitos humanos, reconhecendo tanto suas conquistas quanto suas contradições. Espera-se que essa pesquisa contribua para uma compreensão mais profunda da evolução dos direitos humanos, estimulando reflexões sobre os desafios contemporâneos e auxiliando na busca por avanços na promoção efetiva dos direitos humanos em todo o mundo.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4. </w:t>
      </w:r>
      <w:r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  <w:t>CONSIDERAÇÕES FINAIS</w:t>
      </w: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  <w:tab/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O projeto de revisão bibliográfica aqui delineado revela uma abordagem cuidadosamente estruturada para compreender a interconexão complexa entre a Revolução Francesa e a evolução dos direitos humanos. Ao longo desta pesquisa, ficou evidente que a Revolução Francesa desempenhou um papel de destaque na promoção e na formulação dos direitos humanos, culminando na emblemática Declaração dos Direitos do Homem e do Cidadão de 1789. No entanto, essa relação não é unidimensional; ela também apresenta nuances e contradições significativas que devem ser reconhecidas e examinadas com atenção.</w:t>
      </w:r>
    </w:p>
    <w:p>
      <w:pPr>
        <w:spacing w:after="0" w:line="240" w:lineRule="auto"/>
        <w:ind w:firstLine="708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A importância de reconhecer os limites e as contradições que permearam a Revolução Francesa e a subsequente Declaração dos Direitos do Homem e do Cidadão reside na compreensão holística da história dos direitos humanos. Enquanto celebramos os avanços proporcionados por esse marco histórico, também é crucial não perder de vista as violações e as lacunas que ocorreram durante esse período de mudança radical.</w:t>
      </w:r>
    </w:p>
    <w:p>
      <w:pPr>
        <w:spacing w:after="0" w:line="240" w:lineRule="auto"/>
        <w:ind w:firstLine="708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A relevância desse estudo não se limita ao entendimento histórico, mas também se estende para o cenário contemporâneo. Ao reconhecer as falhas e as limitações do passado, estaremos melhor preparados para enfrentar os desafios atuais relacionados aos direitos humanos. A reflexão sobre as contradições presentes na história dos direitos humanos nos capacita a buscar soluções mais eficazes para garantir a igualdade, a liberdade e a dignidade de todos os seres humanos.</w:t>
      </w:r>
    </w:p>
    <w:p>
      <w:pPr>
        <w:spacing w:after="0" w:line="240" w:lineRule="auto"/>
        <w:ind w:firstLine="708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Portanto, a conclusão a que chegamos é que essa pesquisa de revisão bibliográfica desempenha um papel crucial em lançar luz sobre a complexa relação entre a Revolução Francesa e os direitos humanos</w:t>
      </w:r>
      <w:r>
        <w:rPr>
          <w:rFonts w:hint="default" w:ascii="Arial" w:hAnsi="Arial" w:eastAsia="Times New Roman" w:cs="Arial"/>
          <w:kern w:val="0"/>
          <w:sz w:val="24"/>
          <w:szCs w:val="24"/>
          <w:lang w:val="pt-BR"/>
          <w14:ligatures w14:val="none"/>
        </w:rPr>
        <w:t xml:space="preserve"> e entender seus aspectos desiguais quanto a progressão desses direitos que são tão importante para a condição humana</w:t>
      </w: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>. Através de uma análise aprofundada, esta pesquisa contribui para uma compreensão mais rica da evolução dos direitos humanos, ao mesmo tempo em que nos incentiva a avançar na luta pela justiça e pelos direitos fundamentais, tendo em mente tanto as conquistas quanto as falhas do passado.</w:t>
      </w:r>
    </w:p>
    <w:p>
      <w:pPr>
        <w:spacing w:after="0" w:line="240" w:lineRule="auto"/>
        <w:jc w:val="both"/>
        <w:rPr>
          <w:rFonts w:ascii="Arial" w:hAnsi="Arial" w:eastAsia="Times New Roman" w:cs="Arial"/>
          <w:vanish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vanish/>
          <w:kern w:val="0"/>
          <w:sz w:val="24"/>
          <w:szCs w:val="24"/>
          <w14:ligatures w14:val="none"/>
        </w:rPr>
        <w:t>Parte superior do formulário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14:ligatures w14:val="none"/>
        </w:rPr>
        <w:t xml:space="preserve">Palavras-chave: Revolução Francesa, Direitos Humanos, história.  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  <w:t>REFERÊNCIAS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  <w:kern w:val="0"/>
          <w:sz w:val="24"/>
          <w:szCs w:val="24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BOBBIO, Norberto et all. (orgs.) </w:t>
      </w:r>
      <w:r>
        <w:rPr>
          <w:rFonts w:ascii="Arial" w:hAnsi="Arial" w:cs="Arial"/>
          <w:b/>
          <w:bCs/>
          <w:sz w:val="24"/>
          <w:szCs w:val="24"/>
        </w:rPr>
        <w:t>Dicionário de Política. Vol. 1</w:t>
      </w:r>
      <w:r>
        <w:rPr>
          <w:rFonts w:ascii="Arial" w:hAnsi="Arial" w:cs="Arial"/>
          <w:sz w:val="24"/>
          <w:szCs w:val="24"/>
        </w:rPr>
        <w:t>. 12 ed. Brasília: EDUNB; São Paulo: Imprensa Oficial, 2002.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CRESWELL, Jonh W.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Investigação Qualitativa e Projeto de Pesquisa</w:t>
      </w:r>
      <w:r>
        <w:rPr>
          <w:rFonts w:ascii="Arial" w:hAnsi="Arial" w:cs="Arial"/>
          <w:color w:val="000000"/>
          <w:kern w:val="0"/>
          <w:sz w:val="24"/>
          <w:szCs w:val="24"/>
        </w:rPr>
        <w:t>. 3 ed. Porto Alegre: Penso, 2014.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GIL, Antonio Carlos. </w:t>
      </w:r>
      <w:r>
        <w:rPr>
          <w:rFonts w:ascii="Arial" w:hAnsi="Arial" w:cs="Arial"/>
          <w:b/>
          <w:bCs/>
          <w:sz w:val="24"/>
          <w:szCs w:val="24"/>
        </w:rPr>
        <w:t>Métodos e Técnicas da Pesquisa Social</w:t>
      </w:r>
      <w:r>
        <w:rPr>
          <w:rFonts w:ascii="Arial" w:hAnsi="Arial" w:cs="Arial"/>
          <w:sz w:val="24"/>
          <w:szCs w:val="24"/>
        </w:rPr>
        <w:t>. 7 ed. São Paulo: Atlas, 2019.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Marcelo Andrade C. (org.) </w:t>
      </w:r>
      <w:r>
        <w:rPr>
          <w:rFonts w:ascii="Arial" w:hAnsi="Arial" w:cs="Arial"/>
          <w:b/>
          <w:bCs/>
          <w:sz w:val="24"/>
          <w:szCs w:val="24"/>
        </w:rPr>
        <w:t>Constitucionalismo e História do Direito.</w:t>
      </w:r>
      <w:r>
        <w:rPr>
          <w:rFonts w:ascii="Arial" w:hAnsi="Arial" w:cs="Arial"/>
          <w:sz w:val="24"/>
          <w:szCs w:val="24"/>
        </w:rPr>
        <w:t xml:space="preserve"> 2 ed. Belo Horizonte: Conhecimento, 2020.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Maria Marly de. </w:t>
      </w:r>
      <w:r>
        <w:rPr>
          <w:rFonts w:ascii="Arial" w:hAnsi="Arial" w:cs="Arial"/>
          <w:b/>
          <w:bCs/>
          <w:sz w:val="24"/>
          <w:szCs w:val="24"/>
        </w:rPr>
        <w:t>Como fazer pesquisa qualitativa</w:t>
      </w:r>
      <w:r>
        <w:rPr>
          <w:rFonts w:ascii="Arial" w:hAnsi="Arial" w:cs="Arial"/>
          <w:sz w:val="24"/>
          <w:szCs w:val="24"/>
        </w:rPr>
        <w:t>. 7 ed. São Paulo: Vozes, 2016.</w:t>
      </w:r>
    </w:p>
    <w:p>
      <w:pPr>
        <w:pStyle w:val="7"/>
        <w:rPr>
          <w:rFonts w:ascii="Arial" w:hAnsi="Arial" w:cs="Arial"/>
        </w:rPr>
      </w:pPr>
      <w:r>
        <w:rPr>
          <w:rFonts w:ascii="Arial" w:hAnsi="Arial" w:cs="Arial"/>
        </w:rPr>
        <w:t xml:space="preserve">PETER, Christine; FERNADES, Rafael. </w:t>
      </w:r>
      <w:r>
        <w:rPr>
          <w:rFonts w:ascii="Arial" w:hAnsi="Arial" w:cs="Arial"/>
          <w:b/>
          <w:bCs/>
        </w:rPr>
        <w:t>Constituições no mundo</w:t>
      </w:r>
      <w:r>
        <w:rPr>
          <w:rFonts w:ascii="Arial" w:hAnsi="Arial" w:cs="Arial"/>
        </w:rPr>
        <w:t>. Brasilia: UNICEUB, 2014.</w:t>
      </w:r>
    </w:p>
    <w:p>
      <w:pPr>
        <w:spacing w:after="0" w:line="240" w:lineRule="auto"/>
        <w:jc w:val="both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eastAsia="Times New Roman" w:cs="Arial"/>
          <w:b/>
          <w:kern w:val="0"/>
          <w:sz w:val="24"/>
          <w:szCs w:val="24"/>
          <w:highlight w:val="white"/>
          <w14:ligatures w14:val="none"/>
        </w:rPr>
        <w:t>Órgão de Fomento:</w:t>
      </w:r>
      <w:r>
        <w:rPr>
          <w:rFonts w:ascii="Arial" w:hAnsi="Arial" w:eastAsia="Times New Roman" w:cs="Arial"/>
          <w:kern w:val="0"/>
          <w:sz w:val="24"/>
          <w:szCs w:val="24"/>
          <w:highlight w:val="white"/>
          <w14:ligatures w14:val="none"/>
        </w:rPr>
        <w:t xml:space="preserve"> </w:t>
      </w:r>
      <w:r>
        <w:rPr>
          <w:rFonts w:ascii="Arial" w:hAnsi="Arial" w:eastAsia="Calibri" w:cs="Arial"/>
          <w:color w:val="000000"/>
          <w:kern w:val="0"/>
          <w:sz w:val="24"/>
          <w:szCs w:val="24"/>
          <w14:ligatures w14:val="none"/>
        </w:rPr>
        <w:t>Programa Pernambuco na Universidade – PROUNI-PE.</w:t>
      </w:r>
    </w:p>
    <w:p>
      <w:pPr>
        <w:tabs>
          <w:tab w:val="left" w:pos="114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14:ligatures w14:val="none"/>
        </w:rPr>
      </w:pPr>
    </w:p>
    <w:p/>
    <w:p/>
    <w:sectPr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E"/>
    <w:rsid w:val="00067E27"/>
    <w:rsid w:val="00206FAE"/>
    <w:rsid w:val="002E7272"/>
    <w:rsid w:val="00355F12"/>
    <w:rsid w:val="004A4E6B"/>
    <w:rsid w:val="007528B9"/>
    <w:rsid w:val="007F1934"/>
    <w:rsid w:val="00820B6D"/>
    <w:rsid w:val="0089402F"/>
    <w:rsid w:val="009D4CFE"/>
    <w:rsid w:val="00B64323"/>
    <w:rsid w:val="00C21CC3"/>
    <w:rsid w:val="00DF4D8E"/>
    <w:rsid w:val="00E5348F"/>
    <w:rsid w:val="00FD5C9D"/>
    <w:rsid w:val="179B0F28"/>
    <w:rsid w:val="2CCC3021"/>
    <w:rsid w:val="738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pt-BR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993</Words>
  <Characters>5366</Characters>
  <Lines>44</Lines>
  <Paragraphs>12</Paragraphs>
  <TotalTime>58</TotalTime>
  <ScaleCrop>false</ScaleCrop>
  <LinksUpToDate>false</LinksUpToDate>
  <CharactersWithSpaces>6347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2023-08-16T13:21:00Z</dcterms:created>
  <dc:creator>Ricardo J L Bezerra</dc:creator>
  <cp:lastModifiedBy>Henrique Douglas</cp:lastModifiedBy>
  <dcterms:modified xsi:type="dcterms:W3CDTF">2023-09-30T12:06:33Z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75B493E6F509479C9659B8CC88E7731B_12</vt:lpwstr>
  </property>
</Properties>
</file>