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E5912" w14:textId="794D2A47" w:rsidR="00051575" w:rsidRPr="00F544C1" w:rsidRDefault="006F64BB" w:rsidP="00D57684">
      <w:pPr>
        <w:tabs>
          <w:tab w:val="left" w:pos="1540"/>
        </w:tabs>
        <w:ind w:left="-360"/>
        <w:jc w:val="center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t>V</w:t>
      </w:r>
      <w:r w:rsidR="008348D8" w:rsidRPr="00F544C1">
        <w:rPr>
          <w:rFonts w:ascii="Arial" w:hAnsi="Arial" w:cs="Arial"/>
          <w:b/>
          <w:bCs/>
          <w:sz w:val="24"/>
          <w:szCs w:val="24"/>
        </w:rPr>
        <w:t>IOLÊNCIA POLÍTICA DE GÊNERO E PARTICIPAÇÃO DAS MULHERES NOS ESPAÇOS DE PODER</w:t>
      </w:r>
    </w:p>
    <w:p w14:paraId="002BF7C9" w14:textId="4C163CB4" w:rsidR="00051575" w:rsidRPr="00F544C1" w:rsidRDefault="001F1B2F" w:rsidP="00280D68">
      <w:pPr>
        <w:tabs>
          <w:tab w:val="left" w:pos="1540"/>
        </w:tabs>
        <w:ind w:left="-360"/>
        <w:jc w:val="right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sz w:val="24"/>
          <w:szCs w:val="24"/>
        </w:rPr>
        <w:t xml:space="preserve">André </w:t>
      </w:r>
      <w:proofErr w:type="spellStart"/>
      <w:r w:rsidRPr="00F544C1">
        <w:rPr>
          <w:rFonts w:ascii="Arial" w:hAnsi="Arial" w:cs="Arial"/>
          <w:sz w:val="24"/>
          <w:szCs w:val="24"/>
        </w:rPr>
        <w:t>Fontinele</w:t>
      </w:r>
      <w:proofErr w:type="spellEnd"/>
      <w:r w:rsidRPr="00F544C1">
        <w:rPr>
          <w:rFonts w:ascii="Arial" w:hAnsi="Arial" w:cs="Arial"/>
          <w:sz w:val="24"/>
          <w:szCs w:val="24"/>
        </w:rPr>
        <w:t xml:space="preserve"> Narciso</w:t>
      </w:r>
      <w:r w:rsidR="003F5769" w:rsidRPr="00F544C1">
        <w:rPr>
          <w:rFonts w:ascii="Arial" w:hAnsi="Arial" w:cs="Arial"/>
          <w:sz w:val="24"/>
          <w:szCs w:val="24"/>
          <w:vertAlign w:val="superscript"/>
        </w:rPr>
        <w:t>1</w:t>
      </w:r>
    </w:p>
    <w:p w14:paraId="31CD9165" w14:textId="1F6C1263" w:rsidR="00051575" w:rsidRPr="00F544C1" w:rsidRDefault="001F1B2F" w:rsidP="00280D68">
      <w:pPr>
        <w:tabs>
          <w:tab w:val="left" w:pos="2060"/>
        </w:tabs>
        <w:ind w:left="-360"/>
        <w:jc w:val="right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sz w:val="24"/>
          <w:szCs w:val="24"/>
        </w:rPr>
        <w:t>Mica</w:t>
      </w:r>
      <w:r w:rsidR="00B60B36" w:rsidRPr="00F544C1">
        <w:rPr>
          <w:rFonts w:ascii="Arial" w:hAnsi="Arial" w:cs="Arial"/>
          <w:sz w:val="24"/>
          <w:szCs w:val="24"/>
        </w:rPr>
        <w:t>el Narciso Santos</w:t>
      </w:r>
      <w:r w:rsidR="003F5769" w:rsidRPr="00F544C1">
        <w:rPr>
          <w:rFonts w:ascii="Arial" w:hAnsi="Arial" w:cs="Arial"/>
          <w:sz w:val="24"/>
          <w:szCs w:val="24"/>
          <w:vertAlign w:val="superscript"/>
        </w:rPr>
        <w:t>1</w:t>
      </w:r>
    </w:p>
    <w:p w14:paraId="364F8C16" w14:textId="4C7184EC" w:rsidR="00051575" w:rsidRPr="00F544C1" w:rsidRDefault="00D14B33" w:rsidP="00280D68">
      <w:pPr>
        <w:tabs>
          <w:tab w:val="left" w:pos="2060"/>
          <w:tab w:val="left" w:pos="7240"/>
        </w:tabs>
        <w:ind w:left="-360"/>
        <w:jc w:val="right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sz w:val="24"/>
          <w:szCs w:val="24"/>
        </w:rPr>
        <w:t>Gustavo Ferreira de Carvalho</w:t>
      </w:r>
      <w:r w:rsidR="003F5769" w:rsidRPr="00F544C1">
        <w:rPr>
          <w:rFonts w:ascii="Arial" w:hAnsi="Arial" w:cs="Arial"/>
          <w:sz w:val="24"/>
          <w:szCs w:val="24"/>
          <w:vertAlign w:val="superscript"/>
        </w:rPr>
        <w:t>1</w:t>
      </w:r>
    </w:p>
    <w:p w14:paraId="24BDF94B" w14:textId="0D39D5FA" w:rsidR="00051575" w:rsidRPr="00F544C1" w:rsidRDefault="0085613C" w:rsidP="00280D68">
      <w:pPr>
        <w:tabs>
          <w:tab w:val="left" w:pos="2060"/>
          <w:tab w:val="left" w:pos="7240"/>
        </w:tabs>
        <w:ind w:left="-360"/>
        <w:jc w:val="right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sz w:val="24"/>
          <w:szCs w:val="24"/>
        </w:rPr>
        <w:t>João Pedro de Sousa Rodrigues</w:t>
      </w:r>
      <w:r w:rsidR="003F5769" w:rsidRPr="00F544C1">
        <w:rPr>
          <w:rFonts w:ascii="Arial" w:hAnsi="Arial" w:cs="Arial"/>
          <w:sz w:val="24"/>
          <w:szCs w:val="24"/>
          <w:vertAlign w:val="superscript"/>
        </w:rPr>
        <w:t>1</w:t>
      </w:r>
    </w:p>
    <w:p w14:paraId="271168CC" w14:textId="73F6B747" w:rsidR="00051575" w:rsidRPr="00F544C1" w:rsidRDefault="001F1B2F" w:rsidP="00280D68">
      <w:pPr>
        <w:tabs>
          <w:tab w:val="left" w:pos="2060"/>
          <w:tab w:val="left" w:pos="7240"/>
        </w:tabs>
        <w:ind w:left="-360"/>
        <w:jc w:val="right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sz w:val="24"/>
          <w:szCs w:val="24"/>
        </w:rPr>
        <w:t>Guilherme Antônio Lopes</w:t>
      </w:r>
      <w:r w:rsidR="00524748">
        <w:rPr>
          <w:rFonts w:ascii="Arial" w:hAnsi="Arial" w:cs="Arial"/>
          <w:sz w:val="24"/>
          <w:szCs w:val="24"/>
        </w:rPr>
        <w:t xml:space="preserve"> de Oliveira</w:t>
      </w:r>
      <w:r w:rsidR="003F5769" w:rsidRPr="00F544C1">
        <w:rPr>
          <w:rFonts w:ascii="Arial" w:hAnsi="Arial" w:cs="Arial"/>
          <w:sz w:val="24"/>
          <w:szCs w:val="24"/>
          <w:vertAlign w:val="superscript"/>
        </w:rPr>
        <w:t>2</w:t>
      </w:r>
    </w:p>
    <w:p w14:paraId="61EE1693" w14:textId="77777777" w:rsidR="00051575" w:rsidRPr="00F544C1" w:rsidRDefault="00051575" w:rsidP="00280D68">
      <w:pPr>
        <w:tabs>
          <w:tab w:val="left" w:pos="2060"/>
          <w:tab w:val="left" w:pos="7240"/>
        </w:tabs>
        <w:ind w:left="-360"/>
        <w:rPr>
          <w:rFonts w:ascii="Arial" w:hAnsi="Arial" w:cs="Arial"/>
          <w:sz w:val="24"/>
          <w:szCs w:val="24"/>
        </w:rPr>
      </w:pPr>
    </w:p>
    <w:p w14:paraId="05E4F5A6" w14:textId="77777777" w:rsidR="00051575" w:rsidRPr="00F544C1" w:rsidRDefault="007216AC" w:rsidP="00174794">
      <w:pPr>
        <w:ind w:firstLine="0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t>RESUMO</w:t>
      </w:r>
    </w:p>
    <w:p w14:paraId="00D847DE" w14:textId="64B8AA42" w:rsidR="00051575" w:rsidRPr="0008077A" w:rsidRDefault="0081387F" w:rsidP="005D0695">
      <w:pPr>
        <w:ind w:firstLine="0"/>
        <w:rPr>
          <w:rFonts w:ascii="Arial" w:hAnsi="Arial" w:cs="Arial"/>
          <w:b/>
          <w:bCs/>
          <w:sz w:val="24"/>
          <w:szCs w:val="24"/>
        </w:rPr>
      </w:pPr>
      <w:r w:rsidRPr="0008077A">
        <w:rPr>
          <w:rFonts w:ascii="Arial" w:hAnsi="Arial" w:cs="Arial"/>
        </w:rPr>
        <w:t xml:space="preserve">A violência política de gênero é um problema estrutural bastante profundo no Brasil, que funciona como uma ferramenta para silenciar e afastar as mulheres dos espaços de poder. Mesmo com o avanço trazido pela Lei nº 14.192 de 2021, que passou a tratar essa prática inaceitável como crime, a igualdade que temos no papel ainda esbarra em muita discriminação e ataques constantes no dia a dia da política. Método: Para compreender como essa dinâmica acontece na prática, nosso estudo foi desenvolvido a partir de uma revisão bibliográfica e documental. Nós analisamos artigos científicos recentes, anais de congressos e leis que debatem a representatividade feminina, o discurso de ódio e a aplicação real das normas de proteção no país. Resultados e Discussão: A pesquisa deixa muito claro que, mesmo após a criminalização, as candidatas e eleitas continuam sendo alvos de agressões que tentam o tempo todo diminuir a capacidade delas. Casos marcantes, como o assassinato da vereadora </w:t>
      </w:r>
      <w:proofErr w:type="spellStart"/>
      <w:r w:rsidRPr="0008077A">
        <w:rPr>
          <w:rFonts w:ascii="Arial" w:hAnsi="Arial" w:cs="Arial"/>
        </w:rPr>
        <w:t>Marielle</w:t>
      </w:r>
      <w:proofErr w:type="spellEnd"/>
      <w:r w:rsidRPr="0008077A">
        <w:rPr>
          <w:rFonts w:ascii="Arial" w:hAnsi="Arial" w:cs="Arial"/>
        </w:rPr>
        <w:t xml:space="preserve"> Franco e os ataques virtuais contra outras lideranças, mostram que o machismo segue muito forte. Os textos lidos apontam que a impunidade e a tolerância da sociedade com essas violências criam uma barreira invisível, o que acaba desanimando novas gerações de mulheres a entrarem para a vida pública. Considerações Finais: No fim das contas, percebemos que apenas criar leis não resolve o problema. Precisamos melhorar o sistema de justiça para garantir punições reais e investir em mudanças culturais. Só assim garantiremos uma democracia segura e inclusiva.</w:t>
      </w:r>
    </w:p>
    <w:p w14:paraId="0449B471" w14:textId="6BFB78B1" w:rsidR="00051575" w:rsidRDefault="007216AC" w:rsidP="00EB6890">
      <w:pPr>
        <w:ind w:firstLine="0"/>
        <w:rPr>
          <w:rFonts w:ascii="Arial" w:hAnsi="Arial" w:cs="Arial"/>
        </w:rPr>
      </w:pPr>
      <w:r w:rsidRPr="00F544C1">
        <w:rPr>
          <w:rFonts w:ascii="Arial" w:hAnsi="Arial" w:cs="Arial"/>
          <w:b/>
          <w:bCs/>
          <w:sz w:val="24"/>
          <w:szCs w:val="24"/>
        </w:rPr>
        <w:t>Palavras-chave:</w:t>
      </w:r>
      <w:r w:rsidR="00EB6890">
        <w:rPr>
          <w:rFonts w:ascii="Arial" w:hAnsi="Arial" w:cs="Arial"/>
          <w:b/>
          <w:bCs/>
          <w:sz w:val="24"/>
          <w:szCs w:val="24"/>
        </w:rPr>
        <w:t xml:space="preserve"> </w:t>
      </w:r>
      <w:r w:rsidR="00EB6890" w:rsidRPr="00EB6890">
        <w:rPr>
          <w:rFonts w:ascii="Arial" w:hAnsi="Arial" w:cs="Arial"/>
        </w:rPr>
        <w:t>Violência política de gênero. Representatividade feminina. Direitos humanos. Lei nº 14.192. Democracia inclusiva.</w:t>
      </w:r>
    </w:p>
    <w:p w14:paraId="34D66705" w14:textId="77777777" w:rsidR="00524748" w:rsidRPr="00F544C1" w:rsidRDefault="00524748" w:rsidP="00EB6890">
      <w:pPr>
        <w:ind w:firstLine="0"/>
        <w:rPr>
          <w:rFonts w:ascii="Arial" w:hAnsi="Arial" w:cs="Arial"/>
          <w:i/>
          <w:iCs/>
          <w:sz w:val="24"/>
          <w:szCs w:val="24"/>
        </w:rPr>
      </w:pPr>
    </w:p>
    <w:p w14:paraId="62F5A34E" w14:textId="203B0D59" w:rsidR="00524748" w:rsidRDefault="00524748" w:rsidP="00524748">
      <w:pPr>
        <w:spacing w:line="240" w:lineRule="auto"/>
        <w:ind w:firstLine="0"/>
        <w:rPr>
          <w:color w:val="000000"/>
          <w:sz w:val="20"/>
          <w:szCs w:val="20"/>
        </w:rPr>
      </w:pPr>
      <w:bookmarkStart w:id="0" w:name="f5vk82do5j7i" w:colFirst="0" w:colLast="0"/>
      <w:bookmarkEnd w:id="0"/>
      <w:proofErr w:type="gramStart"/>
      <w:r w:rsidRPr="00E47427">
        <w:rPr>
          <w:color w:val="000000"/>
          <w:sz w:val="20"/>
          <w:szCs w:val="20"/>
        </w:rPr>
        <w:t>¹</w:t>
      </w:r>
      <w:r>
        <w:rPr>
          <w:color w:val="000000"/>
          <w:sz w:val="20"/>
          <w:szCs w:val="20"/>
        </w:rPr>
        <w:t xml:space="preserve"> </w:t>
      </w:r>
      <w:r w:rsidRPr="00E47427">
        <w:rPr>
          <w:color w:val="000000"/>
          <w:sz w:val="20"/>
          <w:szCs w:val="20"/>
        </w:rPr>
        <w:t>Graduando</w:t>
      </w:r>
      <w:proofErr w:type="gramEnd"/>
      <w:r w:rsidRPr="00E47427">
        <w:rPr>
          <w:color w:val="000000"/>
          <w:sz w:val="20"/>
          <w:szCs w:val="20"/>
        </w:rPr>
        <w:t>(a) em Direito – Centro Universitário CHRISFAP</w:t>
      </w:r>
      <w:r>
        <w:rPr>
          <w:color w:val="000000"/>
          <w:sz w:val="20"/>
          <w:szCs w:val="20"/>
        </w:rPr>
        <w:t>I</w:t>
      </w:r>
      <w:r w:rsidRPr="00E47427">
        <w:rPr>
          <w:color w:val="000000"/>
          <w:sz w:val="20"/>
          <w:szCs w:val="20"/>
        </w:rPr>
        <w:t xml:space="preserve"> </w:t>
      </w:r>
    </w:p>
    <w:p w14:paraId="0486C8E6" w14:textId="77777777" w:rsidR="00524748" w:rsidRDefault="00524748" w:rsidP="00524748">
      <w:pPr>
        <w:spacing w:line="240" w:lineRule="auto"/>
        <w:ind w:firstLine="0"/>
        <w:rPr>
          <w:color w:val="000000"/>
          <w:sz w:val="20"/>
          <w:szCs w:val="20"/>
        </w:rPr>
      </w:pPr>
      <w:r w:rsidRPr="00CA064B">
        <w:rPr>
          <w:color w:val="000000"/>
          <w:sz w:val="20"/>
          <w:szCs w:val="20"/>
        </w:rPr>
        <w:t>² Doutor em Biotecnologia – Docente do Centro Universitário CHRISFAPI</w:t>
      </w:r>
    </w:p>
    <w:p w14:paraId="20860997" w14:textId="4753DE87" w:rsidR="00E60E1E" w:rsidRPr="00F544C1" w:rsidRDefault="007216AC" w:rsidP="00174794">
      <w:pPr>
        <w:ind w:firstLine="0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lastRenderedPageBreak/>
        <w:t>1 INTRODUÇÃO</w:t>
      </w:r>
    </w:p>
    <w:p w14:paraId="7C5865D7" w14:textId="5E37A9C9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>Falar sobre violência política de gênero é tratar de um problema profundo e estrutural no nosso país. Ela não é um crime comum ou isolado, mas uma barreira contínua. Trata-se de qualquer atitude, conduta ou omissão que ocorre pelo fato de a vítima ser mulher, com a intenção de dificultar ou impedir sua ocupação em espaços de poder e cargos eletivos. É uma prática que tenta silenciar a voz feminina, o que enfraquece a democracia, já que exclui ativamente grande parte da população das esferas de decisão (B</w:t>
      </w:r>
      <w:r w:rsidR="00CF78CF" w:rsidRPr="00CF78CF">
        <w:rPr>
          <w:rFonts w:ascii="Arial" w:hAnsi="Arial" w:cs="Arial"/>
          <w:sz w:val="24"/>
          <w:szCs w:val="24"/>
        </w:rPr>
        <w:t>ezerra</w:t>
      </w:r>
      <w:r w:rsidRPr="001D5961">
        <w:rPr>
          <w:rFonts w:ascii="Arial" w:hAnsi="Arial" w:cs="Arial"/>
          <w:sz w:val="24"/>
          <w:szCs w:val="24"/>
        </w:rPr>
        <w:t>; R</w:t>
      </w:r>
      <w:r w:rsidR="006C74C4" w:rsidRPr="001D5961">
        <w:rPr>
          <w:rFonts w:ascii="Arial" w:hAnsi="Arial" w:cs="Arial"/>
          <w:sz w:val="24"/>
          <w:szCs w:val="24"/>
        </w:rPr>
        <w:t>odrigues</w:t>
      </w:r>
      <w:r w:rsidRPr="001D5961">
        <w:rPr>
          <w:rFonts w:ascii="Arial" w:hAnsi="Arial" w:cs="Arial"/>
          <w:sz w:val="24"/>
          <w:szCs w:val="24"/>
        </w:rPr>
        <w:t>, 2023).</w:t>
      </w:r>
    </w:p>
    <w:p w14:paraId="6647F1C6" w14:textId="05995580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>A entrada das mulheres nesses espaços nunca foi um processo fácil ou conduzido de maneira pacífica. Pelo contrário, essa inserção exigiu muita luta para romper com o machismo e o patriarcado, elementos que sempre dominaram a política tradicional. Nesse contexto, os movimentos feministas, que ganharam muita força e articulação no Brasil a partir da década de 1970, foram passos essenciais. Eles tiveram a coragem de começar a bater de frente com esse sistema opressor, passando a exigir mudanças reais e abrindo caminhos fundamentais para a época (P</w:t>
      </w:r>
      <w:r w:rsidR="006C74C4" w:rsidRPr="001D5961">
        <w:rPr>
          <w:rFonts w:ascii="Arial" w:hAnsi="Arial" w:cs="Arial"/>
          <w:sz w:val="24"/>
          <w:szCs w:val="24"/>
        </w:rPr>
        <w:t>ereira</w:t>
      </w:r>
      <w:r w:rsidRPr="001D5961">
        <w:rPr>
          <w:rFonts w:ascii="Arial" w:hAnsi="Arial" w:cs="Arial"/>
          <w:sz w:val="24"/>
          <w:szCs w:val="24"/>
        </w:rPr>
        <w:t>, 2023).</w:t>
      </w:r>
    </w:p>
    <w:p w14:paraId="71131EC1" w14:textId="7F7974AD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>Uma mudança importante na forma como o mundo enxerga esse cenário aconteceu de forma mais contundente em 1993, durante a Conferência Mundial sobre Direitos Humanos, realizada em Viena. Até aquele momento, muita gente tratava a violência contra a mulher como uma questão restrita ao âmbito da vida privada e familiar. Esse evento foi o grande marco que colocou no papel que a violência de gênero é uma grave violação dos direitos humanos, puxando a responsabilidade também para a esfera pública, estatal e institucional (</w:t>
      </w:r>
      <w:proofErr w:type="spellStart"/>
      <w:r w:rsidRPr="001D5961">
        <w:rPr>
          <w:rFonts w:ascii="Arial" w:hAnsi="Arial" w:cs="Arial"/>
          <w:sz w:val="24"/>
          <w:szCs w:val="24"/>
        </w:rPr>
        <w:t>A</w:t>
      </w:r>
      <w:r w:rsidR="006C74C4" w:rsidRPr="001D5961">
        <w:rPr>
          <w:rFonts w:ascii="Arial" w:hAnsi="Arial" w:cs="Arial"/>
          <w:sz w:val="24"/>
          <w:szCs w:val="24"/>
        </w:rPr>
        <w:t>ntonio</w:t>
      </w:r>
      <w:proofErr w:type="spellEnd"/>
      <w:r w:rsidRPr="001D5961">
        <w:rPr>
          <w:rFonts w:ascii="Arial" w:hAnsi="Arial" w:cs="Arial"/>
          <w:sz w:val="24"/>
          <w:szCs w:val="24"/>
        </w:rPr>
        <w:t>, 2024).</w:t>
      </w:r>
    </w:p>
    <w:p w14:paraId="058FCC8D" w14:textId="5E55A539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 xml:space="preserve">Trazendo essa discussão para a nossa realidade mais recente, percebe-se que o debate ficou ainda mais urgente, necessário e amplamente visível. Vimos casos absurdos e muito violentos se multiplicarem nas dinâmicas eleitorais diárias, sendo o trágico assassinato da vereadora </w:t>
      </w:r>
      <w:proofErr w:type="spellStart"/>
      <w:r w:rsidRPr="001D5961">
        <w:rPr>
          <w:rFonts w:ascii="Arial" w:hAnsi="Arial" w:cs="Arial"/>
          <w:sz w:val="24"/>
          <w:szCs w:val="24"/>
        </w:rPr>
        <w:t>Marielle</w:t>
      </w:r>
      <w:proofErr w:type="spellEnd"/>
      <w:r w:rsidRPr="001D5961">
        <w:rPr>
          <w:rFonts w:ascii="Arial" w:hAnsi="Arial" w:cs="Arial"/>
          <w:sz w:val="24"/>
          <w:szCs w:val="24"/>
        </w:rPr>
        <w:t xml:space="preserve"> Franco, no ano de 2018, o exemplo mais brutal e repercutido. Foi um verdadeiro choque social que escancarou para todo o país a extrema vulnerabilidade e os constantes riscos que as mulheres ainda correm ao decidirem ingressar na política institucional brasileira (M</w:t>
      </w:r>
      <w:r w:rsidR="00387B99" w:rsidRPr="001D5961">
        <w:rPr>
          <w:rFonts w:ascii="Arial" w:hAnsi="Arial" w:cs="Arial"/>
          <w:sz w:val="24"/>
          <w:szCs w:val="24"/>
        </w:rPr>
        <w:t>iranda</w:t>
      </w:r>
      <w:r w:rsidRPr="001D5961">
        <w:rPr>
          <w:rFonts w:ascii="Arial" w:hAnsi="Arial" w:cs="Arial"/>
          <w:sz w:val="24"/>
          <w:szCs w:val="24"/>
        </w:rPr>
        <w:t>; S</w:t>
      </w:r>
      <w:r w:rsidR="00387B99" w:rsidRPr="001D5961">
        <w:rPr>
          <w:rFonts w:ascii="Arial" w:hAnsi="Arial" w:cs="Arial"/>
          <w:sz w:val="24"/>
          <w:szCs w:val="24"/>
        </w:rPr>
        <w:t>antos</w:t>
      </w:r>
      <w:r w:rsidRPr="001D5961">
        <w:rPr>
          <w:rFonts w:ascii="Arial" w:hAnsi="Arial" w:cs="Arial"/>
          <w:sz w:val="24"/>
          <w:szCs w:val="24"/>
        </w:rPr>
        <w:t>, 2026).</w:t>
      </w:r>
    </w:p>
    <w:p w14:paraId="78A6E934" w14:textId="4B37826C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lastRenderedPageBreak/>
        <w:t>Foi justamente por causa dessa forte pressão da sociedade e do evidente acúmulo de casos inaceitáveis que tivemos um avanço importante na nossa legislação. No ano de 2021, foi promulgada a Lei nº 14.192, que alterou o Código Eleitoral brasileiro. A partir de então, a violência política contra a mulher passou a ser devidamente tipificada e punida como crime. Trata-se de uma resposta formal do Estado para tentar proteger as candidatas e as parlamentares no exercício de seus mandatos de maneira muito mais efetiva (F</w:t>
      </w:r>
      <w:r w:rsidR="00387B99" w:rsidRPr="001D5961">
        <w:rPr>
          <w:rFonts w:ascii="Arial" w:hAnsi="Arial" w:cs="Arial"/>
          <w:sz w:val="24"/>
          <w:szCs w:val="24"/>
        </w:rPr>
        <w:t>ernandes</w:t>
      </w:r>
      <w:r w:rsidRPr="001D5961">
        <w:rPr>
          <w:rFonts w:ascii="Arial" w:hAnsi="Arial" w:cs="Arial"/>
          <w:sz w:val="24"/>
          <w:szCs w:val="24"/>
        </w:rPr>
        <w:t>; S</w:t>
      </w:r>
      <w:r w:rsidR="00387B99" w:rsidRPr="001D5961">
        <w:rPr>
          <w:rFonts w:ascii="Arial" w:hAnsi="Arial" w:cs="Arial"/>
          <w:sz w:val="24"/>
          <w:szCs w:val="24"/>
        </w:rPr>
        <w:t>antos</w:t>
      </w:r>
      <w:r w:rsidRPr="001D5961">
        <w:rPr>
          <w:rFonts w:ascii="Arial" w:hAnsi="Arial" w:cs="Arial"/>
          <w:sz w:val="24"/>
          <w:szCs w:val="24"/>
        </w:rPr>
        <w:t xml:space="preserve">; </w:t>
      </w:r>
      <w:proofErr w:type="spellStart"/>
      <w:r w:rsidR="00387B99" w:rsidRPr="001D5961">
        <w:rPr>
          <w:rFonts w:ascii="Arial" w:hAnsi="Arial" w:cs="Arial"/>
          <w:sz w:val="24"/>
          <w:szCs w:val="24"/>
        </w:rPr>
        <w:t>medeiros</w:t>
      </w:r>
      <w:proofErr w:type="spellEnd"/>
      <w:r w:rsidR="00387B99" w:rsidRPr="001D5961">
        <w:rPr>
          <w:rFonts w:ascii="Arial" w:hAnsi="Arial" w:cs="Arial"/>
          <w:sz w:val="24"/>
          <w:szCs w:val="24"/>
        </w:rPr>
        <w:t>,</w:t>
      </w:r>
      <w:r w:rsidRPr="001D5961">
        <w:rPr>
          <w:rFonts w:ascii="Arial" w:hAnsi="Arial" w:cs="Arial"/>
          <w:sz w:val="24"/>
          <w:szCs w:val="24"/>
        </w:rPr>
        <w:t xml:space="preserve"> 2025).</w:t>
      </w:r>
    </w:p>
    <w:p w14:paraId="364D61A2" w14:textId="2AE86E5D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>O presente trabalho escolheu aprofundar essa discussão e investigar o tema porque, na prática cotidiana, apenas a criação da lei não resolve o problema sozinha. Apesar de a Constituição Federal garantir direitos iguais a todos, a realidade das campanhas eleitorais ainda é repleta de ataques, agressões simbólicas e forte discriminação de gênero. Ou seja, a igualdade que está tão bem consolidada no papel ainda encontra muitas barreiras concretas para virar uma igualdade real e palpável no dia a dia dos diversos espaços de poder (O</w:t>
      </w:r>
      <w:r w:rsidR="00387B99" w:rsidRPr="001D5961">
        <w:rPr>
          <w:rFonts w:ascii="Arial" w:hAnsi="Arial" w:cs="Arial"/>
          <w:sz w:val="24"/>
          <w:szCs w:val="24"/>
        </w:rPr>
        <w:t>livar</w:t>
      </w:r>
      <w:r w:rsidRPr="001D5961">
        <w:rPr>
          <w:rFonts w:ascii="Arial" w:hAnsi="Arial" w:cs="Arial"/>
          <w:sz w:val="24"/>
          <w:szCs w:val="24"/>
        </w:rPr>
        <w:t>; C</w:t>
      </w:r>
      <w:r w:rsidR="00387B99" w:rsidRPr="001D5961">
        <w:rPr>
          <w:rFonts w:ascii="Arial" w:hAnsi="Arial" w:cs="Arial"/>
          <w:sz w:val="24"/>
          <w:szCs w:val="24"/>
        </w:rPr>
        <w:t>osta</w:t>
      </w:r>
      <w:r w:rsidRPr="001D5961">
        <w:rPr>
          <w:rFonts w:ascii="Arial" w:hAnsi="Arial" w:cs="Arial"/>
          <w:sz w:val="24"/>
          <w:szCs w:val="24"/>
        </w:rPr>
        <w:t>, 2026).</w:t>
      </w:r>
    </w:p>
    <w:p w14:paraId="51A75380" w14:textId="32521882" w:rsidR="001D5961" w:rsidRP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>Além disso, a relevância desta pesquisa se justifica de forma clara pela necessidade urgente de entender onde o sistema jurídico e institucional ainda falha ou se omite. Existe muita impunidade e uma certa tolerância cultural enraizada com a violência nesses espaços decisórios. Isso forma um cenário muito perigoso, porque funciona, na prática, como uma barreira invisível que acaba desestimulando constantemente que meninas e novas gerações de mulheres se sintam seguras para entrarem e permanecerem ativamente engajadas na vida pública e política (</w:t>
      </w:r>
      <w:proofErr w:type="spellStart"/>
      <w:r w:rsidRPr="001D5961">
        <w:rPr>
          <w:rFonts w:ascii="Arial" w:hAnsi="Arial" w:cs="Arial"/>
          <w:sz w:val="24"/>
          <w:szCs w:val="24"/>
        </w:rPr>
        <w:t>S</w:t>
      </w:r>
      <w:r w:rsidR="00387B99" w:rsidRPr="001D5961">
        <w:rPr>
          <w:rFonts w:ascii="Arial" w:hAnsi="Arial" w:cs="Arial"/>
          <w:sz w:val="24"/>
          <w:szCs w:val="24"/>
        </w:rPr>
        <w:t>emensato</w:t>
      </w:r>
      <w:proofErr w:type="spellEnd"/>
      <w:r w:rsidRPr="001D5961">
        <w:rPr>
          <w:rFonts w:ascii="Arial" w:hAnsi="Arial" w:cs="Arial"/>
          <w:sz w:val="24"/>
          <w:szCs w:val="24"/>
        </w:rPr>
        <w:t>; Z</w:t>
      </w:r>
      <w:r w:rsidR="00387B99" w:rsidRPr="001D5961">
        <w:rPr>
          <w:rFonts w:ascii="Arial" w:hAnsi="Arial" w:cs="Arial"/>
          <w:sz w:val="24"/>
          <w:szCs w:val="24"/>
        </w:rPr>
        <w:t>aganelli</w:t>
      </w:r>
      <w:r w:rsidRPr="001D5961">
        <w:rPr>
          <w:rFonts w:ascii="Arial" w:hAnsi="Arial" w:cs="Arial"/>
          <w:sz w:val="24"/>
          <w:szCs w:val="24"/>
        </w:rPr>
        <w:t>, 2026).</w:t>
      </w:r>
    </w:p>
    <w:p w14:paraId="1B3B3290" w14:textId="172EA0C4" w:rsidR="001D5961" w:rsidRDefault="001D5961" w:rsidP="00505DBC">
      <w:pPr>
        <w:ind w:firstLine="720"/>
        <w:rPr>
          <w:rFonts w:ascii="Arial" w:hAnsi="Arial" w:cs="Arial"/>
          <w:sz w:val="24"/>
          <w:szCs w:val="24"/>
        </w:rPr>
      </w:pPr>
      <w:r w:rsidRPr="001D5961">
        <w:rPr>
          <w:rFonts w:ascii="Arial" w:hAnsi="Arial" w:cs="Arial"/>
          <w:sz w:val="24"/>
          <w:szCs w:val="24"/>
        </w:rPr>
        <w:t>No fim das contas, debruçar-se de forma crítica sobre esse assunto é uma forma direta de contribuir para o debate acadêmico e pensar em soluções aplicáveis. Para que o Estado consiga, de fato, garantir uma democracia de verdade — que seja plural, segura e representativa —, precisamos antes entender profundamente como a engrenagem da violência política de gênero funciona. Só a partir dessa compreensão completa será possível melhorar as atuais políticas públicas e o sistema de justiça para proteger integralmente todas as mulheres (B</w:t>
      </w:r>
      <w:r w:rsidR="00387B99" w:rsidRPr="001D5961">
        <w:rPr>
          <w:rFonts w:ascii="Arial" w:hAnsi="Arial" w:cs="Arial"/>
          <w:sz w:val="24"/>
          <w:szCs w:val="24"/>
        </w:rPr>
        <w:t>enedito</w:t>
      </w:r>
      <w:r w:rsidRPr="001D5961">
        <w:rPr>
          <w:rFonts w:ascii="Arial" w:hAnsi="Arial" w:cs="Arial"/>
          <w:sz w:val="24"/>
          <w:szCs w:val="24"/>
        </w:rPr>
        <w:t>; F</w:t>
      </w:r>
      <w:r w:rsidR="00387B99" w:rsidRPr="001D5961">
        <w:rPr>
          <w:rFonts w:ascii="Arial" w:hAnsi="Arial" w:cs="Arial"/>
          <w:sz w:val="24"/>
          <w:szCs w:val="24"/>
        </w:rPr>
        <w:t>ernandes</w:t>
      </w:r>
      <w:r w:rsidRPr="001D5961">
        <w:rPr>
          <w:rFonts w:ascii="Arial" w:hAnsi="Arial" w:cs="Arial"/>
          <w:sz w:val="24"/>
          <w:szCs w:val="24"/>
        </w:rPr>
        <w:t>, 2026).</w:t>
      </w:r>
    </w:p>
    <w:p w14:paraId="6FDB3818" w14:textId="77777777" w:rsidR="00524748" w:rsidRPr="001D5961" w:rsidRDefault="00524748" w:rsidP="00505DBC">
      <w:pPr>
        <w:ind w:firstLine="720"/>
        <w:rPr>
          <w:rFonts w:ascii="Arial" w:hAnsi="Arial" w:cs="Arial"/>
          <w:sz w:val="24"/>
          <w:szCs w:val="24"/>
        </w:rPr>
      </w:pPr>
    </w:p>
    <w:p w14:paraId="2B5B308A" w14:textId="77777777" w:rsidR="00051575" w:rsidRPr="00F544C1" w:rsidRDefault="007216AC" w:rsidP="00174794">
      <w:pPr>
        <w:ind w:firstLine="0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lastRenderedPageBreak/>
        <w:t>2 OBJETIVOS</w:t>
      </w:r>
    </w:p>
    <w:p w14:paraId="6461D727" w14:textId="51179B0A" w:rsidR="00051575" w:rsidRDefault="002962F8" w:rsidP="00505DBC">
      <w:pPr>
        <w:ind w:firstLine="720"/>
        <w:rPr>
          <w:rFonts w:ascii="Arial" w:hAnsi="Arial" w:cs="Arial"/>
        </w:rPr>
      </w:pPr>
      <w:r w:rsidRPr="002962F8">
        <w:rPr>
          <w:rFonts w:ascii="Arial" w:hAnsi="Arial" w:cs="Arial"/>
        </w:rPr>
        <w:t>Analisar o impacto da violência política de gênero como barreira para a representatividade feminina nos espaços de poder, considerando as dinâmicas eleitorais e a aplicação da Lei nº 14.192/2021 no Brasil.</w:t>
      </w:r>
    </w:p>
    <w:p w14:paraId="59444AA8" w14:textId="77777777" w:rsidR="00524748" w:rsidRPr="002962F8" w:rsidRDefault="00524748" w:rsidP="00505DBC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142D9983" w14:textId="524B4BDC" w:rsidR="004D564A" w:rsidRPr="00F544C1" w:rsidRDefault="007216AC" w:rsidP="00174794">
      <w:pPr>
        <w:ind w:firstLine="0"/>
        <w:rPr>
          <w:rFonts w:ascii="Arial" w:hAnsi="Arial" w:cs="Arial"/>
          <w:b/>
          <w:bCs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t>3 MÉTODO</w:t>
      </w:r>
    </w:p>
    <w:p w14:paraId="689DD5B3" w14:textId="5FADDDB8" w:rsidR="00E737DD" w:rsidRPr="00F544C1" w:rsidRDefault="00BF424F" w:rsidP="001D6C77">
      <w:pPr>
        <w:ind w:firstLine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544C1">
        <w:rPr>
          <w:rFonts w:ascii="Arial" w:hAnsi="Arial" w:cs="Arial"/>
          <w:color w:val="000000" w:themeColor="text1"/>
          <w:sz w:val="24"/>
          <w:szCs w:val="24"/>
        </w:rPr>
        <w:t xml:space="preserve">Trata-se de uma revisão narrativa da literatura, </w:t>
      </w:r>
      <w:r w:rsidRPr="00F544C1">
        <w:rPr>
          <w:rFonts w:ascii="Arial" w:hAnsi="Arial" w:cs="Arial"/>
          <w:bCs/>
          <w:color w:val="000000" w:themeColor="text1"/>
          <w:sz w:val="24"/>
          <w:szCs w:val="24"/>
        </w:rPr>
        <w:t xml:space="preserve">realizada no mês de agosto de 2026. Foi consultada a base Google acadêmico, sendo incluídos os artigos completos escritos em português, inglês e espanhol compreendidos no recorte temporal de 2021 a 2026, disponíveis de forma gratuita. Os descritores utilizados, foram os seguintes termos: </w:t>
      </w:r>
      <w:r w:rsidR="00CF2D78" w:rsidRPr="00F544C1">
        <w:rPr>
          <w:rFonts w:ascii="Arial" w:hAnsi="Arial" w:cs="Arial"/>
          <w:bCs/>
          <w:iCs/>
          <w:color w:val="000000" w:themeColor="text1"/>
          <w:sz w:val="24"/>
          <w:szCs w:val="24"/>
        </w:rPr>
        <w:t>V</w:t>
      </w:r>
      <w:r w:rsidR="00834D49" w:rsidRPr="00F544C1">
        <w:rPr>
          <w:rFonts w:ascii="Arial" w:hAnsi="Arial" w:cs="Arial"/>
          <w:bCs/>
          <w:iCs/>
          <w:color w:val="000000" w:themeColor="text1"/>
          <w:sz w:val="24"/>
          <w:szCs w:val="24"/>
        </w:rPr>
        <w:t>iol</w:t>
      </w:r>
      <w:r w:rsidR="0066792E" w:rsidRPr="00F544C1">
        <w:rPr>
          <w:rFonts w:ascii="Arial" w:hAnsi="Arial" w:cs="Arial"/>
          <w:bCs/>
          <w:iCs/>
          <w:color w:val="000000" w:themeColor="text1"/>
          <w:sz w:val="24"/>
          <w:szCs w:val="24"/>
        </w:rPr>
        <w:t>ência de g</w:t>
      </w:r>
      <w:r w:rsidR="007A3D24" w:rsidRPr="00F544C1">
        <w:rPr>
          <w:rFonts w:ascii="Arial" w:hAnsi="Arial" w:cs="Arial"/>
          <w:bCs/>
          <w:iCs/>
          <w:color w:val="000000" w:themeColor="text1"/>
          <w:sz w:val="24"/>
          <w:szCs w:val="24"/>
        </w:rPr>
        <w:t>ê</w:t>
      </w:r>
      <w:r w:rsidR="0066792E" w:rsidRPr="00F544C1">
        <w:rPr>
          <w:rFonts w:ascii="Arial" w:hAnsi="Arial" w:cs="Arial"/>
          <w:bCs/>
          <w:iCs/>
          <w:color w:val="000000" w:themeColor="text1"/>
          <w:sz w:val="24"/>
          <w:szCs w:val="24"/>
        </w:rPr>
        <w:t>nero</w:t>
      </w:r>
      <w:r w:rsidR="0066792E" w:rsidRPr="00F544C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F544C1">
        <w:rPr>
          <w:rFonts w:ascii="Arial" w:hAnsi="Arial" w:cs="Arial"/>
          <w:bCs/>
          <w:color w:val="000000" w:themeColor="text1"/>
          <w:sz w:val="24"/>
          <w:szCs w:val="24"/>
        </w:rPr>
        <w:t xml:space="preserve">AND </w:t>
      </w:r>
      <w:r w:rsidR="007A3D24" w:rsidRPr="00F544C1">
        <w:rPr>
          <w:rFonts w:ascii="Arial" w:hAnsi="Arial" w:cs="Arial"/>
          <w:bCs/>
          <w:color w:val="000000" w:themeColor="text1"/>
          <w:sz w:val="24"/>
          <w:szCs w:val="24"/>
        </w:rPr>
        <w:t xml:space="preserve">Mulheres </w:t>
      </w:r>
      <w:r w:rsidRPr="00F544C1">
        <w:rPr>
          <w:rFonts w:ascii="Arial" w:hAnsi="Arial" w:cs="Arial"/>
          <w:bCs/>
          <w:color w:val="000000" w:themeColor="text1"/>
          <w:sz w:val="24"/>
          <w:szCs w:val="24"/>
        </w:rPr>
        <w:t xml:space="preserve">AND </w:t>
      </w:r>
      <w:r w:rsidR="007A3D24" w:rsidRPr="00F544C1">
        <w:rPr>
          <w:rFonts w:ascii="Arial" w:hAnsi="Arial" w:cs="Arial"/>
          <w:bCs/>
          <w:color w:val="000000" w:themeColor="text1"/>
          <w:sz w:val="24"/>
          <w:szCs w:val="24"/>
        </w:rPr>
        <w:t>espaço de poder</w:t>
      </w:r>
      <w:r w:rsidRPr="00F544C1">
        <w:rPr>
          <w:rFonts w:ascii="Arial" w:hAnsi="Arial" w:cs="Arial"/>
          <w:bCs/>
          <w:color w:val="000000" w:themeColor="text1"/>
          <w:sz w:val="24"/>
          <w:szCs w:val="24"/>
        </w:rPr>
        <w:t>. A seleção inicial foi feita a partir da aplicação do filtro de recorte temporal nas bases de dados.</w:t>
      </w:r>
      <w:r w:rsidR="00505DB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F544C1">
        <w:rPr>
          <w:rFonts w:ascii="Arial" w:hAnsi="Arial" w:cs="Arial"/>
          <w:bCs/>
          <w:color w:val="000000" w:themeColor="text1"/>
          <w:sz w:val="24"/>
          <w:szCs w:val="24"/>
        </w:rPr>
        <w:t xml:space="preserve">Conseguinte, foram selecionados para análise, por meio da leitura dos títulos e resumos, os artigos científicos que mencionavam </w:t>
      </w:r>
      <w:r w:rsidR="00D11C0F" w:rsidRPr="00F544C1">
        <w:rPr>
          <w:rFonts w:ascii="Arial" w:hAnsi="Arial" w:cs="Arial"/>
          <w:bCs/>
          <w:color w:val="000000" w:themeColor="text1"/>
          <w:sz w:val="24"/>
          <w:szCs w:val="24"/>
        </w:rPr>
        <w:t>Violência política de gênero e participação das mulheres nos espaços de poder</w:t>
      </w:r>
      <w:r w:rsidR="00E737DD" w:rsidRPr="00F544C1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3C54CF2E" w14:textId="77777777" w:rsidR="00E737DD" w:rsidRPr="00F544C1" w:rsidRDefault="00E737DD" w:rsidP="00280D68">
      <w:pPr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3F7B62A7" w14:textId="58E1C70B" w:rsidR="00051575" w:rsidRPr="00F544C1" w:rsidRDefault="007216AC" w:rsidP="00D31AFC">
      <w:pPr>
        <w:ind w:firstLine="0"/>
        <w:rPr>
          <w:rFonts w:ascii="Arial" w:hAnsi="Arial" w:cs="Arial"/>
          <w:b/>
          <w:bCs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t>4 RESULTADOS E DISCUSSÃO</w:t>
      </w:r>
    </w:p>
    <w:p w14:paraId="70535109" w14:textId="77777777" w:rsidR="00524748" w:rsidRDefault="00524748" w:rsidP="00524748">
      <w:pPr>
        <w:ind w:firstLine="0"/>
        <w:rPr>
          <w:rFonts w:ascii="Arial" w:hAnsi="Arial" w:cs="Arial"/>
        </w:rPr>
      </w:pPr>
    </w:p>
    <w:p w14:paraId="1D062281" w14:textId="7D70ED7A" w:rsidR="0044286E" w:rsidRPr="00F544C1" w:rsidRDefault="0044286E" w:rsidP="00524748">
      <w:pPr>
        <w:ind w:firstLine="0"/>
        <w:rPr>
          <w:rFonts w:ascii="Arial" w:hAnsi="Arial" w:cs="Arial"/>
          <w:b/>
          <w:bCs/>
          <w:sz w:val="24"/>
          <w:szCs w:val="24"/>
        </w:rPr>
      </w:pPr>
      <w:r w:rsidRPr="00524748">
        <w:rPr>
          <w:rFonts w:ascii="Arial" w:hAnsi="Arial" w:cs="Arial"/>
          <w:b/>
          <w:bCs/>
        </w:rPr>
        <w:t>Quadro 1 -</w:t>
      </w:r>
      <w:r w:rsidRPr="00F544C1">
        <w:rPr>
          <w:rFonts w:ascii="Arial" w:hAnsi="Arial" w:cs="Arial"/>
        </w:rPr>
        <w:t xml:space="preserve"> Quadro demonstrativo quanto ao autor/ano, título, objetivo e revista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38"/>
        <w:gridCol w:w="2203"/>
        <w:gridCol w:w="2442"/>
        <w:gridCol w:w="2271"/>
      </w:tblGrid>
      <w:tr w:rsidR="003F10B4" w:rsidRPr="00F544C1" w14:paraId="6CD18A44" w14:textId="77777777" w:rsidTr="00524748">
        <w:tc>
          <w:tcPr>
            <w:tcW w:w="2038" w:type="dxa"/>
            <w:vAlign w:val="center"/>
          </w:tcPr>
          <w:p w14:paraId="12B69FB4" w14:textId="0840AE2C" w:rsidR="003F10B4" w:rsidRPr="00F544C1" w:rsidRDefault="003F10B4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4C1">
              <w:rPr>
                <w:rFonts w:ascii="Arial" w:hAnsi="Arial" w:cs="Arial"/>
                <w:b/>
                <w:bCs/>
              </w:rPr>
              <w:t>Autor/ano</w:t>
            </w:r>
          </w:p>
        </w:tc>
        <w:tc>
          <w:tcPr>
            <w:tcW w:w="2203" w:type="dxa"/>
            <w:vAlign w:val="center"/>
          </w:tcPr>
          <w:p w14:paraId="031978DD" w14:textId="1E33AED7" w:rsidR="003F10B4" w:rsidRPr="00F544C1" w:rsidRDefault="003F10B4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4C1">
              <w:rPr>
                <w:rFonts w:ascii="Arial" w:hAnsi="Arial" w:cs="Arial"/>
                <w:b/>
                <w:bCs/>
              </w:rPr>
              <w:t>Título</w:t>
            </w:r>
          </w:p>
        </w:tc>
        <w:tc>
          <w:tcPr>
            <w:tcW w:w="2442" w:type="dxa"/>
            <w:vAlign w:val="center"/>
          </w:tcPr>
          <w:p w14:paraId="033E59CE" w14:textId="457BA35F" w:rsidR="003F10B4" w:rsidRPr="00F544C1" w:rsidRDefault="003F10B4" w:rsidP="00524748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4C1">
              <w:rPr>
                <w:rFonts w:ascii="Arial" w:hAnsi="Arial" w:cs="Arial"/>
                <w:b/>
                <w:bCs/>
              </w:rPr>
              <w:t>Revista</w:t>
            </w:r>
          </w:p>
        </w:tc>
        <w:tc>
          <w:tcPr>
            <w:tcW w:w="2271" w:type="dxa"/>
            <w:vAlign w:val="center"/>
          </w:tcPr>
          <w:p w14:paraId="0A07EB10" w14:textId="289E3433" w:rsidR="003F10B4" w:rsidRPr="00F544C1" w:rsidRDefault="003F10B4" w:rsidP="000A5114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4C1">
              <w:rPr>
                <w:rFonts w:ascii="Arial" w:hAnsi="Arial" w:cs="Arial"/>
                <w:b/>
                <w:bCs/>
              </w:rPr>
              <w:t>Objetivo</w:t>
            </w:r>
          </w:p>
        </w:tc>
      </w:tr>
      <w:tr w:rsidR="003F10B4" w:rsidRPr="00F544C1" w14:paraId="0A83617E" w14:textId="77777777" w:rsidTr="0079674B">
        <w:trPr>
          <w:trHeight w:val="2533"/>
        </w:trPr>
        <w:tc>
          <w:tcPr>
            <w:tcW w:w="2038" w:type="dxa"/>
            <w:vAlign w:val="center"/>
          </w:tcPr>
          <w:p w14:paraId="0E465ADC" w14:textId="1AE72A12" w:rsidR="003F10B4" w:rsidRPr="00257423" w:rsidRDefault="00863D0F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Bezerra e Rodrigues (2023)</w:t>
            </w:r>
          </w:p>
        </w:tc>
        <w:tc>
          <w:tcPr>
            <w:tcW w:w="2203" w:type="dxa"/>
            <w:vAlign w:val="center"/>
          </w:tcPr>
          <w:p w14:paraId="3C187035" w14:textId="7FF77092" w:rsidR="003F10B4" w:rsidRPr="00257423" w:rsidRDefault="00722A75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Mulheres, espaço e lugar: trazendo a violência de gênero para o debate teórico na geografia</w:t>
            </w:r>
          </w:p>
        </w:tc>
        <w:tc>
          <w:tcPr>
            <w:tcW w:w="2442" w:type="dxa"/>
            <w:vAlign w:val="center"/>
          </w:tcPr>
          <w:p w14:paraId="10956345" w14:textId="42EC9D37" w:rsidR="003F10B4" w:rsidRPr="00257423" w:rsidRDefault="00D93A8E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57423">
              <w:rPr>
                <w:rFonts w:ascii="Arial" w:hAnsi="Arial" w:cs="Arial"/>
              </w:rPr>
              <w:t>Investigaciones</w:t>
            </w:r>
            <w:proofErr w:type="spellEnd"/>
            <w:r w:rsidRPr="00257423">
              <w:rPr>
                <w:rFonts w:ascii="Arial" w:hAnsi="Arial" w:cs="Arial"/>
              </w:rPr>
              <w:t xml:space="preserve"> Geográficas</w:t>
            </w:r>
          </w:p>
        </w:tc>
        <w:tc>
          <w:tcPr>
            <w:tcW w:w="2271" w:type="dxa"/>
            <w:vAlign w:val="center"/>
          </w:tcPr>
          <w:p w14:paraId="4E0E0284" w14:textId="78F875D5" w:rsidR="003F10B4" w:rsidRPr="00257423" w:rsidRDefault="00D93A8E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Analisar a incorporação da violência de gênero no debate teórico da geografia, relacionando o espaço, o lugar e as dinâmicas estruturais que dificultam a ocupação de cargos pelas mulheres.</w:t>
            </w:r>
          </w:p>
        </w:tc>
      </w:tr>
      <w:tr w:rsidR="003F10B4" w:rsidRPr="00F544C1" w14:paraId="1A2C084F" w14:textId="77777777" w:rsidTr="00524748">
        <w:tc>
          <w:tcPr>
            <w:tcW w:w="2038" w:type="dxa"/>
            <w:vAlign w:val="center"/>
          </w:tcPr>
          <w:p w14:paraId="3DB23388" w14:textId="755E50D7" w:rsidR="003F10B4" w:rsidRPr="00257423" w:rsidRDefault="00921E90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Pereira (2023)</w:t>
            </w:r>
          </w:p>
        </w:tc>
        <w:tc>
          <w:tcPr>
            <w:tcW w:w="2203" w:type="dxa"/>
            <w:vAlign w:val="center"/>
          </w:tcPr>
          <w:p w14:paraId="786FAE29" w14:textId="58156F56" w:rsidR="003F10B4" w:rsidRPr="00257423" w:rsidRDefault="00921E90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 xml:space="preserve">Discurso de ódio digital contra mulheres na política brasileira: um reflexo da </w:t>
            </w:r>
            <w:r w:rsidRPr="00257423">
              <w:rPr>
                <w:rFonts w:ascii="Arial" w:hAnsi="Arial" w:cs="Arial"/>
              </w:rPr>
              <w:lastRenderedPageBreak/>
              <w:t>desigualdade de gênero</w:t>
            </w:r>
          </w:p>
        </w:tc>
        <w:tc>
          <w:tcPr>
            <w:tcW w:w="2442" w:type="dxa"/>
            <w:vAlign w:val="center"/>
          </w:tcPr>
          <w:p w14:paraId="6F795F37" w14:textId="651FF480" w:rsidR="003F10B4" w:rsidRPr="00257423" w:rsidRDefault="00921E90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lastRenderedPageBreak/>
              <w:t>RECIMA21 - Revista Científica Multidisciplinar</w:t>
            </w:r>
          </w:p>
        </w:tc>
        <w:tc>
          <w:tcPr>
            <w:tcW w:w="2271" w:type="dxa"/>
            <w:vAlign w:val="center"/>
          </w:tcPr>
          <w:p w14:paraId="1E46B8CB" w14:textId="497866D4" w:rsidR="003F10B4" w:rsidRPr="00257423" w:rsidRDefault="00D93A8E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 xml:space="preserve">Compreender como a luta histórica dos movimentos feministas e o enfrentamento ao </w:t>
            </w:r>
            <w:r w:rsidRPr="00257423">
              <w:rPr>
                <w:rFonts w:ascii="Arial" w:hAnsi="Arial" w:cs="Arial"/>
              </w:rPr>
              <w:lastRenderedPageBreak/>
              <w:t>machismo e patriarcado estruturam a resistência feminina nos espaços públicos.</w:t>
            </w:r>
          </w:p>
        </w:tc>
      </w:tr>
      <w:tr w:rsidR="003F10B4" w:rsidRPr="00F544C1" w14:paraId="5E6F4771" w14:textId="77777777" w:rsidTr="00524748">
        <w:tc>
          <w:tcPr>
            <w:tcW w:w="2038" w:type="dxa"/>
            <w:vAlign w:val="center"/>
          </w:tcPr>
          <w:p w14:paraId="264779E5" w14:textId="5DC65B83" w:rsidR="003F10B4" w:rsidRPr="00257423" w:rsidRDefault="0089698A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57423">
              <w:rPr>
                <w:rFonts w:ascii="Arial" w:hAnsi="Arial" w:cs="Arial"/>
              </w:rPr>
              <w:lastRenderedPageBreak/>
              <w:t>Antonio</w:t>
            </w:r>
            <w:proofErr w:type="spellEnd"/>
            <w:r w:rsidRPr="00257423">
              <w:rPr>
                <w:rFonts w:ascii="Arial" w:hAnsi="Arial" w:cs="Arial"/>
              </w:rPr>
              <w:t xml:space="preserve"> (2024)</w:t>
            </w:r>
          </w:p>
        </w:tc>
        <w:tc>
          <w:tcPr>
            <w:tcW w:w="2203" w:type="dxa"/>
            <w:vAlign w:val="center"/>
          </w:tcPr>
          <w:p w14:paraId="1F1C0CB4" w14:textId="08DB6DAC" w:rsidR="003F10B4" w:rsidRPr="00257423" w:rsidRDefault="00A13A46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 xml:space="preserve">A violência política de gênero e a (in)tolerância: perspectivas de Pierre </w:t>
            </w:r>
            <w:proofErr w:type="spellStart"/>
            <w:r w:rsidRPr="00257423">
              <w:rPr>
                <w:rFonts w:ascii="Arial" w:hAnsi="Arial" w:cs="Arial"/>
              </w:rPr>
              <w:t>Bayle</w:t>
            </w:r>
            <w:proofErr w:type="spellEnd"/>
            <w:r w:rsidRPr="00257423">
              <w:rPr>
                <w:rFonts w:ascii="Arial" w:hAnsi="Arial" w:cs="Arial"/>
              </w:rPr>
              <w:t>, John Locke e Voltaire</w:t>
            </w:r>
          </w:p>
        </w:tc>
        <w:tc>
          <w:tcPr>
            <w:tcW w:w="2442" w:type="dxa"/>
            <w:vAlign w:val="center"/>
          </w:tcPr>
          <w:p w14:paraId="122005F3" w14:textId="2275FDDE" w:rsidR="003F10B4" w:rsidRPr="00257423" w:rsidRDefault="00A13A46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Revista Jurídica Eletrônica "Direito, Sociedade e Desenvolvimento"</w:t>
            </w:r>
          </w:p>
        </w:tc>
        <w:tc>
          <w:tcPr>
            <w:tcW w:w="2271" w:type="dxa"/>
            <w:vAlign w:val="center"/>
          </w:tcPr>
          <w:p w14:paraId="7190E35C" w14:textId="233EAC67" w:rsidR="003F10B4" w:rsidRPr="00257423" w:rsidRDefault="00A13A46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Analisar a violência política de gênero sob a ótica dos direitos humanos e da superação da visão restrita à vida privada, fundamentando-se nos ideais de tolerância.</w:t>
            </w:r>
          </w:p>
        </w:tc>
      </w:tr>
      <w:tr w:rsidR="003F10B4" w:rsidRPr="00F544C1" w14:paraId="30B89423" w14:textId="77777777" w:rsidTr="0079674B">
        <w:trPr>
          <w:trHeight w:val="2024"/>
        </w:trPr>
        <w:tc>
          <w:tcPr>
            <w:tcW w:w="2038" w:type="dxa"/>
            <w:vAlign w:val="center"/>
          </w:tcPr>
          <w:p w14:paraId="6E14A02D" w14:textId="45B30451" w:rsidR="003F10B4" w:rsidRPr="00257423" w:rsidRDefault="003A5CE9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Miranda e Santos (2026)</w:t>
            </w:r>
          </w:p>
        </w:tc>
        <w:tc>
          <w:tcPr>
            <w:tcW w:w="2203" w:type="dxa"/>
            <w:vAlign w:val="center"/>
          </w:tcPr>
          <w:p w14:paraId="2851CE4B" w14:textId="78E1F0F5" w:rsidR="003F10B4" w:rsidRPr="00257423" w:rsidRDefault="003A5CE9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Violência política de gênero na mídia brasileira: eleições municipais de 2024</w:t>
            </w:r>
          </w:p>
        </w:tc>
        <w:tc>
          <w:tcPr>
            <w:tcW w:w="2442" w:type="dxa"/>
            <w:vAlign w:val="center"/>
          </w:tcPr>
          <w:p w14:paraId="6563D51B" w14:textId="4EC8C671" w:rsidR="003F10B4" w:rsidRPr="00257423" w:rsidRDefault="00E80673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Esferas</w:t>
            </w:r>
          </w:p>
        </w:tc>
        <w:tc>
          <w:tcPr>
            <w:tcW w:w="2271" w:type="dxa"/>
            <w:vAlign w:val="center"/>
          </w:tcPr>
          <w:p w14:paraId="41F3600C" w14:textId="14EEA3F7" w:rsidR="003F10B4" w:rsidRPr="00257423" w:rsidRDefault="00E80673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Investigar o impacto de casos extremos de violência e o choque social gerado por atentados contra mulheres na política institucional brasileira.</w:t>
            </w:r>
          </w:p>
        </w:tc>
      </w:tr>
      <w:tr w:rsidR="003F10B4" w:rsidRPr="00F544C1" w14:paraId="3EB442D1" w14:textId="77777777" w:rsidTr="00524748">
        <w:tc>
          <w:tcPr>
            <w:tcW w:w="2038" w:type="dxa"/>
            <w:vAlign w:val="center"/>
          </w:tcPr>
          <w:p w14:paraId="3417CC25" w14:textId="0DFD86D0" w:rsidR="003F10B4" w:rsidRPr="00257423" w:rsidRDefault="00653588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Fernandes, Santos e Medeiros (2025)</w:t>
            </w:r>
          </w:p>
        </w:tc>
        <w:tc>
          <w:tcPr>
            <w:tcW w:w="2203" w:type="dxa"/>
            <w:vAlign w:val="center"/>
          </w:tcPr>
          <w:p w14:paraId="0FFF8195" w14:textId="35AAD688" w:rsidR="003F10B4" w:rsidRPr="00257423" w:rsidRDefault="00653588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Análise do processo legislativo da Lei 14.192/2021: o combate à violência política de gênero no Brasil</w:t>
            </w:r>
          </w:p>
        </w:tc>
        <w:tc>
          <w:tcPr>
            <w:tcW w:w="2442" w:type="dxa"/>
            <w:vAlign w:val="center"/>
          </w:tcPr>
          <w:p w14:paraId="581AF84F" w14:textId="5D8250DF" w:rsidR="003F10B4" w:rsidRPr="00257423" w:rsidRDefault="00653588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Anais do Seminário Internacional em Direitos Humanos e Sociedade</w:t>
            </w:r>
          </w:p>
        </w:tc>
        <w:tc>
          <w:tcPr>
            <w:tcW w:w="2271" w:type="dxa"/>
            <w:vAlign w:val="center"/>
          </w:tcPr>
          <w:p w14:paraId="1DB4DDF8" w14:textId="746F4397" w:rsidR="003F10B4" w:rsidRPr="00257423" w:rsidRDefault="00C36930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Analisar o trâmite legislativo e a tipificação da violência política contra a mulher como resposta formal do Estado para a proteção de candidatas e parlamentares.</w:t>
            </w:r>
          </w:p>
        </w:tc>
      </w:tr>
      <w:tr w:rsidR="00A945FF" w:rsidRPr="00F544C1" w14:paraId="2BAFCEAD" w14:textId="77777777" w:rsidTr="00524748">
        <w:tc>
          <w:tcPr>
            <w:tcW w:w="2038" w:type="dxa"/>
            <w:vAlign w:val="center"/>
          </w:tcPr>
          <w:p w14:paraId="295791ED" w14:textId="0F59433A" w:rsidR="00A945FF" w:rsidRPr="00257423" w:rsidRDefault="00650794" w:rsidP="000A5114">
            <w:pPr>
              <w:spacing w:line="240" w:lineRule="auto"/>
              <w:ind w:firstLine="0"/>
              <w:rPr>
                <w:rFonts w:ascii="Arial" w:hAnsi="Arial" w:cs="Arial"/>
              </w:rPr>
            </w:pPr>
            <w:r w:rsidRPr="00257423">
              <w:rPr>
                <w:rFonts w:ascii="Arial" w:hAnsi="Arial" w:cs="Arial"/>
              </w:rPr>
              <w:t>Olivar e Costa (2026)</w:t>
            </w:r>
          </w:p>
        </w:tc>
        <w:tc>
          <w:tcPr>
            <w:tcW w:w="2203" w:type="dxa"/>
            <w:vAlign w:val="center"/>
          </w:tcPr>
          <w:p w14:paraId="1F85FDC0" w14:textId="7FEBF32F" w:rsidR="00A945FF" w:rsidRPr="00257423" w:rsidRDefault="00577A94" w:rsidP="000A5114">
            <w:pPr>
              <w:spacing w:line="240" w:lineRule="auto"/>
              <w:ind w:firstLine="0"/>
              <w:rPr>
                <w:rFonts w:ascii="Arial" w:hAnsi="Arial" w:cs="Arial"/>
              </w:rPr>
            </w:pPr>
            <w:r w:rsidRPr="00257423">
              <w:rPr>
                <w:rFonts w:ascii="Arial" w:hAnsi="Arial" w:cs="Arial"/>
              </w:rPr>
              <w:t>“ATACA, GOVERNADORA!”: a imagem de Fátima Bezerra e a violência política de gênero no rádio</w:t>
            </w:r>
          </w:p>
        </w:tc>
        <w:tc>
          <w:tcPr>
            <w:tcW w:w="2442" w:type="dxa"/>
            <w:vAlign w:val="center"/>
          </w:tcPr>
          <w:p w14:paraId="7264819E" w14:textId="4878327A" w:rsidR="00A945FF" w:rsidRPr="00257423" w:rsidRDefault="00577A94" w:rsidP="000A5114">
            <w:pPr>
              <w:spacing w:line="240" w:lineRule="auto"/>
              <w:ind w:firstLine="0"/>
              <w:rPr>
                <w:rFonts w:ascii="Arial" w:hAnsi="Arial" w:cs="Arial"/>
              </w:rPr>
            </w:pPr>
            <w:r w:rsidRPr="00257423">
              <w:rPr>
                <w:rFonts w:ascii="Arial" w:hAnsi="Arial" w:cs="Arial"/>
              </w:rPr>
              <w:t xml:space="preserve">Anais do Encontro Anual da </w:t>
            </w:r>
            <w:proofErr w:type="spellStart"/>
            <w:r w:rsidRPr="00257423">
              <w:rPr>
                <w:rFonts w:ascii="Arial" w:hAnsi="Arial" w:cs="Arial"/>
              </w:rPr>
              <w:t>Compós</w:t>
            </w:r>
            <w:proofErr w:type="spellEnd"/>
          </w:p>
        </w:tc>
        <w:tc>
          <w:tcPr>
            <w:tcW w:w="2271" w:type="dxa"/>
            <w:vAlign w:val="center"/>
          </w:tcPr>
          <w:p w14:paraId="14CD868F" w14:textId="5B957176" w:rsidR="00A945FF" w:rsidRPr="00257423" w:rsidRDefault="00577A94" w:rsidP="000A5114">
            <w:pPr>
              <w:spacing w:line="240" w:lineRule="auto"/>
              <w:ind w:firstLine="0"/>
              <w:rPr>
                <w:rFonts w:ascii="Arial" w:hAnsi="Arial" w:cs="Arial"/>
              </w:rPr>
            </w:pPr>
            <w:r w:rsidRPr="00257423">
              <w:rPr>
                <w:rFonts w:ascii="Arial" w:hAnsi="Arial" w:cs="Arial"/>
              </w:rPr>
              <w:t>Investigar as barreiras concretas e os ataques simbólicos cotidianos que impedem a consolidação da igualdade de gênero real nos espaços de poder.</w:t>
            </w:r>
          </w:p>
        </w:tc>
      </w:tr>
      <w:tr w:rsidR="003F10B4" w:rsidRPr="00F544C1" w14:paraId="1E4B69E6" w14:textId="77777777" w:rsidTr="00524748">
        <w:tc>
          <w:tcPr>
            <w:tcW w:w="2038" w:type="dxa"/>
            <w:vAlign w:val="center"/>
          </w:tcPr>
          <w:p w14:paraId="24742FF5" w14:textId="264AC695" w:rsidR="003F10B4" w:rsidRPr="00257423" w:rsidRDefault="003F10B4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57423">
              <w:rPr>
                <w:rFonts w:ascii="Arial" w:hAnsi="Arial" w:cs="Arial"/>
              </w:rPr>
              <w:t>Semensato</w:t>
            </w:r>
            <w:proofErr w:type="spellEnd"/>
            <w:r w:rsidRPr="00257423">
              <w:rPr>
                <w:rFonts w:ascii="Arial" w:hAnsi="Arial" w:cs="Arial"/>
              </w:rPr>
              <w:t xml:space="preserve"> e Zaganelli (</w:t>
            </w:r>
            <w:r w:rsidR="00A945FF" w:rsidRPr="00257423">
              <w:rPr>
                <w:rFonts w:ascii="Arial" w:hAnsi="Arial" w:cs="Arial"/>
              </w:rPr>
              <w:t>2026</w:t>
            </w:r>
            <w:r w:rsidRPr="00257423">
              <w:rPr>
                <w:rFonts w:ascii="Arial" w:hAnsi="Arial" w:cs="Arial"/>
              </w:rPr>
              <w:t>)</w:t>
            </w:r>
          </w:p>
        </w:tc>
        <w:tc>
          <w:tcPr>
            <w:tcW w:w="2203" w:type="dxa"/>
            <w:vAlign w:val="center"/>
          </w:tcPr>
          <w:p w14:paraId="1860904A" w14:textId="42CA6BBC" w:rsidR="003F10B4" w:rsidRPr="00257423" w:rsidRDefault="003F10B4" w:rsidP="0052474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 xml:space="preserve">Violência política de gênero: uma perspectiva </w:t>
            </w:r>
            <w:r w:rsidRPr="00257423">
              <w:rPr>
                <w:rFonts w:ascii="Arial" w:hAnsi="Arial" w:cs="Arial"/>
              </w:rPr>
              <w:lastRenderedPageBreak/>
              <w:t>global do silenciamento e da exclusão feminina nos espaços de poder</w:t>
            </w:r>
          </w:p>
        </w:tc>
        <w:tc>
          <w:tcPr>
            <w:tcW w:w="2442" w:type="dxa"/>
            <w:vAlign w:val="center"/>
          </w:tcPr>
          <w:p w14:paraId="4B8C28E5" w14:textId="20A66644" w:rsidR="003F10B4" w:rsidRPr="00257423" w:rsidRDefault="00A945FF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257423">
              <w:rPr>
                <w:rFonts w:ascii="Arial" w:hAnsi="Arial" w:cs="Arial"/>
              </w:rPr>
              <w:lastRenderedPageBreak/>
              <w:t>ex</w:t>
            </w:r>
            <w:proofErr w:type="spellEnd"/>
            <w:r w:rsidRPr="00257423">
              <w:rPr>
                <w:rFonts w:ascii="Arial" w:hAnsi="Arial" w:cs="Arial"/>
              </w:rPr>
              <w:t xml:space="preserve"> </w:t>
            </w:r>
            <w:proofErr w:type="spellStart"/>
            <w:r w:rsidRPr="00257423">
              <w:rPr>
                <w:rFonts w:ascii="Arial" w:hAnsi="Arial" w:cs="Arial"/>
              </w:rPr>
              <w:t>æquo</w:t>
            </w:r>
            <w:proofErr w:type="spellEnd"/>
          </w:p>
        </w:tc>
        <w:tc>
          <w:tcPr>
            <w:tcW w:w="2271" w:type="dxa"/>
            <w:vAlign w:val="center"/>
          </w:tcPr>
          <w:p w14:paraId="5B09B401" w14:textId="032F885F" w:rsidR="003F10B4" w:rsidRPr="00257423" w:rsidRDefault="003F10B4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 xml:space="preserve">Analisar o fenômeno da violência política de gênero sob uma </w:t>
            </w:r>
            <w:r w:rsidRPr="00257423">
              <w:rPr>
                <w:rFonts w:ascii="Arial" w:hAnsi="Arial" w:cs="Arial"/>
              </w:rPr>
              <w:lastRenderedPageBreak/>
              <w:t>ótica transnacional, buscando compreender como as dinâmicas de exclusão e silenciamento operam globalmente contra as mulheres nos espaços de poder.</w:t>
            </w:r>
          </w:p>
        </w:tc>
      </w:tr>
      <w:tr w:rsidR="003F10B4" w:rsidRPr="00F544C1" w14:paraId="1471C60A" w14:textId="77777777" w:rsidTr="00524748">
        <w:tc>
          <w:tcPr>
            <w:tcW w:w="2038" w:type="dxa"/>
            <w:vAlign w:val="center"/>
          </w:tcPr>
          <w:p w14:paraId="4E2A66BC" w14:textId="4D781918" w:rsidR="003F10B4" w:rsidRPr="00257423" w:rsidRDefault="005B3FCB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lastRenderedPageBreak/>
              <w:t>Benedito</w:t>
            </w:r>
            <w:r w:rsidR="000A5114">
              <w:rPr>
                <w:rFonts w:ascii="Arial" w:hAnsi="Arial" w:cs="Arial"/>
              </w:rPr>
              <w:t xml:space="preserve"> </w:t>
            </w:r>
            <w:r w:rsidRPr="00257423">
              <w:rPr>
                <w:rFonts w:ascii="Arial" w:hAnsi="Arial" w:cs="Arial"/>
              </w:rPr>
              <w:t>e Fernandes (2026)</w:t>
            </w:r>
          </w:p>
        </w:tc>
        <w:tc>
          <w:tcPr>
            <w:tcW w:w="2203" w:type="dxa"/>
            <w:vAlign w:val="center"/>
          </w:tcPr>
          <w:p w14:paraId="4BB40D64" w14:textId="1356CC32" w:rsidR="003F10B4" w:rsidRPr="00257423" w:rsidRDefault="005B3FCB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Desafios da representatividade feminina: a violência política de gênero como barreira à democracia inclusiva</w:t>
            </w:r>
          </w:p>
        </w:tc>
        <w:tc>
          <w:tcPr>
            <w:tcW w:w="2442" w:type="dxa"/>
            <w:vAlign w:val="center"/>
          </w:tcPr>
          <w:p w14:paraId="5572A006" w14:textId="08FA2BA9" w:rsidR="003F10B4" w:rsidRPr="00257423" w:rsidRDefault="007A00CA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Anais do Curso de Atualização no Processo Eleitoral (publicado pela UEL / NUMAPE)</w:t>
            </w:r>
          </w:p>
        </w:tc>
        <w:tc>
          <w:tcPr>
            <w:tcW w:w="2271" w:type="dxa"/>
            <w:vAlign w:val="center"/>
          </w:tcPr>
          <w:p w14:paraId="2971F932" w14:textId="0AF52926" w:rsidR="003F10B4" w:rsidRPr="00257423" w:rsidRDefault="00257423" w:rsidP="000A5114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7423">
              <w:rPr>
                <w:rFonts w:ascii="Arial" w:hAnsi="Arial" w:cs="Arial"/>
              </w:rPr>
              <w:t>Contribuir para o debate acadêmico e pensar em soluções aplicáveis para que o Estado garanta uma democracia plural, segura e representativa.</w:t>
            </w:r>
          </w:p>
        </w:tc>
      </w:tr>
    </w:tbl>
    <w:p w14:paraId="36D09536" w14:textId="6EBC662C" w:rsidR="003F10B4" w:rsidRPr="00F777AA" w:rsidRDefault="00F777AA" w:rsidP="00F777AA">
      <w:pPr>
        <w:ind w:firstLine="0"/>
        <w:rPr>
          <w:rFonts w:ascii="Arial" w:hAnsi="Arial" w:cs="Arial"/>
          <w:b/>
          <w:bCs/>
          <w:sz w:val="24"/>
          <w:szCs w:val="24"/>
        </w:rPr>
      </w:pPr>
      <w:r w:rsidRPr="00F777AA">
        <w:rPr>
          <w:rFonts w:ascii="Arial" w:hAnsi="Arial" w:cs="Arial"/>
        </w:rPr>
        <w:t>Fonte: Próprio autor</w:t>
      </w:r>
      <w:r w:rsidR="00524748">
        <w:rPr>
          <w:rFonts w:ascii="Arial" w:hAnsi="Arial" w:cs="Arial"/>
        </w:rPr>
        <w:t xml:space="preserve"> (2026).</w:t>
      </w:r>
    </w:p>
    <w:p w14:paraId="29F23887" w14:textId="1441C7F7" w:rsidR="004707DC" w:rsidRPr="004707DC" w:rsidRDefault="004707DC" w:rsidP="004707DC">
      <w:pPr>
        <w:pStyle w:val="NormalWeb"/>
        <w:spacing w:before="0" w:beforeAutospacing="0" w:after="0" w:afterAutospacing="0" w:line="240" w:lineRule="auto"/>
        <w:rPr>
          <w:rFonts w:ascii="Arial" w:hAnsi="Arial" w:cs="Arial"/>
        </w:rPr>
      </w:pPr>
      <w:r w:rsidRPr="004707DC">
        <w:rPr>
          <w:rFonts w:ascii="Arial" w:hAnsi="Arial" w:cs="Arial"/>
        </w:rPr>
        <w:t xml:space="preserve">A análise da violência política de gênero no Brasil revela que o fenômeno não constitui um desvio isolado ou um crime comum, mas sim uma manifestação estrutural e contínua enraizada nas relações de poder. Conforme apontam Bezerra e Rodrigues (2023), o espaço e o território não são neutros; historicamente, eles operam como dimensões que </w:t>
      </w:r>
      <w:proofErr w:type="spellStart"/>
      <w:r w:rsidRPr="004707DC">
        <w:rPr>
          <w:rFonts w:ascii="Arial" w:hAnsi="Arial" w:cs="Arial"/>
        </w:rPr>
        <w:t>territorializam</w:t>
      </w:r>
      <w:proofErr w:type="spellEnd"/>
      <w:r w:rsidRPr="004707DC">
        <w:rPr>
          <w:rFonts w:ascii="Arial" w:hAnsi="Arial" w:cs="Arial"/>
        </w:rPr>
        <w:t xml:space="preserve"> e reproduzem a opressão, limitando a livre circulação e a atuação das mulheres nas esferas públicas. Essa barreira espacial encontra sustentação nas bases do patriarcado e do machismo tradicional na política, cuja superação exigiu intensa articulação histórica. Como destaca Pereira (2023), a inserção feminina nos espaços públicos só</w:t>
      </w:r>
      <w:r w:rsidR="000A5114">
        <w:rPr>
          <w:rFonts w:ascii="Arial" w:hAnsi="Arial" w:cs="Arial"/>
        </w:rPr>
        <w:t xml:space="preserve"> </w:t>
      </w:r>
      <w:r w:rsidRPr="004707DC">
        <w:rPr>
          <w:rFonts w:ascii="Arial" w:hAnsi="Arial" w:cs="Arial"/>
        </w:rPr>
        <w:t>foi possível graças à coragem e à resistência dos movimentos feministas</w:t>
      </w:r>
      <w:r w:rsidR="000A5114">
        <w:rPr>
          <w:rFonts w:ascii="Arial" w:hAnsi="Arial" w:cs="Arial"/>
        </w:rPr>
        <w:t xml:space="preserve"> </w:t>
      </w:r>
      <w:r w:rsidRPr="004707DC">
        <w:rPr>
          <w:rFonts w:ascii="Arial" w:hAnsi="Arial" w:cs="Arial"/>
        </w:rPr>
        <w:t>que, ganhando força a partir da década de 1970, desafiaram abertamente o sistema opressor e abriram os primeiros caminhos estruturais na política.</w:t>
      </w:r>
    </w:p>
    <w:p w14:paraId="4C6F5DE5" w14:textId="77777777" w:rsidR="004707DC" w:rsidRPr="004707DC" w:rsidRDefault="004707DC" w:rsidP="004707DC">
      <w:pPr>
        <w:pStyle w:val="NormalWeb"/>
        <w:spacing w:before="0" w:beforeAutospacing="0" w:after="0" w:afterAutospacing="0" w:line="240" w:lineRule="auto"/>
        <w:rPr>
          <w:rFonts w:ascii="Arial" w:hAnsi="Arial" w:cs="Arial"/>
        </w:rPr>
      </w:pPr>
      <w:r w:rsidRPr="004707DC">
        <w:rPr>
          <w:rFonts w:ascii="Arial" w:hAnsi="Arial" w:cs="Arial"/>
        </w:rPr>
        <w:t xml:space="preserve">Historicamente tratada como um assunto de foro íntimo ou restrito à vida privada, essa violência passou por uma guinada conceitual e jurídica fundamental em 1993, durante a Conferência Mundial sobre Direitos Humanos em Viena. Como ressalta </w:t>
      </w:r>
      <w:proofErr w:type="spellStart"/>
      <w:r w:rsidRPr="004707DC">
        <w:rPr>
          <w:rFonts w:ascii="Arial" w:hAnsi="Arial" w:cs="Arial"/>
        </w:rPr>
        <w:t>Antonio</w:t>
      </w:r>
      <w:proofErr w:type="spellEnd"/>
      <w:r w:rsidRPr="004707DC">
        <w:rPr>
          <w:rFonts w:ascii="Arial" w:hAnsi="Arial" w:cs="Arial"/>
        </w:rPr>
        <w:t xml:space="preserve"> (2024), ao articular a discussão com os ideais clássicos de tolerância de pensadores como Pierre </w:t>
      </w:r>
      <w:proofErr w:type="spellStart"/>
      <w:r w:rsidRPr="004707DC">
        <w:rPr>
          <w:rFonts w:ascii="Arial" w:hAnsi="Arial" w:cs="Arial"/>
        </w:rPr>
        <w:t>Bayle</w:t>
      </w:r>
      <w:proofErr w:type="spellEnd"/>
      <w:r w:rsidRPr="004707DC">
        <w:rPr>
          <w:rFonts w:ascii="Arial" w:hAnsi="Arial" w:cs="Arial"/>
        </w:rPr>
        <w:t xml:space="preserve">, John Locke e Voltaire, o marco de Viena foi crucial para </w:t>
      </w:r>
      <w:proofErr w:type="spellStart"/>
      <w:r w:rsidRPr="004707DC">
        <w:rPr>
          <w:rFonts w:ascii="Arial" w:hAnsi="Arial" w:cs="Arial"/>
        </w:rPr>
        <w:t>desprivatizar</w:t>
      </w:r>
      <w:proofErr w:type="spellEnd"/>
      <w:r w:rsidRPr="004707DC">
        <w:rPr>
          <w:rFonts w:ascii="Arial" w:hAnsi="Arial" w:cs="Arial"/>
        </w:rPr>
        <w:t xml:space="preserve"> a violência de gênero, reposicionando-a institucionalmente como uma grave violação dos direitos humanos que exige a responsabilização direta do Estado.</w:t>
      </w:r>
    </w:p>
    <w:p w14:paraId="677205A3" w14:textId="294CDF66" w:rsidR="004707DC" w:rsidRPr="004707DC" w:rsidRDefault="004707DC" w:rsidP="004707DC">
      <w:pPr>
        <w:pStyle w:val="NormalWeb"/>
        <w:spacing w:before="0" w:beforeAutospacing="0" w:after="0" w:afterAutospacing="0" w:line="240" w:lineRule="auto"/>
        <w:rPr>
          <w:rFonts w:ascii="Arial" w:hAnsi="Arial" w:cs="Arial"/>
        </w:rPr>
      </w:pPr>
      <w:r w:rsidRPr="004707DC">
        <w:rPr>
          <w:rFonts w:ascii="Arial" w:hAnsi="Arial" w:cs="Arial"/>
        </w:rPr>
        <w:t xml:space="preserve">Apesar desse avanço teórico e conceitual, a realidade cotidiana das disputas eleitorais contemporâneas continua marcada por episódios de extrema hostilidade. O debate ganhou contornos de urgência extrema e choque social em 2018, com o trágico assassinato da vereadora </w:t>
      </w:r>
      <w:proofErr w:type="spellStart"/>
      <w:r w:rsidRPr="004707DC">
        <w:rPr>
          <w:rFonts w:ascii="Arial" w:hAnsi="Arial" w:cs="Arial"/>
        </w:rPr>
        <w:t>Marielle</w:t>
      </w:r>
      <w:proofErr w:type="spellEnd"/>
      <w:r w:rsidRPr="004707DC">
        <w:rPr>
          <w:rFonts w:ascii="Arial" w:hAnsi="Arial" w:cs="Arial"/>
        </w:rPr>
        <w:t xml:space="preserve"> Franco. Conforme pontuam Miranda e Santos (2026), esse episódio escancarou de maneira brutal a vulnerabilidade e os riscos reais que as mulheres enfrentam ao ingressarem na política institucional brasileira, refletindo-se também em cenários como a cobertura misógina da mídia nas eleições </w:t>
      </w:r>
      <w:r w:rsidRPr="004707DC">
        <w:rPr>
          <w:rFonts w:ascii="Arial" w:hAnsi="Arial" w:cs="Arial"/>
        </w:rPr>
        <w:lastRenderedPageBreak/>
        <w:t>municipais e em ataques midiáticos locais, a exemplo do tratamento hostil direcionado a figuras públicas como a governadora Fátima Bezerra (O</w:t>
      </w:r>
      <w:r w:rsidR="00D16CBF">
        <w:rPr>
          <w:rFonts w:ascii="Arial" w:hAnsi="Arial" w:cs="Arial"/>
        </w:rPr>
        <w:t>livar</w:t>
      </w:r>
      <w:r w:rsidRPr="004707DC">
        <w:rPr>
          <w:rFonts w:ascii="Arial" w:hAnsi="Arial" w:cs="Arial"/>
        </w:rPr>
        <w:t>; C</w:t>
      </w:r>
      <w:r w:rsidR="00D16CBF">
        <w:rPr>
          <w:rFonts w:ascii="Arial" w:hAnsi="Arial" w:cs="Arial"/>
        </w:rPr>
        <w:t>osta</w:t>
      </w:r>
      <w:r w:rsidRPr="004707DC">
        <w:rPr>
          <w:rFonts w:ascii="Arial" w:hAnsi="Arial" w:cs="Arial"/>
        </w:rPr>
        <w:t>, 2026).</w:t>
      </w:r>
    </w:p>
    <w:p w14:paraId="1C4F2A30" w14:textId="3B68134D" w:rsidR="004707DC" w:rsidRPr="004707DC" w:rsidRDefault="004707DC" w:rsidP="004707DC">
      <w:pPr>
        <w:pStyle w:val="NormalWeb"/>
        <w:spacing w:before="0" w:beforeAutospacing="0" w:after="0" w:afterAutospacing="0" w:line="240" w:lineRule="auto"/>
        <w:rPr>
          <w:rFonts w:ascii="Arial" w:hAnsi="Arial" w:cs="Arial"/>
        </w:rPr>
      </w:pPr>
      <w:r w:rsidRPr="004707DC">
        <w:rPr>
          <w:rFonts w:ascii="Arial" w:hAnsi="Arial" w:cs="Arial"/>
        </w:rPr>
        <w:t>Diante dessa forte pressão social e do acúmulo insustentável de agressões, o Estado brasileiro respondeu formalmente com a promulgação da Lei nº 14.192/2021, que alterou o Código Eleitoral para tipificar e punir a violência política contra a mulher (F</w:t>
      </w:r>
      <w:r w:rsidR="00D16CBF">
        <w:rPr>
          <w:rFonts w:ascii="Arial" w:hAnsi="Arial" w:cs="Arial"/>
        </w:rPr>
        <w:t>ernandes</w:t>
      </w:r>
      <w:r w:rsidRPr="004707DC">
        <w:rPr>
          <w:rFonts w:ascii="Arial" w:hAnsi="Arial" w:cs="Arial"/>
        </w:rPr>
        <w:t>; S</w:t>
      </w:r>
      <w:r w:rsidR="00D16CBF">
        <w:rPr>
          <w:rFonts w:ascii="Arial" w:hAnsi="Arial" w:cs="Arial"/>
        </w:rPr>
        <w:t>antos</w:t>
      </w:r>
      <w:r w:rsidRPr="004707DC">
        <w:rPr>
          <w:rFonts w:ascii="Arial" w:hAnsi="Arial" w:cs="Arial"/>
        </w:rPr>
        <w:t>; M</w:t>
      </w:r>
      <w:r w:rsidR="00D16CBF">
        <w:rPr>
          <w:rFonts w:ascii="Arial" w:hAnsi="Arial" w:cs="Arial"/>
        </w:rPr>
        <w:t>edeiros</w:t>
      </w:r>
      <w:r w:rsidRPr="004707DC">
        <w:rPr>
          <w:rFonts w:ascii="Arial" w:hAnsi="Arial" w:cs="Arial"/>
        </w:rPr>
        <w:t>, 2025). Contudo, a investigação prática demonstra que a mera existência da norma legal é insuficiente. Como evidenciam Benedito e Fernandes (2026), a igualdade formal garantida pela Constituição ainda colide diariamente com barreiras concretas nas campanhas, onde a tolerância cultural enraizada e a impunidade operam como potentes mecanismos de exclusão.</w:t>
      </w:r>
    </w:p>
    <w:p w14:paraId="24124377" w14:textId="14691971" w:rsidR="004707DC" w:rsidRPr="004707DC" w:rsidRDefault="004707DC" w:rsidP="004707DC">
      <w:pPr>
        <w:pStyle w:val="NormalWeb"/>
        <w:spacing w:before="0" w:beforeAutospacing="0" w:after="0" w:afterAutospacing="0" w:line="240" w:lineRule="auto"/>
        <w:rPr>
          <w:rFonts w:ascii="Arial" w:hAnsi="Arial" w:cs="Arial"/>
        </w:rPr>
      </w:pPr>
      <w:r w:rsidRPr="004707DC">
        <w:rPr>
          <w:rFonts w:ascii="Arial" w:hAnsi="Arial" w:cs="Arial"/>
        </w:rPr>
        <w:t>Essa engrenagem de silenciamento ganha novas roupagens na contemporaneidade, expandindo-se para o ciberespaço por meio do discurso de ódio digital, que atua como extensão das desigualdades estruturais (P</w:t>
      </w:r>
      <w:r w:rsidR="00D16CBF">
        <w:rPr>
          <w:rFonts w:ascii="Arial" w:hAnsi="Arial" w:cs="Arial"/>
        </w:rPr>
        <w:t>ereira</w:t>
      </w:r>
      <w:r w:rsidRPr="004707DC">
        <w:rPr>
          <w:rFonts w:ascii="Arial" w:hAnsi="Arial" w:cs="Arial"/>
        </w:rPr>
        <w:t>, 2023) e encontra eco em dinâmicas transnacionais de exclusão feminina dos centros de decisão (</w:t>
      </w:r>
      <w:proofErr w:type="spellStart"/>
      <w:r w:rsidRPr="004707DC">
        <w:rPr>
          <w:rFonts w:ascii="Arial" w:hAnsi="Arial" w:cs="Arial"/>
        </w:rPr>
        <w:t>S</w:t>
      </w:r>
      <w:r>
        <w:rPr>
          <w:rFonts w:ascii="Arial" w:hAnsi="Arial" w:cs="Arial"/>
        </w:rPr>
        <w:t>emensato</w:t>
      </w:r>
      <w:proofErr w:type="spellEnd"/>
      <w:r w:rsidRPr="004707DC">
        <w:rPr>
          <w:rFonts w:ascii="Arial" w:hAnsi="Arial" w:cs="Arial"/>
        </w:rPr>
        <w:t>; Z</w:t>
      </w:r>
      <w:r>
        <w:rPr>
          <w:rFonts w:ascii="Arial" w:hAnsi="Arial" w:cs="Arial"/>
        </w:rPr>
        <w:t>aganel</w:t>
      </w:r>
      <w:r w:rsidR="00D16CBF">
        <w:rPr>
          <w:rFonts w:ascii="Arial" w:hAnsi="Arial" w:cs="Arial"/>
        </w:rPr>
        <w:t>l</w:t>
      </w:r>
      <w:r>
        <w:rPr>
          <w:rFonts w:ascii="Arial" w:hAnsi="Arial" w:cs="Arial"/>
        </w:rPr>
        <w:t>i</w:t>
      </w:r>
      <w:r w:rsidRPr="004707DC">
        <w:rPr>
          <w:rFonts w:ascii="Arial" w:hAnsi="Arial" w:cs="Arial"/>
        </w:rPr>
        <w:t xml:space="preserve">, 2026). Em suma, os estudos convergem ao demonstrar que a superação desse cenário é uma condição </w:t>
      </w:r>
      <w:proofErr w:type="spellStart"/>
      <w:r w:rsidRPr="004707DC">
        <w:rPr>
          <w:rFonts w:ascii="Arial" w:hAnsi="Arial" w:cs="Arial"/>
          <w:i/>
          <w:iCs/>
        </w:rPr>
        <w:t>sine</w:t>
      </w:r>
      <w:proofErr w:type="spellEnd"/>
      <w:r w:rsidRPr="004707DC">
        <w:rPr>
          <w:rFonts w:ascii="Arial" w:hAnsi="Arial" w:cs="Arial"/>
          <w:i/>
          <w:iCs/>
        </w:rPr>
        <w:t xml:space="preserve"> </w:t>
      </w:r>
      <w:proofErr w:type="spellStart"/>
      <w:r w:rsidRPr="004707DC">
        <w:rPr>
          <w:rFonts w:ascii="Arial" w:hAnsi="Arial" w:cs="Arial"/>
          <w:i/>
          <w:iCs/>
        </w:rPr>
        <w:t>qua</w:t>
      </w:r>
      <w:proofErr w:type="spellEnd"/>
      <w:r w:rsidRPr="004707DC">
        <w:rPr>
          <w:rFonts w:ascii="Arial" w:hAnsi="Arial" w:cs="Arial"/>
          <w:i/>
          <w:iCs/>
        </w:rPr>
        <w:t xml:space="preserve"> non</w:t>
      </w:r>
      <w:r w:rsidRPr="004707DC">
        <w:rPr>
          <w:rFonts w:ascii="Arial" w:hAnsi="Arial" w:cs="Arial"/>
        </w:rPr>
        <w:t xml:space="preserve"> para a consolidação de uma democracia genuinamente plural, segura e representativa. Para que o sistema de justiça e as políticas públicas alcancem efetividade, torna-se imperativo compreender a engrenagem profunda da violência política de gênero, transformando a igualdade escrita no papel em uma realidade palpável no cotidiano político nacional.</w:t>
      </w:r>
    </w:p>
    <w:p w14:paraId="1D6CF77C" w14:textId="6BB2DF67" w:rsidR="00524748" w:rsidRPr="00F777AA" w:rsidRDefault="00524748" w:rsidP="00D41E26">
      <w:pPr>
        <w:ind w:firstLine="0"/>
        <w:rPr>
          <w:rFonts w:ascii="Arial" w:hAnsi="Arial" w:cs="Arial"/>
          <w:sz w:val="24"/>
          <w:szCs w:val="24"/>
        </w:rPr>
      </w:pPr>
    </w:p>
    <w:p w14:paraId="2370E981" w14:textId="77777777" w:rsidR="00051575" w:rsidRPr="00F544C1" w:rsidRDefault="007216AC" w:rsidP="00D432D2">
      <w:pPr>
        <w:ind w:firstLine="0"/>
        <w:rPr>
          <w:rFonts w:ascii="Arial" w:hAnsi="Arial" w:cs="Arial"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t>5 CONSIDERAÇÕES FINAIS</w:t>
      </w:r>
    </w:p>
    <w:p w14:paraId="4870E2A4" w14:textId="77777777" w:rsidR="00D368F4" w:rsidRPr="00D368F4" w:rsidRDefault="00D368F4" w:rsidP="00255DA3">
      <w:pPr>
        <w:ind w:firstLine="720"/>
        <w:rPr>
          <w:rFonts w:ascii="Arial" w:hAnsi="Arial" w:cs="Arial"/>
          <w:sz w:val="24"/>
          <w:szCs w:val="24"/>
        </w:rPr>
      </w:pPr>
      <w:r w:rsidRPr="00D368F4">
        <w:rPr>
          <w:rFonts w:ascii="Arial" w:hAnsi="Arial" w:cs="Arial"/>
          <w:sz w:val="24"/>
          <w:szCs w:val="24"/>
        </w:rPr>
        <w:t>O presente artigo teve como base de pesquisa a violência política de gênero, buscando pautar sua influência como barreira direta para a representatividade feminina nos espaços de poder. Foram analisados os riscos e os fatores adversos que o machismo estrutural traz para as candidatas e parlamentares, destacando que esses ataques constantes geram, ao longo do tempo, o silenciamento, o afastamento da vida pública e o enfraquecimento da nossa própria democracia.</w:t>
      </w:r>
    </w:p>
    <w:p w14:paraId="2DB381A6" w14:textId="77777777" w:rsidR="00D368F4" w:rsidRPr="00D368F4" w:rsidRDefault="00D368F4" w:rsidP="00255DA3">
      <w:pPr>
        <w:ind w:firstLine="720"/>
        <w:rPr>
          <w:rFonts w:ascii="Arial" w:hAnsi="Arial" w:cs="Arial"/>
          <w:sz w:val="24"/>
          <w:szCs w:val="24"/>
        </w:rPr>
      </w:pPr>
      <w:r w:rsidRPr="00D368F4">
        <w:rPr>
          <w:rFonts w:ascii="Arial" w:hAnsi="Arial" w:cs="Arial"/>
          <w:sz w:val="24"/>
          <w:szCs w:val="24"/>
        </w:rPr>
        <w:t>Dessa maneira, a promulgação da Lei nº 14.192/2021 se mostrou um marco institucional indispensável, promovendo uma base legal significativa para criminalizar e tentar frear essas agressões. Ademais, vale salientar que a pesquisa demonstrou que apenas a lei no papel não basta; é fundamental garantir mudanças culturais profundas, combater a impunidade e assegurar que o sistema de justiça funcione na prática para coibir o discurso de ódio e a exclusão feminina.</w:t>
      </w:r>
    </w:p>
    <w:p w14:paraId="3DBACBE9" w14:textId="3BB5F920" w:rsidR="00051575" w:rsidRDefault="00D368F4" w:rsidP="00712079">
      <w:pPr>
        <w:ind w:firstLine="720"/>
        <w:rPr>
          <w:rFonts w:ascii="Arial" w:hAnsi="Arial" w:cs="Arial"/>
          <w:sz w:val="24"/>
          <w:szCs w:val="24"/>
        </w:rPr>
      </w:pPr>
      <w:r w:rsidRPr="00D368F4">
        <w:rPr>
          <w:rFonts w:ascii="Arial" w:hAnsi="Arial" w:cs="Arial"/>
          <w:sz w:val="24"/>
          <w:szCs w:val="24"/>
        </w:rPr>
        <w:t xml:space="preserve">Por fim, tendo em conta a relevância de se combater a violência política, conclui-se que se necessita de maiores pesquisas e de políticas públicas mais </w:t>
      </w:r>
      <w:r w:rsidRPr="00D368F4">
        <w:rPr>
          <w:rFonts w:ascii="Arial" w:hAnsi="Arial" w:cs="Arial"/>
          <w:sz w:val="24"/>
          <w:szCs w:val="24"/>
        </w:rPr>
        <w:lastRenderedPageBreak/>
        <w:t>assertivas, com medidas de proteção elaboradas de acordo com a realidade das campanhas eleitorais, pois isso pode levar à segurança real no exercício dos mandatos. Diante disso, futuras investigações devem se concentrar em analisar a eficácia das punições e a atuação das instituições em diferentes contextos, visto que a democracia só será plena quando for verdadeiramente inclusiva.</w:t>
      </w:r>
    </w:p>
    <w:p w14:paraId="50421E11" w14:textId="77777777" w:rsidR="0014318D" w:rsidRPr="00712079" w:rsidRDefault="0014318D" w:rsidP="00712079">
      <w:pPr>
        <w:ind w:firstLine="720"/>
        <w:rPr>
          <w:rFonts w:ascii="Arial" w:hAnsi="Arial" w:cs="Arial"/>
          <w:sz w:val="24"/>
          <w:szCs w:val="24"/>
        </w:rPr>
      </w:pPr>
    </w:p>
    <w:p w14:paraId="422D7F83" w14:textId="77777777" w:rsidR="00051575" w:rsidRPr="00F544C1" w:rsidRDefault="007216AC" w:rsidP="00D432D2">
      <w:pPr>
        <w:ind w:firstLine="0"/>
        <w:rPr>
          <w:rFonts w:ascii="Arial" w:hAnsi="Arial" w:cs="Arial"/>
          <w:b/>
          <w:bCs/>
          <w:sz w:val="24"/>
          <w:szCs w:val="24"/>
        </w:rPr>
      </w:pPr>
      <w:r w:rsidRPr="00F544C1">
        <w:rPr>
          <w:rFonts w:ascii="Arial" w:hAnsi="Arial" w:cs="Arial"/>
          <w:b/>
          <w:bCs/>
          <w:sz w:val="24"/>
          <w:szCs w:val="24"/>
        </w:rPr>
        <w:t>REFERÊNCIAS</w:t>
      </w:r>
    </w:p>
    <w:p w14:paraId="57A6CBAD" w14:textId="77777777" w:rsidR="000E6B20" w:rsidRPr="000E6B20" w:rsidRDefault="000E6B20" w:rsidP="008E68BC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ANTONIO, Livia Guida. A violência política de gênero e a (in)tolerância: perspectivas de Pierre </w:t>
      </w:r>
      <w:proofErr w:type="spellStart"/>
      <w:r w:rsidRPr="000E6B20">
        <w:rPr>
          <w:rFonts w:ascii="Arial" w:hAnsi="Arial" w:cs="Arial"/>
          <w:sz w:val="24"/>
          <w:szCs w:val="24"/>
        </w:rPr>
        <w:t>Bayle</w:t>
      </w:r>
      <w:proofErr w:type="spellEnd"/>
      <w:r w:rsidRPr="000E6B20">
        <w:rPr>
          <w:rFonts w:ascii="Arial" w:hAnsi="Arial" w:cs="Arial"/>
          <w:sz w:val="24"/>
          <w:szCs w:val="24"/>
        </w:rPr>
        <w:t xml:space="preserve">, John Locke e Voltaire. </w:t>
      </w:r>
      <w:r w:rsidRPr="000E6B20">
        <w:rPr>
          <w:rFonts w:ascii="Arial" w:hAnsi="Arial" w:cs="Arial"/>
          <w:b/>
          <w:bCs/>
          <w:sz w:val="24"/>
          <w:szCs w:val="24"/>
        </w:rPr>
        <w:t>Revista Jurídica Eletrônica "Direito, Sociedade e Desenvolvimento"</w:t>
      </w:r>
      <w:r w:rsidRPr="000E6B20">
        <w:rPr>
          <w:rFonts w:ascii="Arial" w:hAnsi="Arial" w:cs="Arial"/>
          <w:sz w:val="24"/>
          <w:szCs w:val="24"/>
        </w:rPr>
        <w:t>, [s. l.], v. 12, n. 23, 2024.</w:t>
      </w:r>
    </w:p>
    <w:p w14:paraId="34E08889" w14:textId="77777777" w:rsidR="000E6B20" w:rsidRPr="000E6B20" w:rsidRDefault="000E6B20" w:rsidP="008E68BC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BENEDITO, Ana Julia dos Santos; FERNANDES, Fernanda Paro Simões. Desafios da representatividade feminina: a violência política de gênero como barreira à democracia inclusiva. </w:t>
      </w:r>
      <w:r w:rsidRPr="000E6B20">
        <w:rPr>
          <w:rFonts w:ascii="Arial" w:hAnsi="Arial" w:cs="Arial"/>
          <w:b/>
          <w:bCs/>
          <w:sz w:val="24"/>
          <w:szCs w:val="24"/>
        </w:rPr>
        <w:t>Anais...</w:t>
      </w:r>
      <w:r w:rsidRPr="000E6B20">
        <w:rPr>
          <w:rFonts w:ascii="Arial" w:hAnsi="Arial" w:cs="Arial"/>
          <w:sz w:val="24"/>
          <w:szCs w:val="24"/>
        </w:rPr>
        <w:t xml:space="preserve"> Londrina: UEL, 2026.</w:t>
      </w:r>
    </w:p>
    <w:p w14:paraId="24E2BDB2" w14:textId="77777777" w:rsidR="000E6B20" w:rsidRPr="000E6B20" w:rsidRDefault="000E6B20" w:rsidP="008E68BC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FERNANDES, Ana Letícia de Oliveira Bezerra; SANTOS, Bruna Vanessa Gama dos; MEDEIROS, Gabriel Vinicius Jesus Maia. Análise do processo legislativo da Lei 14.192/2021: o combate à violência política de gênero no Brasil. </w:t>
      </w:r>
      <w:r w:rsidRPr="000E6B20">
        <w:rPr>
          <w:rFonts w:ascii="Arial" w:hAnsi="Arial" w:cs="Arial"/>
          <w:b/>
          <w:bCs/>
          <w:sz w:val="24"/>
          <w:szCs w:val="24"/>
        </w:rPr>
        <w:t>Anais do Seminário Internacional em Direitos Humanos e Sociedade</w:t>
      </w:r>
      <w:r w:rsidRPr="000E6B20">
        <w:rPr>
          <w:rFonts w:ascii="Arial" w:hAnsi="Arial" w:cs="Arial"/>
          <w:sz w:val="24"/>
          <w:szCs w:val="24"/>
        </w:rPr>
        <w:t>, Criciúma, 2025.</w:t>
      </w:r>
    </w:p>
    <w:p w14:paraId="29942BE9" w14:textId="77777777" w:rsidR="000E6B20" w:rsidRPr="000E6B20" w:rsidRDefault="000E6B20" w:rsidP="00503176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MIRANDA, Cynthia Mara; SANTOS, Sílvia Helena Dias dos. Violência política de gênero na mídia brasileira: eleições municipais de 2024. </w:t>
      </w:r>
      <w:r w:rsidRPr="000E6B20">
        <w:rPr>
          <w:rFonts w:ascii="Arial" w:hAnsi="Arial" w:cs="Arial"/>
          <w:b/>
          <w:bCs/>
          <w:sz w:val="24"/>
          <w:szCs w:val="24"/>
        </w:rPr>
        <w:t>Revista ESF</w:t>
      </w:r>
      <w:r w:rsidRPr="000E6B20">
        <w:rPr>
          <w:rFonts w:ascii="Arial" w:hAnsi="Arial" w:cs="Arial"/>
          <w:sz w:val="24"/>
          <w:szCs w:val="24"/>
        </w:rPr>
        <w:t>, [s. l.], v. 15, n. 33, jan./abr. 2026.</w:t>
      </w:r>
    </w:p>
    <w:p w14:paraId="34653FBE" w14:textId="77777777" w:rsidR="000E6B20" w:rsidRPr="000E6B20" w:rsidRDefault="000E6B20" w:rsidP="00503176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OLIVAR, Gabriela; COSTA, Luciana Miranda. “Ataca, governadora!”: a imagem de Fátima Bezerra e a violência política de gênero no rádio. </w:t>
      </w:r>
      <w:r w:rsidRPr="000E6B20">
        <w:rPr>
          <w:rFonts w:ascii="Arial" w:hAnsi="Arial" w:cs="Arial"/>
          <w:b/>
          <w:bCs/>
          <w:sz w:val="24"/>
          <w:szCs w:val="24"/>
        </w:rPr>
        <w:t>Anais do 35º Encontro Anual da COMPÓS</w:t>
      </w:r>
      <w:r w:rsidRPr="000E6B20">
        <w:rPr>
          <w:rFonts w:ascii="Arial" w:hAnsi="Arial" w:cs="Arial"/>
          <w:sz w:val="24"/>
          <w:szCs w:val="24"/>
        </w:rPr>
        <w:t>, [s. l.], v. 35, 2026.</w:t>
      </w:r>
    </w:p>
    <w:p w14:paraId="2B4B3B69" w14:textId="77777777" w:rsidR="000E6B20" w:rsidRPr="000E6B20" w:rsidRDefault="000E6B20" w:rsidP="00503176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PEREIRA, Shirley de Jesus Oliveira. Discurso de ódio digital contra mulheres na política brasileira: um reflexo da desigualdade de gênero. </w:t>
      </w:r>
      <w:r w:rsidRPr="000E6B20">
        <w:rPr>
          <w:rFonts w:ascii="Arial" w:hAnsi="Arial" w:cs="Arial"/>
          <w:b/>
          <w:bCs/>
          <w:sz w:val="24"/>
          <w:szCs w:val="24"/>
        </w:rPr>
        <w:t>RECIMA21 - Revista Científica Multidisciplinar</w:t>
      </w:r>
      <w:r w:rsidRPr="000E6B20">
        <w:rPr>
          <w:rFonts w:ascii="Arial" w:hAnsi="Arial" w:cs="Arial"/>
          <w:sz w:val="24"/>
          <w:szCs w:val="24"/>
        </w:rPr>
        <w:t>, [s. l.], v. 4, n. 9, 2023.</w:t>
      </w:r>
    </w:p>
    <w:p w14:paraId="0032E764" w14:textId="77777777" w:rsidR="000E6B20" w:rsidRPr="000E6B20" w:rsidRDefault="000E6B20" w:rsidP="00503176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RIBEIRO-BEZERRA, Amanda; DIAS-RODRIGUES, Sávio de José. Mulheres, espaço e lugar: incorporando a violência de gênero na discussão teórica geográfica. </w:t>
      </w:r>
      <w:proofErr w:type="spellStart"/>
      <w:r w:rsidRPr="000E6B20">
        <w:rPr>
          <w:rFonts w:ascii="Arial" w:hAnsi="Arial" w:cs="Arial"/>
          <w:b/>
          <w:bCs/>
          <w:sz w:val="24"/>
          <w:szCs w:val="24"/>
        </w:rPr>
        <w:t>Investigaciones</w:t>
      </w:r>
      <w:proofErr w:type="spellEnd"/>
      <w:r w:rsidRPr="000E6B20">
        <w:rPr>
          <w:rFonts w:ascii="Arial" w:hAnsi="Arial" w:cs="Arial"/>
          <w:b/>
          <w:bCs/>
          <w:sz w:val="24"/>
          <w:szCs w:val="24"/>
        </w:rPr>
        <w:t xml:space="preserve"> Geográficas</w:t>
      </w:r>
      <w:r w:rsidRPr="000E6B20">
        <w:rPr>
          <w:rFonts w:ascii="Arial" w:hAnsi="Arial" w:cs="Arial"/>
          <w:sz w:val="24"/>
          <w:szCs w:val="24"/>
        </w:rPr>
        <w:t>, [s. l.], n. 66, p. 97-111, 2023.</w:t>
      </w:r>
    </w:p>
    <w:p w14:paraId="3BE39C4E" w14:textId="77777777" w:rsidR="000E6B20" w:rsidRDefault="000E6B20" w:rsidP="00503176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0E6B20">
        <w:rPr>
          <w:rFonts w:ascii="Arial" w:hAnsi="Arial" w:cs="Arial"/>
          <w:sz w:val="24"/>
          <w:szCs w:val="24"/>
        </w:rPr>
        <w:t xml:space="preserve">SEMENSATO, Ana Clara </w:t>
      </w:r>
      <w:proofErr w:type="spellStart"/>
      <w:r w:rsidRPr="000E6B20">
        <w:rPr>
          <w:rFonts w:ascii="Arial" w:hAnsi="Arial" w:cs="Arial"/>
          <w:sz w:val="24"/>
          <w:szCs w:val="24"/>
        </w:rPr>
        <w:t>Amisthá</w:t>
      </w:r>
      <w:proofErr w:type="spellEnd"/>
      <w:r w:rsidRPr="000E6B20">
        <w:rPr>
          <w:rFonts w:ascii="Arial" w:hAnsi="Arial" w:cs="Arial"/>
          <w:sz w:val="24"/>
          <w:szCs w:val="24"/>
        </w:rPr>
        <w:t xml:space="preserve">; ZAGANELLI, Margareth </w:t>
      </w:r>
      <w:proofErr w:type="spellStart"/>
      <w:r w:rsidRPr="000E6B20">
        <w:rPr>
          <w:rFonts w:ascii="Arial" w:hAnsi="Arial" w:cs="Arial"/>
          <w:sz w:val="24"/>
          <w:szCs w:val="24"/>
        </w:rPr>
        <w:t>Vetis</w:t>
      </w:r>
      <w:proofErr w:type="spellEnd"/>
      <w:r w:rsidRPr="000E6B20">
        <w:rPr>
          <w:rFonts w:ascii="Arial" w:hAnsi="Arial" w:cs="Arial"/>
          <w:sz w:val="24"/>
          <w:szCs w:val="24"/>
        </w:rPr>
        <w:t xml:space="preserve">. Violência política de gênero: uma perspectiva global do silenciamento e da exclusão feminina nos espaços de poder. </w:t>
      </w:r>
      <w:proofErr w:type="spellStart"/>
      <w:r w:rsidRPr="000E6B20">
        <w:rPr>
          <w:rFonts w:ascii="Arial" w:hAnsi="Arial" w:cs="Arial"/>
          <w:b/>
          <w:bCs/>
          <w:sz w:val="24"/>
          <w:szCs w:val="24"/>
        </w:rPr>
        <w:t>Ex</w:t>
      </w:r>
      <w:proofErr w:type="spellEnd"/>
      <w:r w:rsidRPr="000E6B20">
        <w:rPr>
          <w:rFonts w:ascii="Arial" w:hAnsi="Arial" w:cs="Arial"/>
          <w:b/>
          <w:bCs/>
          <w:sz w:val="24"/>
          <w:szCs w:val="24"/>
        </w:rPr>
        <w:t xml:space="preserve"> Aequo - Revista da Associação Portuguesa de Estudos sobre as Mulheres</w:t>
      </w:r>
      <w:r w:rsidRPr="000E6B20">
        <w:rPr>
          <w:rFonts w:ascii="Arial" w:hAnsi="Arial" w:cs="Arial"/>
          <w:sz w:val="24"/>
          <w:szCs w:val="24"/>
        </w:rPr>
        <w:t>, [s. l.], n. 53, maio 2026.</w:t>
      </w:r>
    </w:p>
    <w:p w14:paraId="4139D72B" w14:textId="74631B09" w:rsidR="00051575" w:rsidRPr="00524748" w:rsidRDefault="00AE74F9" w:rsidP="00524748">
      <w:pPr>
        <w:spacing w:before="100" w:beforeAutospacing="1" w:after="100" w:afterAutospacing="1" w:line="240" w:lineRule="auto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524748">
        <w:rPr>
          <w:rFonts w:ascii="Arial" w:hAnsi="Arial" w:cs="Arial"/>
          <w:sz w:val="24"/>
          <w:szCs w:val="24"/>
        </w:rPr>
        <w:lastRenderedPageBreak/>
        <w:t xml:space="preserve">BRASIL. Lei nº 14.192, de 4 de agosto de 2021. Estabelece normas para prevenir, reprimir e combater a violência política contra a mulher. </w:t>
      </w:r>
      <w:r w:rsidRPr="00524748">
        <w:rPr>
          <w:rFonts w:ascii="Arial" w:hAnsi="Arial" w:cs="Arial"/>
          <w:b/>
          <w:bCs/>
          <w:sz w:val="24"/>
          <w:szCs w:val="24"/>
        </w:rPr>
        <w:t>Diário Oficial da União</w:t>
      </w:r>
      <w:r w:rsidRPr="00524748">
        <w:rPr>
          <w:rFonts w:ascii="Arial" w:hAnsi="Arial" w:cs="Arial"/>
          <w:sz w:val="24"/>
          <w:szCs w:val="24"/>
        </w:rPr>
        <w:t>, Brasília, DF, 5 ago. 2021.</w:t>
      </w:r>
    </w:p>
    <w:sectPr w:rsidR="00051575" w:rsidRPr="00524748" w:rsidSect="0081083A">
      <w:headerReference w:type="default" r:id="rId7"/>
      <w:footerReference w:type="default" r:id="rId8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AA6C7" w14:textId="77777777" w:rsidR="005D27FB" w:rsidRDefault="005D27FB">
      <w:r>
        <w:separator/>
      </w:r>
    </w:p>
  </w:endnote>
  <w:endnote w:type="continuationSeparator" w:id="0">
    <w:p w14:paraId="7CC4C22C" w14:textId="77777777" w:rsidR="005D27FB" w:rsidRDefault="005D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DAC7650-9072-4219-A7F4-6209DC3D9C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5934C5A-5F39-4E83-9D49-DA403D994D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9099C0B-2FA9-49D1-B82E-B81A58EA91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B3D3" w14:textId="77777777" w:rsidR="00051575" w:rsidRDefault="007216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E669B12" wp14:editId="7157FF57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DF82DC" w14:textId="77777777" w:rsidR="00051575" w:rsidRDefault="00051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6DAC30A0" w14:textId="77777777" w:rsidR="00051575" w:rsidRDefault="00051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7D39" w14:textId="77777777" w:rsidR="005D27FB" w:rsidRDefault="005D27FB">
      <w:r>
        <w:separator/>
      </w:r>
    </w:p>
  </w:footnote>
  <w:footnote w:type="continuationSeparator" w:id="0">
    <w:p w14:paraId="010849DD" w14:textId="77777777" w:rsidR="005D27FB" w:rsidRDefault="005D2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AF13B" w14:textId="77777777" w:rsidR="00051575" w:rsidRDefault="007216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022B1EB" wp14:editId="1E10324E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F6275"/>
    <w:multiLevelType w:val="multilevel"/>
    <w:tmpl w:val="ED30E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TrueType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575"/>
    <w:rsid w:val="00045EA6"/>
    <w:rsid w:val="00051575"/>
    <w:rsid w:val="00070C4C"/>
    <w:rsid w:val="0008077A"/>
    <w:rsid w:val="00096DA8"/>
    <w:rsid w:val="000A5114"/>
    <w:rsid w:val="000E6B20"/>
    <w:rsid w:val="0014318D"/>
    <w:rsid w:val="00174794"/>
    <w:rsid w:val="00187CB0"/>
    <w:rsid w:val="001A1DB5"/>
    <w:rsid w:val="001A7413"/>
    <w:rsid w:val="001D5961"/>
    <w:rsid w:val="001D5C5A"/>
    <w:rsid w:val="001D6C77"/>
    <w:rsid w:val="001F1B2F"/>
    <w:rsid w:val="002160B8"/>
    <w:rsid w:val="00255DA3"/>
    <w:rsid w:val="00257423"/>
    <w:rsid w:val="00280D68"/>
    <w:rsid w:val="002962F8"/>
    <w:rsid w:val="002C70E1"/>
    <w:rsid w:val="0038653E"/>
    <w:rsid w:val="00387B99"/>
    <w:rsid w:val="003A5CE9"/>
    <w:rsid w:val="003E44C4"/>
    <w:rsid w:val="003F10B4"/>
    <w:rsid w:val="003F5769"/>
    <w:rsid w:val="00402F4E"/>
    <w:rsid w:val="004217DD"/>
    <w:rsid w:val="0044286E"/>
    <w:rsid w:val="004707DC"/>
    <w:rsid w:val="0047621D"/>
    <w:rsid w:val="004C4906"/>
    <w:rsid w:val="004D564A"/>
    <w:rsid w:val="004E50C4"/>
    <w:rsid w:val="00503176"/>
    <w:rsid w:val="00505DBC"/>
    <w:rsid w:val="00524748"/>
    <w:rsid w:val="00543F63"/>
    <w:rsid w:val="005747B2"/>
    <w:rsid w:val="00577A94"/>
    <w:rsid w:val="00587BCA"/>
    <w:rsid w:val="0059272E"/>
    <w:rsid w:val="005B3FCB"/>
    <w:rsid w:val="005D0695"/>
    <w:rsid w:val="005D27FB"/>
    <w:rsid w:val="00650794"/>
    <w:rsid w:val="00653588"/>
    <w:rsid w:val="0066792E"/>
    <w:rsid w:val="00671F51"/>
    <w:rsid w:val="006C74C4"/>
    <w:rsid w:val="006F27CE"/>
    <w:rsid w:val="006F64BB"/>
    <w:rsid w:val="00712079"/>
    <w:rsid w:val="0071290A"/>
    <w:rsid w:val="007216AC"/>
    <w:rsid w:val="00722A75"/>
    <w:rsid w:val="0079674B"/>
    <w:rsid w:val="007A00CA"/>
    <w:rsid w:val="007A3D24"/>
    <w:rsid w:val="007E21C2"/>
    <w:rsid w:val="0081083A"/>
    <w:rsid w:val="0081387F"/>
    <w:rsid w:val="008348D8"/>
    <w:rsid w:val="00834D49"/>
    <w:rsid w:val="0085613C"/>
    <w:rsid w:val="00863D0F"/>
    <w:rsid w:val="0089698A"/>
    <w:rsid w:val="008D2D0D"/>
    <w:rsid w:val="008E31F0"/>
    <w:rsid w:val="008E68BC"/>
    <w:rsid w:val="009215DD"/>
    <w:rsid w:val="00921E90"/>
    <w:rsid w:val="00A13A46"/>
    <w:rsid w:val="00A945FF"/>
    <w:rsid w:val="00AE74F9"/>
    <w:rsid w:val="00B60B36"/>
    <w:rsid w:val="00B93799"/>
    <w:rsid w:val="00BD301C"/>
    <w:rsid w:val="00BE6E6A"/>
    <w:rsid w:val="00BF424F"/>
    <w:rsid w:val="00C13D83"/>
    <w:rsid w:val="00C36930"/>
    <w:rsid w:val="00CF2D78"/>
    <w:rsid w:val="00CF78CF"/>
    <w:rsid w:val="00D11C0F"/>
    <w:rsid w:val="00D14B33"/>
    <w:rsid w:val="00D16CBF"/>
    <w:rsid w:val="00D31AFC"/>
    <w:rsid w:val="00D368F4"/>
    <w:rsid w:val="00D41E26"/>
    <w:rsid w:val="00D432D2"/>
    <w:rsid w:val="00D57684"/>
    <w:rsid w:val="00D93A8E"/>
    <w:rsid w:val="00DA284A"/>
    <w:rsid w:val="00DD2968"/>
    <w:rsid w:val="00DF33DC"/>
    <w:rsid w:val="00E1448B"/>
    <w:rsid w:val="00E43CC9"/>
    <w:rsid w:val="00E60E1E"/>
    <w:rsid w:val="00E737DD"/>
    <w:rsid w:val="00E80673"/>
    <w:rsid w:val="00E81C86"/>
    <w:rsid w:val="00EB6890"/>
    <w:rsid w:val="00F544C1"/>
    <w:rsid w:val="00F777AA"/>
    <w:rsid w:val="00FC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18FB1A"/>
  <w15:docId w15:val="{E16BC9E4-E564-4F7E-8AB4-EF976ECE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1290A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3F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F10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10B4"/>
  </w:style>
  <w:style w:type="paragraph" w:styleId="Rodap">
    <w:name w:val="footer"/>
    <w:basedOn w:val="Normal"/>
    <w:link w:val="RodapChar"/>
    <w:uiPriority w:val="99"/>
    <w:unhideWhenUsed/>
    <w:rsid w:val="003F10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1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5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1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9</Pages>
  <Words>2718</Words>
  <Characters>14682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Dedex</dc:creator>
  <cp:keywords/>
  <dc:description/>
  <cp:lastModifiedBy>André Dedex</cp:lastModifiedBy>
  <cp:revision>11</cp:revision>
  <dcterms:created xsi:type="dcterms:W3CDTF">2026-09-02T00:37:00Z</dcterms:created>
  <dcterms:modified xsi:type="dcterms:W3CDTF">2026-09-09T13:10:00Z</dcterms:modified>
</cp:coreProperties>
</file>