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AC14D01" w14:textId="6D9EB719" w:rsidR="00790E5A" w:rsidRDefault="00431827" w:rsidP="00790E5A">
      <w:pPr>
        <w:spacing w:line="240" w:lineRule="auto"/>
        <w:jc w:val="center"/>
        <w:rPr>
          <w:rFonts w:ascii="Times New Roman" w:hAnsi="Times New Roman" w:cs="Times New Roman"/>
          <w:b/>
          <w:bCs/>
          <w:sz w:val="28"/>
          <w:szCs w:val="28"/>
        </w:rPr>
      </w:pPr>
      <w:r w:rsidRPr="00B17856">
        <w:rPr>
          <w:rFonts w:ascii="Times New Roman" w:hAnsi="Times New Roman" w:cs="Times New Roman"/>
          <w:b/>
          <w:bCs/>
          <w:sz w:val="28"/>
          <w:szCs w:val="28"/>
        </w:rPr>
        <w:t>P</w:t>
      </w:r>
      <w:r>
        <w:rPr>
          <w:rFonts w:ascii="Times New Roman" w:hAnsi="Times New Roman" w:cs="Times New Roman"/>
          <w:b/>
          <w:bCs/>
          <w:sz w:val="28"/>
          <w:szCs w:val="28"/>
        </w:rPr>
        <w:t>IM</w:t>
      </w:r>
      <w:r w:rsidRPr="00B17856">
        <w:rPr>
          <w:rFonts w:ascii="Times New Roman" w:hAnsi="Times New Roman" w:cs="Times New Roman"/>
          <w:b/>
          <w:bCs/>
          <w:sz w:val="28"/>
          <w:szCs w:val="28"/>
        </w:rPr>
        <w:t xml:space="preserve"> e </w:t>
      </w:r>
      <w:r>
        <w:rPr>
          <w:rFonts w:ascii="Times New Roman" w:hAnsi="Times New Roman" w:cs="Times New Roman"/>
          <w:b/>
          <w:bCs/>
          <w:sz w:val="28"/>
          <w:szCs w:val="28"/>
        </w:rPr>
        <w:t>A</w:t>
      </w:r>
      <w:r w:rsidRPr="00B17856">
        <w:rPr>
          <w:rFonts w:ascii="Times New Roman" w:hAnsi="Times New Roman" w:cs="Times New Roman"/>
          <w:b/>
          <w:bCs/>
          <w:sz w:val="28"/>
          <w:szCs w:val="28"/>
        </w:rPr>
        <w:t>mazônia: uma dança delicada entre educação profissional tecnológ</w:t>
      </w:r>
      <w:r>
        <w:rPr>
          <w:rFonts w:ascii="Times New Roman" w:hAnsi="Times New Roman" w:cs="Times New Roman"/>
          <w:b/>
          <w:bCs/>
          <w:sz w:val="28"/>
          <w:szCs w:val="28"/>
        </w:rPr>
        <w:t>ica e sustentabilidade</w:t>
      </w:r>
    </w:p>
    <w:p w14:paraId="08543B84" w14:textId="77777777" w:rsidR="00790E5A" w:rsidRDefault="00790E5A" w:rsidP="004B1D01">
      <w:pPr>
        <w:spacing w:after="0" w:line="240" w:lineRule="auto"/>
        <w:jc w:val="right"/>
        <w:rPr>
          <w:rFonts w:ascii="Arial" w:hAnsi="Arial" w:cs="Arial"/>
          <w:b/>
          <w:bCs/>
          <w:color w:val="002F3C"/>
          <w:sz w:val="20"/>
          <w:szCs w:val="20"/>
        </w:rPr>
      </w:pPr>
    </w:p>
    <w:p w14:paraId="28BFDA84" w14:textId="591EA95D" w:rsidR="00EC34D5" w:rsidRDefault="00EC34D5"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Erika Braz Rosos</w:t>
      </w:r>
    </w:p>
    <w:p w14:paraId="75B15BD2" w14:textId="33F06783" w:rsidR="00EC34D5" w:rsidRDefault="00EC34D5"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Universidade Federal do Amazonas</w:t>
      </w:r>
    </w:p>
    <w:p w14:paraId="2240AB7C" w14:textId="53C9899E" w:rsidR="00674210" w:rsidRPr="004B1D01" w:rsidRDefault="00EC34D5"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erikarosos@hotmail.com</w:t>
      </w:r>
    </w:p>
    <w:p w14:paraId="532C5CA8" w14:textId="0FC32F90" w:rsidR="007A4F1E" w:rsidRPr="00822323" w:rsidRDefault="007A4F1E"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03</w:t>
      </w:r>
    </w:p>
    <w:p w14:paraId="550F2457" w14:textId="77777777" w:rsidR="00EC34D5" w:rsidRDefault="00EC34D5" w:rsidP="00EC34D5">
      <w:pPr>
        <w:spacing w:line="240" w:lineRule="auto"/>
        <w:jc w:val="center"/>
        <w:rPr>
          <w:rFonts w:ascii="Times New Roman" w:hAnsi="Times New Roman" w:cs="Times New Roman"/>
          <w:b/>
          <w:bCs/>
          <w:sz w:val="28"/>
          <w:szCs w:val="28"/>
        </w:rPr>
      </w:pPr>
    </w:p>
    <w:p w14:paraId="29272EE6" w14:textId="398C43BB" w:rsidR="00EC34D5" w:rsidRDefault="00EC34D5" w:rsidP="00EC34D5">
      <w:pPr>
        <w:spacing w:line="240" w:lineRule="auto"/>
        <w:jc w:val="center"/>
        <w:rPr>
          <w:rFonts w:ascii="Times New Roman" w:hAnsi="Times New Roman" w:cs="Times New Roman"/>
          <w:b/>
          <w:bCs/>
          <w:sz w:val="28"/>
          <w:szCs w:val="28"/>
        </w:rPr>
      </w:pPr>
      <w:r w:rsidRPr="00B17856">
        <w:rPr>
          <w:rFonts w:ascii="Times New Roman" w:hAnsi="Times New Roman" w:cs="Times New Roman"/>
          <w:b/>
          <w:bCs/>
          <w:sz w:val="28"/>
          <w:szCs w:val="28"/>
        </w:rPr>
        <w:t xml:space="preserve">Pim e </w:t>
      </w:r>
      <w:r>
        <w:rPr>
          <w:rFonts w:ascii="Times New Roman" w:hAnsi="Times New Roman" w:cs="Times New Roman"/>
          <w:b/>
          <w:bCs/>
          <w:sz w:val="28"/>
          <w:szCs w:val="28"/>
        </w:rPr>
        <w:t>A</w:t>
      </w:r>
      <w:r w:rsidRPr="00B17856">
        <w:rPr>
          <w:rFonts w:ascii="Times New Roman" w:hAnsi="Times New Roman" w:cs="Times New Roman"/>
          <w:b/>
          <w:bCs/>
          <w:sz w:val="28"/>
          <w:szCs w:val="28"/>
        </w:rPr>
        <w:t>mazônia: uma dança delicada entre educação profissional tecnológ</w:t>
      </w:r>
      <w:r>
        <w:rPr>
          <w:rFonts w:ascii="Times New Roman" w:hAnsi="Times New Roman" w:cs="Times New Roman"/>
          <w:b/>
          <w:bCs/>
          <w:sz w:val="28"/>
          <w:szCs w:val="28"/>
        </w:rPr>
        <w:t>ica e sustentabilidade</w:t>
      </w:r>
    </w:p>
    <w:p w14:paraId="0C1D6CA1" w14:textId="77777777" w:rsidR="00EC34D5" w:rsidRDefault="00EC34D5" w:rsidP="00EC34D5">
      <w:pPr>
        <w:spacing w:after="0" w:line="240" w:lineRule="auto"/>
        <w:jc w:val="right"/>
        <w:rPr>
          <w:rFonts w:ascii="Times New Roman" w:eastAsia="Times New Roman" w:hAnsi="Times New Roman" w:cs="Times New Roman"/>
        </w:rPr>
      </w:pPr>
    </w:p>
    <w:p w14:paraId="5FDD2671" w14:textId="1DFABB93" w:rsidR="00EC34D5" w:rsidRPr="00CD0DA5" w:rsidRDefault="00EC34D5" w:rsidP="00EC34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Resumo</w:t>
      </w:r>
    </w:p>
    <w:p w14:paraId="45FC8802" w14:textId="02FD621C" w:rsidR="00EC34D5" w:rsidRDefault="00BF41B2" w:rsidP="00EC34D5">
      <w:pPr>
        <w:spacing w:after="0" w:line="240" w:lineRule="auto"/>
        <w:jc w:val="both"/>
        <w:rPr>
          <w:rFonts w:ascii="Times New Roman" w:hAnsi="Times New Roman" w:cs="Times New Roman"/>
          <w:sz w:val="20"/>
          <w:szCs w:val="20"/>
        </w:rPr>
      </w:pPr>
      <w:r w:rsidRPr="00BF41B2">
        <w:rPr>
          <w:rFonts w:ascii="Times New Roman" w:hAnsi="Times New Roman" w:cs="Times New Roman"/>
          <w:sz w:val="20"/>
          <w:szCs w:val="20"/>
        </w:rPr>
        <w:t>Este artigo aborda a relação entre Sustentabilidade no contexto da Educação Profissional Tecnológica direcionada ao Polo Industrial de Manaus. O objetivo é: identificar a incidência de conceitos voltados à sustentabilidade na Amazônia nos Projetos Pedagógicos de Cursos técnicos em Eletrônica e Automação Industrial, realizados no Centro de Educação Profissional Tecnológica do Amazonas. Desta maneira o artigo está apoiado metodologicamente em uma pesquisa qualitativa e exploratória utilizando como processo de coleta bibliografias e documentos institucionais. A pesquisa se apresenta como pesquisa bibliográfica e documental com análise qualitativa e exploratória. Os resultados apontam que o Amazonas com sua rica especificidade ambiental, necessita de uma atenção diferenciada ao formar profissionais para indústria. A capacitação técnica de profissionais em atendimento ao PIM realizadas pelo CETAM ainda se encontra distanciada da base curricular relacionada ao contexto sustentável.</w:t>
      </w:r>
    </w:p>
    <w:p w14:paraId="64C242A4" w14:textId="77777777" w:rsidR="00BF41B2" w:rsidRPr="008F69C4" w:rsidRDefault="00BF41B2" w:rsidP="00EC34D5">
      <w:pPr>
        <w:spacing w:after="0" w:line="240" w:lineRule="auto"/>
        <w:jc w:val="both"/>
        <w:rPr>
          <w:rFonts w:ascii="Times New Roman" w:hAnsi="Times New Roman" w:cs="Times New Roman"/>
          <w:sz w:val="20"/>
          <w:szCs w:val="20"/>
        </w:rPr>
      </w:pPr>
    </w:p>
    <w:p w14:paraId="03FA8042" w14:textId="28491AE7" w:rsidR="00EC34D5" w:rsidRDefault="00EC34D5" w:rsidP="00EC34D5">
      <w:pPr>
        <w:spacing w:after="0" w:line="240" w:lineRule="auto"/>
        <w:jc w:val="both"/>
        <w:rPr>
          <w:rFonts w:ascii="Times New Roman" w:hAnsi="Times New Roman" w:cs="Times New Roman"/>
          <w:sz w:val="20"/>
          <w:szCs w:val="20"/>
        </w:rPr>
      </w:pPr>
      <w:r w:rsidRPr="00CD0DA5">
        <w:rPr>
          <w:rFonts w:ascii="Times New Roman" w:hAnsi="Times New Roman" w:cs="Times New Roman"/>
          <w:b/>
          <w:sz w:val="20"/>
          <w:szCs w:val="20"/>
        </w:rPr>
        <w:t>Palavras-chave:</w:t>
      </w:r>
      <w:r>
        <w:rPr>
          <w:rFonts w:ascii="Times New Roman" w:hAnsi="Times New Roman" w:cs="Times New Roman"/>
          <w:b/>
          <w:sz w:val="20"/>
          <w:szCs w:val="20"/>
        </w:rPr>
        <w:t xml:space="preserve"> </w:t>
      </w:r>
      <w:r w:rsidRPr="008F69C4">
        <w:rPr>
          <w:rFonts w:ascii="Times New Roman" w:hAnsi="Times New Roman" w:cs="Times New Roman"/>
          <w:sz w:val="20"/>
          <w:szCs w:val="20"/>
        </w:rPr>
        <w:t>Educação</w:t>
      </w:r>
      <w:r>
        <w:rPr>
          <w:rFonts w:ascii="Times New Roman" w:hAnsi="Times New Roman" w:cs="Times New Roman"/>
          <w:sz w:val="20"/>
          <w:szCs w:val="20"/>
        </w:rPr>
        <w:t>,</w:t>
      </w:r>
      <w:r w:rsidRPr="008F69C4">
        <w:rPr>
          <w:rFonts w:ascii="Times New Roman" w:hAnsi="Times New Roman" w:cs="Times New Roman"/>
          <w:sz w:val="20"/>
          <w:szCs w:val="20"/>
        </w:rPr>
        <w:t xml:space="preserve"> Sustentabilidade</w:t>
      </w:r>
      <w:r>
        <w:rPr>
          <w:rFonts w:ascii="Times New Roman" w:hAnsi="Times New Roman" w:cs="Times New Roman"/>
          <w:sz w:val="20"/>
          <w:szCs w:val="20"/>
        </w:rPr>
        <w:t>,</w:t>
      </w:r>
      <w:r w:rsidRPr="008F69C4">
        <w:rPr>
          <w:rFonts w:ascii="Times New Roman" w:hAnsi="Times New Roman" w:cs="Times New Roman"/>
          <w:sz w:val="20"/>
          <w:szCs w:val="20"/>
        </w:rPr>
        <w:t xml:space="preserve"> Indústria</w:t>
      </w:r>
    </w:p>
    <w:p w14:paraId="3C171B0D" w14:textId="77777777" w:rsidR="00EC34D5" w:rsidRDefault="00EC34D5" w:rsidP="00EC34D5">
      <w:pPr>
        <w:pStyle w:val="Ttulo2"/>
        <w:rPr>
          <w:rFonts w:ascii="Times New Roman" w:eastAsia="Times New Roman" w:hAnsi="Times New Roman" w:cs="Times New Roman"/>
        </w:rPr>
      </w:pPr>
      <w:r w:rsidRPr="00E948EE">
        <w:rPr>
          <w:rFonts w:ascii="Times New Roman" w:eastAsia="Times New Roman" w:hAnsi="Times New Roman" w:cs="Times New Roman"/>
        </w:rPr>
        <w:t>INTRODUÇÃO</w:t>
      </w:r>
    </w:p>
    <w:p w14:paraId="5D75889A" w14:textId="77777777" w:rsidR="00EC34D5" w:rsidRPr="00B17856" w:rsidRDefault="00EC34D5" w:rsidP="00EC34D5">
      <w:pPr>
        <w:spacing w:after="0" w:line="360" w:lineRule="auto"/>
        <w:ind w:firstLine="709"/>
        <w:jc w:val="both"/>
        <w:rPr>
          <w:rFonts w:ascii="Times New Roman" w:hAnsi="Times New Roman" w:cs="Times New Roman"/>
          <w:color w:val="FF0000"/>
        </w:rPr>
      </w:pPr>
      <w:r w:rsidRPr="00B17856">
        <w:rPr>
          <w:rFonts w:ascii="Times New Roman" w:hAnsi="Times New Roman" w:cs="Times New Roman"/>
        </w:rPr>
        <w:t>A Amazônia em toda sua magnitude e extensão demanda um rigoroso arcabouço científico em vislumbre a um futuro virtuoso. Um colosso verde que se estende por nove países se tornando a maior floresta tropical do mundo, cobre cerca de 5,5 milhões de km² tornando-se o equivalente a 59% do território brasileiro.</w:t>
      </w:r>
      <w:r w:rsidRPr="00B17856">
        <w:rPr>
          <w:rFonts w:ascii="Times New Roman" w:hAnsi="Times New Roman" w:cs="Times New Roman"/>
          <w:color w:val="FF0000"/>
        </w:rPr>
        <w:t xml:space="preserve"> </w:t>
      </w:r>
      <w:r w:rsidRPr="00B17856">
        <w:rPr>
          <w:rFonts w:ascii="Times New Roman" w:hAnsi="Times New Roman" w:cs="Times New Roman"/>
        </w:rPr>
        <w:t>(</w:t>
      </w:r>
      <w:proofErr w:type="spellStart"/>
      <w:r w:rsidRPr="00B17856">
        <w:rPr>
          <w:rFonts w:ascii="Times New Roman" w:hAnsi="Times New Roman" w:cs="Times New Roman"/>
        </w:rPr>
        <w:t>P</w:t>
      </w:r>
      <w:r>
        <w:rPr>
          <w:rFonts w:ascii="Times New Roman" w:hAnsi="Times New Roman" w:cs="Times New Roman"/>
        </w:rPr>
        <w:t>iatam</w:t>
      </w:r>
      <w:proofErr w:type="spellEnd"/>
      <w:r w:rsidRPr="00B17856">
        <w:rPr>
          <w:rFonts w:ascii="Times New Roman" w:hAnsi="Times New Roman" w:cs="Times New Roman"/>
        </w:rPr>
        <w:t>, 2009)</w:t>
      </w:r>
    </w:p>
    <w:p w14:paraId="010675B5" w14:textId="77777777" w:rsidR="00EC34D5" w:rsidRPr="00B17856"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 xml:space="preserve">Nesse contexto, o estado do Amazonas possui a responsabilidade </w:t>
      </w:r>
      <w:r>
        <w:rPr>
          <w:rFonts w:ascii="Times New Roman" w:hAnsi="Times New Roman" w:cs="Times New Roman"/>
        </w:rPr>
        <w:t>de</w:t>
      </w:r>
      <w:r w:rsidRPr="00B17856">
        <w:rPr>
          <w:rFonts w:ascii="Times New Roman" w:hAnsi="Times New Roman" w:cs="Times New Roman"/>
        </w:rPr>
        <w:t xml:space="preserve"> desempenhar figura exemplar na ação de preservação ambiental. Visando criar um ambiente propício para um futuro sustentável, tem potencial para se tornar modelo global na árdua missão de conciliar os avanços tecnológicos com a conservação ambiental. </w:t>
      </w:r>
    </w:p>
    <w:p w14:paraId="6FDE5A99" w14:textId="77777777" w:rsidR="00EC34D5"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 xml:space="preserve">A relação entre </w:t>
      </w:r>
      <w:r>
        <w:rPr>
          <w:rFonts w:ascii="Times New Roman" w:hAnsi="Times New Roman" w:cs="Times New Roman"/>
        </w:rPr>
        <w:t xml:space="preserve">educação </w:t>
      </w:r>
      <w:r w:rsidRPr="00B17856">
        <w:rPr>
          <w:rFonts w:ascii="Times New Roman" w:hAnsi="Times New Roman" w:cs="Times New Roman"/>
        </w:rPr>
        <w:t xml:space="preserve">e sustentabilidade é dinâmica e complexa. À medida que avançamos em ambas, novos desafios surgem, exigindo uma compreensão mais profunda de sua interação. As mudanças sociais e tecnológicas aceleradas, moldam um novo cenário para o trabalhador. </w:t>
      </w:r>
    </w:p>
    <w:p w14:paraId="4046821D" w14:textId="77777777" w:rsidR="00EC34D5" w:rsidRDefault="00EC34D5" w:rsidP="00EC34D5">
      <w:pPr>
        <w:spacing w:after="0" w:line="360" w:lineRule="auto"/>
        <w:ind w:firstLine="709"/>
        <w:jc w:val="both"/>
        <w:rPr>
          <w:rFonts w:ascii="Times New Roman" w:hAnsi="Times New Roman" w:cs="Times New Roman"/>
        </w:rPr>
      </w:pPr>
      <w:r>
        <w:rPr>
          <w:rFonts w:ascii="Times New Roman" w:hAnsi="Times New Roman" w:cs="Times New Roman"/>
        </w:rPr>
        <w:lastRenderedPageBreak/>
        <w:t>A urgência da temática ambiental consolida-se progressivamente no cerne dos debates contemporâneos, assumindo relevância em diversos cenários. Esse protagonismo é impulsionado, sobretudo, pela constatação dos profundos impactos climáticos decorrentes da intervenção humana acumulada ao longo das décadas. Reconhecer essa influência sobre o meio ambiente é uma constante, independentemente do grau de transformação por ele imposto. (</w:t>
      </w:r>
      <w:proofErr w:type="spellStart"/>
      <w:r>
        <w:rPr>
          <w:rFonts w:ascii="Times New Roman" w:hAnsi="Times New Roman" w:cs="Times New Roman"/>
        </w:rPr>
        <w:t>Ryanaut</w:t>
      </w:r>
      <w:proofErr w:type="spellEnd"/>
      <w:r>
        <w:rPr>
          <w:rFonts w:ascii="Times New Roman" w:hAnsi="Times New Roman" w:cs="Times New Roman"/>
        </w:rPr>
        <w:t xml:space="preserve">; Zanoni e Lana 2018) </w:t>
      </w:r>
      <w:r w:rsidRPr="00B17856">
        <w:rPr>
          <w:rFonts w:ascii="Times New Roman" w:hAnsi="Times New Roman" w:cs="Times New Roman"/>
        </w:rPr>
        <w:t xml:space="preserve">Os desafios da sustentabilidade demandam uma abordagem multifacetada. </w:t>
      </w:r>
    </w:p>
    <w:p w14:paraId="6BFA7284" w14:textId="77777777" w:rsidR="00EC34D5"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Empregos verdes, como definidos pela Organização Internacional do Trabalho (OIT), são postos de trabalho que contribuem para a preservação ambiental e a transição para uma economia verde, promovendo a criação de oportunidades em diversos setores. (OIT, 2019)</w:t>
      </w:r>
      <w:r>
        <w:rPr>
          <w:rFonts w:ascii="Times New Roman" w:hAnsi="Times New Roman" w:cs="Times New Roman"/>
        </w:rPr>
        <w:t xml:space="preserve"> Fernandes (2004, p.1): [...] o estudo da percepção ambiental é de fundamental importância para melhor compreensão das inter-relações entre o homem e o ambiente, suas expectativas, anseios, satisfações e insatisfações, julgamentos e condutas. </w:t>
      </w:r>
    </w:p>
    <w:p w14:paraId="020825F2" w14:textId="77777777" w:rsidR="00EC34D5"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Nesta linha, observa-se a necessidade de se aprofundar os conceitos nas áreas de convergência. Tendo a Educação Profissional o papel de formar cidadãos críticos e atuantes, capazes de não somente entender o mundo, mas também de transformá-lo, avaliando constantemente os resultados de suas ações e buscando soluções para os desafios da sociedade. (M</w:t>
      </w:r>
      <w:r>
        <w:rPr>
          <w:rFonts w:ascii="Times New Roman" w:hAnsi="Times New Roman" w:cs="Times New Roman"/>
        </w:rPr>
        <w:t>achado</w:t>
      </w:r>
      <w:r w:rsidRPr="00B17856">
        <w:rPr>
          <w:rFonts w:ascii="Times New Roman" w:hAnsi="Times New Roman" w:cs="Times New Roman"/>
        </w:rPr>
        <w:t>, 2006)</w:t>
      </w:r>
    </w:p>
    <w:p w14:paraId="0DA46F49" w14:textId="77777777" w:rsidR="00EC34D5" w:rsidRDefault="00EC34D5" w:rsidP="00EC34D5">
      <w:pPr>
        <w:spacing w:after="0" w:line="360" w:lineRule="auto"/>
        <w:ind w:firstLine="709"/>
        <w:jc w:val="both"/>
        <w:rPr>
          <w:rFonts w:ascii="Times New Roman" w:hAnsi="Times New Roman" w:cs="Times New Roman"/>
        </w:rPr>
      </w:pPr>
      <w:r>
        <w:rPr>
          <w:rFonts w:ascii="Times New Roman" w:hAnsi="Times New Roman" w:cs="Times New Roman"/>
        </w:rPr>
        <w:t xml:space="preserve">A nível nacional ao longo de grande parte do século XX, observou-se uma divisão no acesso à educação. Para as classes menos favorecidas, especialmente indivíduos em situação de pobreza, predomina o ensino profissionalizante visto como uma via para formação da mão de obra necessária ao mercado de trabalho, já para a classe dominante, o acesso ao ensino superior. Essa lógica de segregação educacional deixou marcas profundas na sociedade brasileira. (Araújo, 2009) Para </w:t>
      </w:r>
      <w:proofErr w:type="spellStart"/>
      <w:r>
        <w:rPr>
          <w:rFonts w:ascii="Times New Roman" w:hAnsi="Times New Roman" w:cs="Times New Roman"/>
        </w:rPr>
        <w:t>Kuenzer</w:t>
      </w:r>
      <w:proofErr w:type="spellEnd"/>
      <w:r>
        <w:rPr>
          <w:rFonts w:ascii="Times New Roman" w:hAnsi="Times New Roman" w:cs="Times New Roman"/>
        </w:rPr>
        <w:t xml:space="preserve"> (2002, p.27): “A essas duas funções do sistema produtivo correspondiam trajetórias educacionais e escolas diferenciadas.” </w:t>
      </w:r>
    </w:p>
    <w:p w14:paraId="784E0A1A" w14:textId="77777777" w:rsidR="00EC34D5" w:rsidRDefault="00EC34D5" w:rsidP="00EC34D5">
      <w:pPr>
        <w:spacing w:after="0" w:line="360" w:lineRule="auto"/>
        <w:ind w:firstLine="709"/>
        <w:jc w:val="both"/>
        <w:rPr>
          <w:rFonts w:ascii="Times New Roman" w:hAnsi="Times New Roman" w:cs="Times New Roman"/>
        </w:rPr>
      </w:pPr>
      <w:r>
        <w:rPr>
          <w:rFonts w:ascii="Times New Roman" w:hAnsi="Times New Roman" w:cs="Times New Roman"/>
        </w:rPr>
        <w:t xml:space="preserve">Dessa forma, mesmo diante do desenvolvimento industrial verificado na década de 1930, a estrutura educacional brasileira permaneceu praticamente inalterada, A época, uma parcela reduzida da população reivindicava o acesso a instrução formal, o proletariado exigia um menino de escolarização. (Aranha, 1996) Para Manfredi (2022) essa vertente educativa se constrói por meio do saber fazer apresentado constantemente na história da sociedade brasileira. </w:t>
      </w:r>
    </w:p>
    <w:p w14:paraId="64E67C55" w14:textId="77777777" w:rsidR="00EC34D5" w:rsidRPr="00B17856" w:rsidRDefault="00EC34D5" w:rsidP="00EC34D5">
      <w:pPr>
        <w:spacing w:after="0" w:line="360" w:lineRule="auto"/>
        <w:ind w:firstLine="709"/>
        <w:jc w:val="both"/>
        <w:rPr>
          <w:rFonts w:ascii="Times New Roman" w:hAnsi="Times New Roman" w:cs="Times New Roman"/>
        </w:rPr>
      </w:pPr>
      <w:r>
        <w:rPr>
          <w:rFonts w:ascii="Times New Roman" w:hAnsi="Times New Roman" w:cs="Times New Roman"/>
        </w:rPr>
        <w:lastRenderedPageBreak/>
        <w:t>Nesse cenário, s</w:t>
      </w:r>
      <w:r w:rsidRPr="00B17856">
        <w:rPr>
          <w:rFonts w:ascii="Times New Roman" w:hAnsi="Times New Roman" w:cs="Times New Roman"/>
        </w:rPr>
        <w:t>urgindo</w:t>
      </w:r>
      <w:r>
        <w:rPr>
          <w:rFonts w:ascii="Times New Roman" w:hAnsi="Times New Roman" w:cs="Times New Roman"/>
        </w:rPr>
        <w:t xml:space="preserve"> no estado do Amazonas </w:t>
      </w:r>
      <w:r w:rsidRPr="00B17856">
        <w:rPr>
          <w:rFonts w:ascii="Times New Roman" w:hAnsi="Times New Roman" w:cs="Times New Roman"/>
        </w:rPr>
        <w:t xml:space="preserve">em 2003 pós extinção da Educação Profissional do escopo da Educação Básica, o Centro de Educação Tecnológica do Estado do Amazonas – CETAM através da Lei Nº 2.816 de 24 de julho de 2003. (Amazonas, 2003) </w:t>
      </w:r>
      <w:r>
        <w:rPr>
          <w:rFonts w:ascii="Times New Roman" w:hAnsi="Times New Roman" w:cs="Times New Roman"/>
        </w:rPr>
        <w:t xml:space="preserve">A lei refere-se ao processo no que tange a criação do CETAM e seus objetivos. Representando um marco importante para a Educação Profissional do estado do Amazonas. </w:t>
      </w:r>
    </w:p>
    <w:p w14:paraId="793CB080" w14:textId="77777777" w:rsidR="00EC34D5" w:rsidRPr="00B17856" w:rsidRDefault="00EC34D5" w:rsidP="00EC34D5">
      <w:pPr>
        <w:spacing w:after="0" w:line="360" w:lineRule="auto"/>
        <w:ind w:firstLine="708"/>
        <w:jc w:val="both"/>
        <w:rPr>
          <w:rFonts w:ascii="Times New Roman" w:hAnsi="Times New Roman" w:cs="Times New Roman"/>
        </w:rPr>
      </w:pPr>
      <w:r w:rsidRPr="00B17856">
        <w:rPr>
          <w:rFonts w:ascii="Times New Roman" w:hAnsi="Times New Roman" w:cs="Times New Roman"/>
        </w:rPr>
        <w:t>Assim, este artigo é resultado de análises e reflexões acerca dos cursos técnico em Eletrônica e Automação Industrial correspondente ao eixo tecnológico de controle e processos industriais, ofertado pelo Centro de Educação Tecnológica do Amazonas (CETAM) no que tange aos atravessamentos do Projeto Pedagógico do Curso pautado no tema da sustentabilidad</w:t>
      </w:r>
      <w:r>
        <w:rPr>
          <w:rFonts w:ascii="Times New Roman" w:hAnsi="Times New Roman" w:cs="Times New Roman"/>
        </w:rPr>
        <w:t xml:space="preserve">e. </w:t>
      </w:r>
    </w:p>
    <w:p w14:paraId="284C26B9" w14:textId="77777777" w:rsidR="00EC34D5" w:rsidRDefault="00EC34D5" w:rsidP="00EC34D5">
      <w:pPr>
        <w:spacing w:after="0" w:line="360" w:lineRule="auto"/>
        <w:ind w:firstLine="708"/>
        <w:jc w:val="both"/>
        <w:rPr>
          <w:rFonts w:ascii="Times New Roman" w:hAnsi="Times New Roman" w:cs="Times New Roman"/>
        </w:rPr>
      </w:pPr>
      <w:r w:rsidRPr="00B17856">
        <w:rPr>
          <w:rFonts w:ascii="Times New Roman" w:hAnsi="Times New Roman" w:cs="Times New Roman"/>
        </w:rPr>
        <w:t xml:space="preserve">A pesquisa que ora se apresenta adota uma abordagem metodológica que combina a pesquisa bibliográfica e documental com análise qualitativa e exploratória. Permitindo um aprofundamento do tema, buscando compreender a sua complexidade a partir de uma perspectiva ampla e detalhada. Segundo Godoy (1995) a análise documental é uma estratégia valiosa dentro da pesquisa qualitativa, permitindo explorar a profundidade da temática a partir de escritos.  </w:t>
      </w:r>
    </w:p>
    <w:p w14:paraId="0C764361" w14:textId="77777777" w:rsidR="00EC34D5" w:rsidRPr="00CD0DA5" w:rsidRDefault="00EC34D5" w:rsidP="00EC34D5">
      <w:pPr>
        <w:spacing w:after="0" w:line="360" w:lineRule="auto"/>
        <w:ind w:firstLine="708"/>
        <w:jc w:val="both"/>
        <w:rPr>
          <w:rFonts w:ascii="Times New Roman" w:hAnsi="Times New Roman" w:cs="Times New Roman"/>
        </w:rPr>
      </w:pPr>
    </w:p>
    <w:p w14:paraId="30038E3F" w14:textId="77777777" w:rsidR="00EC34D5" w:rsidRPr="00B17856" w:rsidRDefault="00EC34D5" w:rsidP="00EC34D5">
      <w:pPr>
        <w:spacing w:after="0" w:line="360" w:lineRule="auto"/>
        <w:jc w:val="both"/>
        <w:rPr>
          <w:rFonts w:ascii="Times New Roman" w:hAnsi="Times New Roman" w:cs="Times New Roman"/>
        </w:rPr>
      </w:pPr>
      <w:r w:rsidRPr="00922166">
        <w:rPr>
          <w:rFonts w:ascii="Times New Roman" w:hAnsi="Times New Roman" w:cs="Times New Roman"/>
          <w:b/>
          <w:bCs/>
        </w:rPr>
        <w:t>Centro de Educação Tecnológica do Amazonas - CETAM e sua relação com o Polo Industrial de Manaus</w:t>
      </w:r>
    </w:p>
    <w:p w14:paraId="1374CE99" w14:textId="77777777" w:rsidR="00EC34D5" w:rsidRPr="00B17856"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 xml:space="preserve">Na sociedade moderna o trabalho se configura como uma temática central, permeando as diversas esferas da vida social, se expressando em suas múltiplas formas. Ao longo da história, impulsionado pela busca por melhores condições de vida material, o modo de existência do indivíduo assim como suas formas </w:t>
      </w:r>
      <w:r w:rsidRPr="00922166">
        <w:rPr>
          <w:rFonts w:ascii="Times New Roman" w:hAnsi="Times New Roman" w:cs="Times New Roman"/>
        </w:rPr>
        <w:t>de trabalho passara por constantes transformações,</w:t>
      </w:r>
      <w:r w:rsidRPr="00B17856">
        <w:rPr>
          <w:rFonts w:ascii="Times New Roman" w:hAnsi="Times New Roman" w:cs="Times New Roman"/>
        </w:rPr>
        <w:t xml:space="preserve"> todas moldadas em adaptação ao respectivo mo</w:t>
      </w:r>
      <w:r>
        <w:rPr>
          <w:rFonts w:ascii="Times New Roman" w:hAnsi="Times New Roman" w:cs="Times New Roman"/>
        </w:rPr>
        <w:t>delo econômico vigente da época</w:t>
      </w:r>
      <w:r w:rsidRPr="00B17856">
        <w:rPr>
          <w:rFonts w:ascii="Times New Roman" w:hAnsi="Times New Roman" w:cs="Times New Roman"/>
        </w:rPr>
        <w:t xml:space="preserve"> (M</w:t>
      </w:r>
      <w:r>
        <w:rPr>
          <w:rFonts w:ascii="Times New Roman" w:hAnsi="Times New Roman" w:cs="Times New Roman"/>
        </w:rPr>
        <w:t>arx</w:t>
      </w:r>
      <w:r w:rsidRPr="00B17856">
        <w:rPr>
          <w:rFonts w:ascii="Times New Roman" w:hAnsi="Times New Roman" w:cs="Times New Roman"/>
        </w:rPr>
        <w:t>,</w:t>
      </w:r>
      <w:r>
        <w:rPr>
          <w:rFonts w:ascii="Times New Roman" w:hAnsi="Times New Roman" w:cs="Times New Roman"/>
        </w:rPr>
        <w:t xml:space="preserve"> </w:t>
      </w:r>
      <w:r w:rsidRPr="00B17856">
        <w:rPr>
          <w:rFonts w:ascii="Times New Roman" w:hAnsi="Times New Roman" w:cs="Times New Roman"/>
        </w:rPr>
        <w:t>20</w:t>
      </w:r>
      <w:r>
        <w:rPr>
          <w:rFonts w:ascii="Times New Roman" w:hAnsi="Times New Roman" w:cs="Times New Roman"/>
        </w:rPr>
        <w:t>1</w:t>
      </w:r>
      <w:r w:rsidRPr="00B17856">
        <w:rPr>
          <w:rFonts w:ascii="Times New Roman" w:hAnsi="Times New Roman" w:cs="Times New Roman"/>
        </w:rPr>
        <w:t>7)</w:t>
      </w:r>
      <w:r>
        <w:rPr>
          <w:rFonts w:ascii="Times New Roman" w:hAnsi="Times New Roman" w:cs="Times New Roman"/>
        </w:rPr>
        <w:t>.</w:t>
      </w:r>
    </w:p>
    <w:p w14:paraId="0326708B" w14:textId="77777777" w:rsidR="00EC34D5"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No decurso histórico da Educação Profissional no Brasil compreende-se uma dicotomia em seu processo. Até final do século XX existia uma visão unilateral onde a formação técnica era direcionada exclusivamente às demandas do mercado de trabalho. Em outra perspectiva</w:t>
      </w:r>
      <w:r>
        <w:rPr>
          <w:rFonts w:ascii="Times New Roman" w:hAnsi="Times New Roman" w:cs="Times New Roman"/>
        </w:rPr>
        <w:t>,</w:t>
      </w:r>
      <w:r w:rsidRPr="00B17856">
        <w:rPr>
          <w:rFonts w:ascii="Times New Roman" w:hAnsi="Times New Roman" w:cs="Times New Roman"/>
        </w:rPr>
        <w:t xml:space="preserve"> era entendida com o ideal de uma educação que prepara o indivíduo para o mundo do trabalho, com desígnio a uma formação autônoma, capaz de construir integralmente sua condição de cidadão. </w:t>
      </w:r>
      <w:r>
        <w:rPr>
          <w:rFonts w:ascii="Times New Roman" w:hAnsi="Times New Roman" w:cs="Times New Roman"/>
        </w:rPr>
        <w:t xml:space="preserve">Para </w:t>
      </w:r>
      <w:r w:rsidRPr="00B17856">
        <w:rPr>
          <w:rFonts w:ascii="Times New Roman" w:hAnsi="Times New Roman" w:cs="Times New Roman"/>
        </w:rPr>
        <w:t xml:space="preserve">Schultz (1973) essa segmentação representava as desigualdades sociais e </w:t>
      </w:r>
      <w:r w:rsidRPr="00B17856">
        <w:rPr>
          <w:rFonts w:ascii="Times New Roman" w:hAnsi="Times New Roman" w:cs="Times New Roman"/>
        </w:rPr>
        <w:lastRenderedPageBreak/>
        <w:t>econômicas do país. Sendo alterada a partir do “milagre econômico brasileiro”</w:t>
      </w:r>
      <w:r>
        <w:rPr>
          <w:rStyle w:val="Refdenotaderodap"/>
          <w:rFonts w:ascii="Times New Roman" w:hAnsi="Times New Roman" w:cs="Times New Roman"/>
        </w:rPr>
        <w:footnoteReference w:id="1"/>
      </w:r>
      <w:r w:rsidRPr="00B17856">
        <w:rPr>
          <w:rFonts w:ascii="Times New Roman" w:hAnsi="Times New Roman" w:cs="Times New Roman"/>
        </w:rPr>
        <w:t xml:space="preserve">, no qual trouxe consigo uma mudança significativa no panorama geral. A rápida industrialização e o crescimento econômico do período demandaram mão de obra qualificada, impulsionando a busca por formação profissionalizante. </w:t>
      </w:r>
      <w:r>
        <w:rPr>
          <w:rFonts w:ascii="Times New Roman" w:hAnsi="Times New Roman" w:cs="Times New Roman"/>
        </w:rPr>
        <w:t xml:space="preserve">Para Sachs (1993), a construção de um novo modelo civilizatório orientado pela promoção da vida humana e ambiental, implica no conceito de ecodesenvolvimento. Esse modelo busca harmonizar o progresso socioeconômico com a preservação dos ecossistemas. </w:t>
      </w:r>
    </w:p>
    <w:p w14:paraId="74B8375F" w14:textId="77777777" w:rsidR="00EC34D5" w:rsidRDefault="00EC34D5" w:rsidP="00EC34D5">
      <w:pPr>
        <w:spacing w:after="0" w:line="360" w:lineRule="auto"/>
        <w:ind w:firstLine="709"/>
        <w:jc w:val="both"/>
        <w:rPr>
          <w:rFonts w:ascii="Times New Roman" w:hAnsi="Times New Roman" w:cs="Times New Roman"/>
        </w:rPr>
      </w:pPr>
      <w:r>
        <w:rPr>
          <w:rFonts w:ascii="Times New Roman" w:hAnsi="Times New Roman" w:cs="Times New Roman"/>
        </w:rPr>
        <w:t xml:space="preserve">Sachs (1993) avança ainda nessa estrutura conceitual ao afirmar as cinco dimensões da sustentabilidade: social com a construção de uma sociedade mais justa por meio da distribuição equitativa de renda, econômica com o equilibro entre tradição e inovação, ecológica ao preservar o capital natural, espacial através de uma planejamento territorial que equilibre configurações urbanas e rurais e cultural ao valorizar as raízes culturais durante o processo de modernização integrando saberes tradicionais e inovação. </w:t>
      </w:r>
    </w:p>
    <w:p w14:paraId="5A311E2A" w14:textId="77777777" w:rsidR="00EC34D5"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A educação, nesse contexto, se tornou ainda mais importante, assumindo o papel de preparar os indivíduos para os desafios do</w:t>
      </w:r>
      <w:r>
        <w:rPr>
          <w:rFonts w:ascii="Times New Roman" w:hAnsi="Times New Roman" w:cs="Times New Roman"/>
        </w:rPr>
        <w:t xml:space="preserve"> mundo contemporâneo</w:t>
      </w:r>
      <w:r w:rsidRPr="00B17856">
        <w:rPr>
          <w:rFonts w:ascii="Times New Roman" w:hAnsi="Times New Roman" w:cs="Times New Roman"/>
        </w:rPr>
        <w:t>. Com a promulgação da Lei de Diretrizes e Bases da Educação Nacional em 1996 (Brasil, 1996), um novo paradigma começou a se desenhar. Oliveira (2001, p.74) destaca que foi necessária “[...] uma educação que responda as exigências do setor produtivo (gestão do trabalho) e outra que atenda às demandas da maioria (gestão da pobreza)”</w:t>
      </w:r>
      <w:r>
        <w:rPr>
          <w:rFonts w:ascii="Times New Roman" w:hAnsi="Times New Roman" w:cs="Times New Roman"/>
        </w:rPr>
        <w:t xml:space="preserve">. Conforme assinala Saviani (1993, p.19), a nova legislação, “modificou toda a parte da LDB relativa ao ensino primário e ginasial (1º grau) e colegial (2º grau), impondo uma reestruturação profunda em todo o sistema educacional brasileiro. </w:t>
      </w:r>
    </w:p>
    <w:p w14:paraId="295F1C55" w14:textId="77777777" w:rsidR="00EC34D5" w:rsidRDefault="00EC34D5" w:rsidP="00EC34D5">
      <w:pPr>
        <w:spacing w:after="0" w:line="360" w:lineRule="auto"/>
        <w:ind w:firstLine="709"/>
        <w:jc w:val="both"/>
        <w:rPr>
          <w:rFonts w:ascii="Times New Roman" w:hAnsi="Times New Roman" w:cs="Times New Roman"/>
        </w:rPr>
      </w:pPr>
      <w:r>
        <w:rPr>
          <w:rFonts w:ascii="Times New Roman" w:hAnsi="Times New Roman" w:cs="Times New Roman"/>
        </w:rPr>
        <w:t xml:space="preserve">Ainda em efeito as influências temporais, no Brasil pós regime de 1964, exigiu-se uma reconfiguração do sistema educacional, alinhando-o à nova ordem socioeconômica do país, profundamente marcada pela aceleração industrial. Esse movimento inseriu o estado do Amazonas em um cenário de influência deste ideário. Foi sob este fundamento que se iniciou a implantação da Zona Franca de Manaus, um projeto visionário cujo sucesso dependia de forma </w:t>
      </w:r>
      <w:r>
        <w:rPr>
          <w:rFonts w:ascii="Times New Roman" w:hAnsi="Times New Roman" w:cs="Times New Roman"/>
        </w:rPr>
        <w:lastRenderedPageBreak/>
        <w:t>crítica, da disponibilização imediata de uma mão de obra adequadamente qualificada. (Garcia, 2004)</w:t>
      </w:r>
    </w:p>
    <w:p w14:paraId="40CEB202" w14:textId="77777777" w:rsidR="00EC34D5" w:rsidRDefault="00EC34D5" w:rsidP="00EC34D5">
      <w:pPr>
        <w:spacing w:after="0" w:line="360" w:lineRule="auto"/>
        <w:ind w:firstLine="709"/>
        <w:jc w:val="both"/>
        <w:rPr>
          <w:rFonts w:ascii="Times New Roman" w:hAnsi="Times New Roman" w:cs="Times New Roman"/>
        </w:rPr>
      </w:pPr>
      <w:r>
        <w:rPr>
          <w:rFonts w:ascii="Times New Roman" w:hAnsi="Times New Roman" w:cs="Times New Roman"/>
        </w:rPr>
        <w:t xml:space="preserve">Nesse contexto o governo estadual da época mobilizou-se no sentido de investir na capacitação de recursos humanos. Esta estratégia concretizou-se através da celebração de convênios com instituições de ensino. </w:t>
      </w:r>
    </w:p>
    <w:p w14:paraId="548FDB5B" w14:textId="77777777" w:rsidR="00EC34D5" w:rsidRDefault="00EC34D5" w:rsidP="00EC34D5">
      <w:pPr>
        <w:spacing w:after="0" w:line="360" w:lineRule="auto"/>
        <w:ind w:firstLine="709"/>
        <w:jc w:val="both"/>
        <w:rPr>
          <w:rFonts w:ascii="Times New Roman" w:hAnsi="Times New Roman" w:cs="Times New Roman"/>
        </w:rPr>
      </w:pPr>
      <w:r w:rsidRPr="00FE747A">
        <w:rPr>
          <w:rFonts w:ascii="Times New Roman" w:hAnsi="Times New Roman" w:cs="Times New Roman"/>
        </w:rPr>
        <w:t>É crucial reconhecer que o advento da Zona Franca de Manaus não só catalisou a relevância do Ensino Médio e Profissionalizante no estado, mas também ditou a sua concentração geográfica, com a oferta destes níveis de ensino a permanecer majoritariamente centralizada na capital até ao final da década de 1970.</w:t>
      </w:r>
      <w:r>
        <w:rPr>
          <w:rFonts w:ascii="Times New Roman" w:hAnsi="Times New Roman" w:cs="Times New Roman"/>
        </w:rPr>
        <w:t xml:space="preserve"> (Garcia, 2004)</w:t>
      </w:r>
    </w:p>
    <w:p w14:paraId="2DDF09BA" w14:textId="77777777" w:rsidR="00EC34D5" w:rsidRPr="00B17856"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 xml:space="preserve">Embora </w:t>
      </w:r>
      <w:r w:rsidRPr="00EE10FA">
        <w:rPr>
          <w:rFonts w:ascii="Times New Roman" w:hAnsi="Times New Roman" w:cs="Times New Roman"/>
        </w:rPr>
        <w:t>os Centros de Excelência</w:t>
      </w:r>
      <w:r>
        <w:rPr>
          <w:rStyle w:val="Refdenotaderodap"/>
          <w:rFonts w:ascii="Times New Roman" w:hAnsi="Times New Roman" w:cs="Times New Roman"/>
        </w:rPr>
        <w:footnoteReference w:id="2"/>
      </w:r>
      <w:r>
        <w:rPr>
          <w:rFonts w:ascii="Times New Roman" w:hAnsi="Times New Roman" w:cs="Times New Roman"/>
        </w:rPr>
        <w:t xml:space="preserve">, parte desse convênio, </w:t>
      </w:r>
      <w:r w:rsidRPr="00B17856">
        <w:rPr>
          <w:rFonts w:ascii="Times New Roman" w:hAnsi="Times New Roman" w:cs="Times New Roman"/>
        </w:rPr>
        <w:t>tenham sido extintos em 1997, a Educação Profissional no Amazonas encontrou nova forma, com a promulgação da Lei Nº 2.816 de 24 de julho de 2003 onde criou-se o Centro de Educação Tecnológica do Estado do Amazonas, no qual</w:t>
      </w:r>
      <w:r>
        <w:rPr>
          <w:rFonts w:ascii="Times New Roman" w:hAnsi="Times New Roman" w:cs="Times New Roman"/>
        </w:rPr>
        <w:t xml:space="preserve"> um dos objetivos visa atender à</w:t>
      </w:r>
      <w:r w:rsidRPr="00B17856">
        <w:rPr>
          <w:rFonts w:ascii="Times New Roman" w:hAnsi="Times New Roman" w:cs="Times New Roman"/>
        </w:rPr>
        <w:t xml:space="preserve"> crescente demanda qualificada</w:t>
      </w:r>
      <w:r>
        <w:rPr>
          <w:rFonts w:ascii="Times New Roman" w:hAnsi="Times New Roman" w:cs="Times New Roman"/>
        </w:rPr>
        <w:t xml:space="preserve"> da Zona Franca de Manaus</w:t>
      </w:r>
      <w:r w:rsidRPr="00B17856">
        <w:rPr>
          <w:rFonts w:ascii="Times New Roman" w:hAnsi="Times New Roman" w:cs="Times New Roman"/>
        </w:rPr>
        <w:t xml:space="preserve">. Possuindo como missão a promoção da Educação Profissional Tecnológica, por meio do ensino e inovação tecnológica, articulada às políticas públicas governamentais de geração de emprego e renda, visando o desenvolvimento humano e </w:t>
      </w:r>
      <w:r w:rsidRPr="004E05CF">
        <w:rPr>
          <w:rFonts w:ascii="Times New Roman" w:hAnsi="Times New Roman" w:cs="Times New Roman"/>
        </w:rPr>
        <w:t>regional (Amazonas, 2003).</w:t>
      </w:r>
    </w:p>
    <w:p w14:paraId="6084EBFA" w14:textId="77777777" w:rsidR="00EC34D5" w:rsidRPr="00B17856"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 xml:space="preserve">Em seu Artigo 1º: </w:t>
      </w:r>
    </w:p>
    <w:p w14:paraId="665DB3A1" w14:textId="77777777" w:rsidR="00EC34D5" w:rsidRPr="008F69C4" w:rsidRDefault="00EC34D5" w:rsidP="00EC34D5">
      <w:pPr>
        <w:spacing w:after="0" w:line="240" w:lineRule="auto"/>
        <w:ind w:left="2268"/>
        <w:jc w:val="both"/>
        <w:rPr>
          <w:rFonts w:ascii="Times New Roman" w:hAnsi="Times New Roman" w:cs="Times New Roman"/>
          <w:sz w:val="20"/>
          <w:szCs w:val="20"/>
        </w:rPr>
      </w:pPr>
      <w:r w:rsidRPr="008F69C4">
        <w:rPr>
          <w:rFonts w:ascii="Times New Roman" w:hAnsi="Times New Roman" w:cs="Times New Roman"/>
          <w:sz w:val="20"/>
          <w:szCs w:val="20"/>
        </w:rPr>
        <w:t xml:space="preserve">Fica criada como Autarquia integrante da Administração Indireta do Poder Executivo, o Centro de Educação Tecnológica do Amazonas – CETAM, com as seguintes finalidades: </w:t>
      </w:r>
    </w:p>
    <w:p w14:paraId="33C11137" w14:textId="77777777" w:rsidR="00EC34D5" w:rsidRPr="008F69C4" w:rsidRDefault="00EC34D5" w:rsidP="00EC34D5">
      <w:pPr>
        <w:spacing w:after="0" w:line="240" w:lineRule="auto"/>
        <w:ind w:left="2268"/>
        <w:jc w:val="both"/>
        <w:rPr>
          <w:rFonts w:ascii="Times New Roman" w:hAnsi="Times New Roman" w:cs="Times New Roman"/>
          <w:sz w:val="20"/>
          <w:szCs w:val="20"/>
        </w:rPr>
      </w:pPr>
      <w:r w:rsidRPr="008F69C4">
        <w:rPr>
          <w:rFonts w:ascii="Times New Roman" w:hAnsi="Times New Roman" w:cs="Times New Roman"/>
          <w:sz w:val="20"/>
          <w:szCs w:val="20"/>
        </w:rPr>
        <w:t xml:space="preserve">I – Promover diretamente a Educação Profissional no âmbito estadual, desenvolvendo suas atividades nos segmentos básico, técnico e tecnológico, através da formação, qualificação e requalificação profissional. </w:t>
      </w:r>
    </w:p>
    <w:p w14:paraId="10BE29C6" w14:textId="77777777" w:rsidR="00EC34D5" w:rsidRPr="008F69C4" w:rsidRDefault="00EC34D5" w:rsidP="00EC34D5">
      <w:pPr>
        <w:spacing w:after="0" w:line="240" w:lineRule="auto"/>
        <w:ind w:left="2268"/>
        <w:jc w:val="both"/>
        <w:rPr>
          <w:rFonts w:ascii="Times New Roman" w:hAnsi="Times New Roman" w:cs="Times New Roman"/>
          <w:sz w:val="20"/>
          <w:szCs w:val="20"/>
        </w:rPr>
      </w:pPr>
      <w:r w:rsidRPr="008F69C4">
        <w:rPr>
          <w:rFonts w:ascii="Times New Roman" w:hAnsi="Times New Roman" w:cs="Times New Roman"/>
          <w:sz w:val="20"/>
          <w:szCs w:val="20"/>
        </w:rPr>
        <w:t xml:space="preserve">II – Prestar serviços técnicos visando a atender às necessidades sociais do mundo do trabalho, na perspectiva </w:t>
      </w:r>
      <w:r>
        <w:rPr>
          <w:rFonts w:ascii="Times New Roman" w:hAnsi="Times New Roman" w:cs="Times New Roman"/>
          <w:sz w:val="20"/>
          <w:szCs w:val="20"/>
        </w:rPr>
        <w:t xml:space="preserve">do desenvolvimento sustentável </w:t>
      </w:r>
      <w:r w:rsidRPr="008F69C4">
        <w:rPr>
          <w:rFonts w:ascii="Times New Roman" w:hAnsi="Times New Roman" w:cs="Times New Roman"/>
          <w:sz w:val="20"/>
          <w:szCs w:val="20"/>
        </w:rPr>
        <w:t>(Amazonas, 2003, art. 01)</w:t>
      </w:r>
      <w:r>
        <w:rPr>
          <w:rFonts w:ascii="Times New Roman" w:hAnsi="Times New Roman" w:cs="Times New Roman"/>
          <w:sz w:val="20"/>
          <w:szCs w:val="20"/>
        </w:rPr>
        <w:t>.</w:t>
      </w:r>
    </w:p>
    <w:p w14:paraId="6A554CA5" w14:textId="77777777" w:rsidR="00EC34D5" w:rsidRPr="008F69C4" w:rsidRDefault="00EC34D5" w:rsidP="00EC34D5">
      <w:pPr>
        <w:spacing w:after="0" w:line="360" w:lineRule="auto"/>
        <w:ind w:firstLine="709"/>
        <w:jc w:val="both"/>
        <w:rPr>
          <w:rFonts w:ascii="Times New Roman" w:hAnsi="Times New Roman" w:cs="Times New Roman"/>
          <w:sz w:val="20"/>
          <w:szCs w:val="20"/>
        </w:rPr>
      </w:pPr>
    </w:p>
    <w:p w14:paraId="656A4D3A" w14:textId="77777777" w:rsidR="00EC34D5"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 xml:space="preserve">Fundado em 2003 o CETAM iniciou suas atividades com foco em cursos técnicos. Ao longo dos anos a instituição expandiu sua oferta, inaugurando unidades descentralizadas em diversos municípios e oferecendo cursos nas modalidades presencial e a distância. A oferta de cursos técnicos no Amazonas varia de acordo com a região. Em Manaus, a oferta é moldada </w:t>
      </w:r>
      <w:r w:rsidRPr="00B17856">
        <w:rPr>
          <w:rFonts w:ascii="Times New Roman" w:hAnsi="Times New Roman" w:cs="Times New Roman"/>
        </w:rPr>
        <w:lastRenderedPageBreak/>
        <w:t>pela demanda do mercado de trabalho, enquanto nos municípios do interior, a prioridade é atender às nec</w:t>
      </w:r>
      <w:r>
        <w:rPr>
          <w:rFonts w:ascii="Times New Roman" w:hAnsi="Times New Roman" w:cs="Times New Roman"/>
        </w:rPr>
        <w:t xml:space="preserve">essidades básicas da população. </w:t>
      </w:r>
      <w:r w:rsidRPr="00B17856">
        <w:rPr>
          <w:rFonts w:ascii="Times New Roman" w:hAnsi="Times New Roman" w:cs="Times New Roman"/>
        </w:rPr>
        <w:t>(</w:t>
      </w:r>
      <w:r>
        <w:rPr>
          <w:rFonts w:ascii="Times New Roman" w:hAnsi="Times New Roman" w:cs="Times New Roman"/>
        </w:rPr>
        <w:t>R</w:t>
      </w:r>
      <w:r w:rsidRPr="00B17856">
        <w:rPr>
          <w:rFonts w:ascii="Times New Roman" w:hAnsi="Times New Roman" w:cs="Times New Roman"/>
        </w:rPr>
        <w:t>odrigues, 2014)</w:t>
      </w:r>
    </w:p>
    <w:p w14:paraId="3A218A81" w14:textId="77777777" w:rsidR="00EC34D5" w:rsidRDefault="00EC34D5" w:rsidP="00EC34D5">
      <w:pPr>
        <w:spacing w:after="0" w:line="360" w:lineRule="auto"/>
        <w:ind w:firstLine="709"/>
        <w:jc w:val="both"/>
        <w:rPr>
          <w:rFonts w:ascii="Times New Roman" w:hAnsi="Times New Roman" w:cs="Times New Roman"/>
        </w:rPr>
      </w:pPr>
      <w:r>
        <w:rPr>
          <w:rFonts w:ascii="Times New Roman" w:hAnsi="Times New Roman" w:cs="Times New Roman"/>
        </w:rPr>
        <w:t xml:space="preserve">A qualificação, enquanto paradigma tradicional, pressupõe assegurar ao trabalhador não apenas um posto de trabalho, mas uma trajetória profissional estruturada. Ramos (2002) discute que essa ideia assenta na premissa de que a formação certificada é suficiente e necessária para o exercício profissional. Em contrapartida a noção de competência hoje implementada avança para um entendimento mais complexo e integrado da capacidade produtiva. A verdadeira profissionalização, isto é, a construção de competências exige muito mais do que a simples aquisição de conhecimentos teóricos. Implica a mobilização prática de saberes, habilidades e julgamento em situações reais do trabalho. </w:t>
      </w:r>
    </w:p>
    <w:p w14:paraId="33CB47F0" w14:textId="77777777" w:rsidR="00EC34D5" w:rsidRDefault="00EC34D5" w:rsidP="00EC34D5">
      <w:pPr>
        <w:spacing w:after="0" w:line="360" w:lineRule="auto"/>
        <w:ind w:firstLine="709"/>
        <w:jc w:val="both"/>
        <w:rPr>
          <w:rFonts w:ascii="Times New Roman" w:hAnsi="Times New Roman" w:cs="Times New Roman"/>
        </w:rPr>
      </w:pPr>
      <w:r w:rsidRPr="00B8715D">
        <w:rPr>
          <w:rFonts w:ascii="Times New Roman" w:hAnsi="Times New Roman" w:cs="Times New Roman"/>
        </w:rPr>
        <w:t>Dessa forma, a construção de competências coloca em questão profundamente os pilares do sistema tradicional de formação: contesta os conteúdos programáticos, que precisam ser mais contextualizados e aplicáveis; desafia os métodos de transmissão do conhecimento, que devem privilegiar a experiência e a resolução de problemas; e, por fim, questiona o próprio regime de certificação centrado exclusivamente no diploma, propondo em seu lugar uma validação baseada na capacidade efetiva de desempenho e resultados.</w:t>
      </w:r>
    </w:p>
    <w:p w14:paraId="18938A32" w14:textId="77777777" w:rsidR="00EC34D5" w:rsidRDefault="00EC34D5" w:rsidP="00EC34D5">
      <w:pPr>
        <w:spacing w:after="0" w:line="360" w:lineRule="auto"/>
        <w:jc w:val="both"/>
        <w:rPr>
          <w:rFonts w:ascii="Times New Roman" w:hAnsi="Times New Roman" w:cs="Times New Roman"/>
        </w:rPr>
      </w:pPr>
    </w:p>
    <w:p w14:paraId="6F2968FE" w14:textId="77777777" w:rsidR="00EC34D5" w:rsidRPr="00F560D7" w:rsidRDefault="00EC34D5" w:rsidP="00EC34D5">
      <w:pPr>
        <w:spacing w:after="0" w:line="360" w:lineRule="auto"/>
        <w:jc w:val="both"/>
        <w:rPr>
          <w:rFonts w:ascii="Times New Roman" w:hAnsi="Times New Roman" w:cs="Times New Roman"/>
        </w:rPr>
      </w:pPr>
      <w:r>
        <w:rPr>
          <w:rFonts w:ascii="Times New Roman" w:hAnsi="Times New Roman" w:cs="Times New Roman"/>
          <w:b/>
          <w:bCs/>
        </w:rPr>
        <w:t>S</w:t>
      </w:r>
      <w:r w:rsidRPr="00B17856">
        <w:rPr>
          <w:rFonts w:ascii="Times New Roman" w:hAnsi="Times New Roman" w:cs="Times New Roman"/>
          <w:b/>
          <w:bCs/>
        </w:rPr>
        <w:t>ustentabilidade: conectando os pontos para um futuro sustentável</w:t>
      </w:r>
    </w:p>
    <w:p w14:paraId="22ADC765" w14:textId="77777777" w:rsidR="00EC34D5" w:rsidRPr="00B17856" w:rsidRDefault="00EC34D5" w:rsidP="00EC34D5">
      <w:pPr>
        <w:spacing w:after="0" w:line="360" w:lineRule="auto"/>
        <w:ind w:firstLine="708"/>
        <w:jc w:val="both"/>
        <w:rPr>
          <w:rFonts w:ascii="Times New Roman" w:hAnsi="Times New Roman" w:cs="Times New Roman"/>
        </w:rPr>
      </w:pPr>
      <w:r w:rsidRPr="00B17856">
        <w:rPr>
          <w:rFonts w:ascii="Times New Roman" w:hAnsi="Times New Roman" w:cs="Times New Roman"/>
        </w:rPr>
        <w:t>O processo histórico de industrialização, centrado no crescimento econômico, além de aprofundar as disparidades sociais, impôs uma pressão sem precedentes sobre o ecossistema, desencadeando uma crise ambiental de proporções globais. O ser humano, como parte integrante da natureza, interage com ela para satisfazer suas necessidades. Ao utilizar sua força vital para modificar a matéria natural, e</w:t>
      </w:r>
      <w:r>
        <w:rPr>
          <w:rFonts w:ascii="Times New Roman" w:hAnsi="Times New Roman" w:cs="Times New Roman"/>
        </w:rPr>
        <w:t xml:space="preserve">le realiza a prática produtiva </w:t>
      </w:r>
      <w:r w:rsidRPr="00B17856">
        <w:rPr>
          <w:rFonts w:ascii="Times New Roman" w:hAnsi="Times New Roman" w:cs="Times New Roman"/>
        </w:rPr>
        <w:t>(</w:t>
      </w:r>
      <w:proofErr w:type="spellStart"/>
      <w:r>
        <w:rPr>
          <w:rFonts w:ascii="Times New Roman" w:hAnsi="Times New Roman" w:cs="Times New Roman"/>
        </w:rPr>
        <w:t>B</w:t>
      </w:r>
      <w:r w:rsidRPr="00B17856">
        <w:rPr>
          <w:rFonts w:ascii="Times New Roman" w:hAnsi="Times New Roman" w:cs="Times New Roman"/>
        </w:rPr>
        <w:t>augarten</w:t>
      </w:r>
      <w:proofErr w:type="spellEnd"/>
      <w:r w:rsidRPr="00B17856">
        <w:rPr>
          <w:rFonts w:ascii="Times New Roman" w:hAnsi="Times New Roman" w:cs="Times New Roman"/>
        </w:rPr>
        <w:t>, 2008)</w:t>
      </w:r>
      <w:r>
        <w:rPr>
          <w:rFonts w:ascii="Times New Roman" w:hAnsi="Times New Roman" w:cs="Times New Roman"/>
        </w:rPr>
        <w:t>.</w:t>
      </w:r>
    </w:p>
    <w:p w14:paraId="7FC72F8D" w14:textId="77777777" w:rsidR="00EC34D5" w:rsidRPr="00B17856" w:rsidRDefault="00EC34D5" w:rsidP="00EC34D5">
      <w:pPr>
        <w:spacing w:after="0" w:line="360" w:lineRule="auto"/>
        <w:ind w:firstLine="709"/>
        <w:jc w:val="both"/>
        <w:rPr>
          <w:rFonts w:ascii="Times New Roman" w:hAnsi="Times New Roman" w:cs="Times New Roman"/>
        </w:rPr>
      </w:pPr>
      <w:proofErr w:type="spellStart"/>
      <w:r w:rsidRPr="00B17856">
        <w:rPr>
          <w:rFonts w:ascii="Times New Roman" w:hAnsi="Times New Roman" w:cs="Times New Roman"/>
        </w:rPr>
        <w:t>Leff</w:t>
      </w:r>
      <w:proofErr w:type="spellEnd"/>
      <w:r w:rsidRPr="00B17856">
        <w:rPr>
          <w:rFonts w:ascii="Times New Roman" w:hAnsi="Times New Roman" w:cs="Times New Roman"/>
        </w:rPr>
        <w:t xml:space="preserve"> (2010, p.64) classifica a crise ambiental: </w:t>
      </w:r>
    </w:p>
    <w:p w14:paraId="17782777" w14:textId="77777777" w:rsidR="00EC34D5" w:rsidRDefault="00EC34D5" w:rsidP="00EC34D5">
      <w:pPr>
        <w:spacing w:after="0" w:line="240" w:lineRule="auto"/>
        <w:ind w:left="2268"/>
        <w:jc w:val="both"/>
        <w:rPr>
          <w:rFonts w:ascii="Times New Roman" w:hAnsi="Times New Roman" w:cs="Times New Roman"/>
          <w:sz w:val="20"/>
          <w:szCs w:val="20"/>
        </w:rPr>
      </w:pPr>
      <w:r w:rsidRPr="008F69C4">
        <w:rPr>
          <w:rFonts w:ascii="Times New Roman" w:hAnsi="Times New Roman" w:cs="Times New Roman"/>
          <w:sz w:val="20"/>
          <w:szCs w:val="20"/>
        </w:rPr>
        <w:t>Sua gênese dá-se num processo histórico dominado pela expansão do modo de produção capitalista, pelos padrões tecnológicos gerados por uma racionalidade econômica guiada pelo propósito de maximizar os lucros e os excedentes econômicos a curto prazo, numa ordem econômica mundial marcada pela desigualdade entre nações e classes sociais</w:t>
      </w:r>
    </w:p>
    <w:p w14:paraId="778EC1CA" w14:textId="77777777" w:rsidR="00EC34D5" w:rsidRPr="004E05CF" w:rsidRDefault="00EC34D5" w:rsidP="00EC34D5">
      <w:pPr>
        <w:spacing w:after="0" w:line="240" w:lineRule="auto"/>
        <w:ind w:left="2268"/>
        <w:jc w:val="both"/>
        <w:rPr>
          <w:rFonts w:ascii="Times New Roman" w:hAnsi="Times New Roman" w:cs="Times New Roman"/>
          <w:sz w:val="20"/>
          <w:szCs w:val="20"/>
        </w:rPr>
      </w:pPr>
    </w:p>
    <w:p w14:paraId="3AAD601D" w14:textId="77777777" w:rsidR="00EC34D5" w:rsidRPr="00B17856" w:rsidRDefault="00EC34D5" w:rsidP="00EC34D5">
      <w:pPr>
        <w:spacing w:after="0" w:line="360" w:lineRule="auto"/>
        <w:ind w:firstLine="709"/>
        <w:jc w:val="both"/>
        <w:rPr>
          <w:rFonts w:ascii="Times New Roman" w:hAnsi="Times New Roman" w:cs="Times New Roman"/>
        </w:rPr>
      </w:pPr>
      <w:r>
        <w:rPr>
          <w:rFonts w:ascii="Times New Roman" w:hAnsi="Times New Roman" w:cs="Times New Roman"/>
        </w:rPr>
        <w:t xml:space="preserve">Pacheco (2016) </w:t>
      </w:r>
      <w:r w:rsidRPr="00B17856">
        <w:rPr>
          <w:rFonts w:ascii="Times New Roman" w:hAnsi="Times New Roman" w:cs="Times New Roman"/>
        </w:rPr>
        <w:t>argumentava que o motor do desenvolvimento econômico não era apenas a acumulação de capital, mas principalmente a inovação. O autor</w:t>
      </w:r>
      <w:r>
        <w:rPr>
          <w:rFonts w:ascii="Times New Roman" w:hAnsi="Times New Roman" w:cs="Times New Roman"/>
        </w:rPr>
        <w:t>,</w:t>
      </w:r>
      <w:r w:rsidRPr="00B17856">
        <w:rPr>
          <w:rFonts w:ascii="Times New Roman" w:hAnsi="Times New Roman" w:cs="Times New Roman"/>
        </w:rPr>
        <w:t xml:space="preserve"> foi o criador do </w:t>
      </w:r>
      <w:r w:rsidRPr="00B17856">
        <w:rPr>
          <w:rFonts w:ascii="Times New Roman" w:hAnsi="Times New Roman" w:cs="Times New Roman"/>
        </w:rPr>
        <w:lastRenderedPageBreak/>
        <w:t xml:space="preserve">conceito de “destruição criativa” ao descrever o processo pelo qual a novas tecnologias e métodos de produção substituem os antigos, levando a criação de novos produtos, mercados e empresas. </w:t>
      </w:r>
    </w:p>
    <w:p w14:paraId="284D0A95" w14:textId="77777777" w:rsidR="00EC34D5" w:rsidRPr="00B17856"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Nesse universo a inovação é um processo dinâmico no qual transforma ideias em soluções concretas, respondendo às demandas da sociedade, impulsionando o desenvolvimento econômico e a acumulação do capital. Por meio da criação de novos produtos, processos e serviços, a inovação modifica a forma como produzimos e consumimos, além de ge</w:t>
      </w:r>
      <w:r>
        <w:rPr>
          <w:rFonts w:ascii="Times New Roman" w:hAnsi="Times New Roman" w:cs="Times New Roman"/>
        </w:rPr>
        <w:t xml:space="preserve">rar um novo modelo de trabalho (Caron, 2006). </w:t>
      </w:r>
    </w:p>
    <w:p w14:paraId="2E9BCC00" w14:textId="77777777" w:rsidR="00EC34D5"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A complexidade dos desafios ambientais atuais exige um novo paradigma de desenvolvimento sustentável, baseado na inovação e na sustentabilidade. A mobilização de governos, empresas e sociedade civil é fundamental para encontrar soluções que conciliem crescimento econômico, equidade</w:t>
      </w:r>
      <w:r>
        <w:rPr>
          <w:rFonts w:ascii="Times New Roman" w:hAnsi="Times New Roman" w:cs="Times New Roman"/>
        </w:rPr>
        <w:t xml:space="preserve"> social e preservação ambiental (Paula</w:t>
      </w:r>
      <w:r w:rsidRPr="00B17856">
        <w:rPr>
          <w:rFonts w:ascii="Times New Roman" w:hAnsi="Times New Roman" w:cs="Times New Roman"/>
        </w:rPr>
        <w:t xml:space="preserve">, 2009). </w:t>
      </w:r>
    </w:p>
    <w:p w14:paraId="29EDD59F" w14:textId="77777777" w:rsidR="00EC34D5" w:rsidRPr="00B17856"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 xml:space="preserve">A busca por um futuro sustentável exige a união entre desenvolvimento econômico e preservação ambiental. Essa sinergia implica em repensar nossos modelos de produção e consumo, adotando práticas que respeitem os limites do nosso ecossistema. A sustentabilidade torna-se uma necessidade urgente, que exige a participação de todos os setores da sociedade. </w:t>
      </w:r>
    </w:p>
    <w:p w14:paraId="24290264" w14:textId="77777777" w:rsidR="00EC34D5" w:rsidRDefault="00EC34D5" w:rsidP="00EC34D5">
      <w:pPr>
        <w:spacing w:after="0" w:line="360" w:lineRule="auto"/>
        <w:ind w:firstLine="709"/>
        <w:jc w:val="both"/>
        <w:rPr>
          <w:rFonts w:ascii="Times New Roman" w:hAnsi="Times New Roman" w:cs="Times New Roman"/>
        </w:rPr>
      </w:pPr>
      <w:r w:rsidRPr="00B17856">
        <w:rPr>
          <w:rFonts w:ascii="Times New Roman" w:hAnsi="Times New Roman" w:cs="Times New Roman"/>
        </w:rPr>
        <w:t xml:space="preserve">Nessa condição a Amazônia, um ecossistema de complexidade ímpar e de valor inestimável para o planeta, exige um desenvolvimento que concilie progresso econômico e preservação ambiental. O entendimento e a discussão dos conceitos de sustentabilidade, agregado a todo seu tema, torna-se fundamental tanto na indústria ao multiplicar novas diretrizes como na Educação Profissional no processo de formação do trabalhador crítico e reflexivo. Ao promover a gestão de recursos naturais e o consumo consciente, a escola capacita os indivíduos a refletirem criticamente sobre seus comportamentos e a tomar decisões mais sustentáveis, buscando o bem-estar social, econômico e ambiental. </w:t>
      </w:r>
    </w:p>
    <w:p w14:paraId="544D70B2" w14:textId="77777777" w:rsidR="00EC34D5" w:rsidRPr="00B17856" w:rsidRDefault="00EC34D5" w:rsidP="00EC34D5">
      <w:pPr>
        <w:spacing w:after="0" w:line="360" w:lineRule="auto"/>
        <w:ind w:firstLine="709"/>
        <w:jc w:val="both"/>
        <w:rPr>
          <w:rFonts w:ascii="Times New Roman" w:hAnsi="Times New Roman" w:cs="Times New Roman"/>
        </w:rPr>
      </w:pPr>
    </w:p>
    <w:p w14:paraId="39E9499C" w14:textId="77777777" w:rsidR="00EC34D5" w:rsidRPr="00B17856" w:rsidRDefault="00EC34D5" w:rsidP="00EC34D5">
      <w:pPr>
        <w:spacing w:after="0" w:line="360" w:lineRule="auto"/>
        <w:jc w:val="both"/>
        <w:rPr>
          <w:rFonts w:ascii="Times New Roman" w:hAnsi="Times New Roman" w:cs="Times New Roman"/>
          <w:b/>
          <w:bCs/>
        </w:rPr>
      </w:pPr>
      <w:r w:rsidRPr="00B17856">
        <w:rPr>
          <w:rFonts w:ascii="Times New Roman" w:hAnsi="Times New Roman" w:cs="Times New Roman"/>
          <w:b/>
          <w:bCs/>
        </w:rPr>
        <w:t xml:space="preserve">Resultado e </w:t>
      </w:r>
      <w:r>
        <w:rPr>
          <w:rFonts w:ascii="Times New Roman" w:hAnsi="Times New Roman" w:cs="Times New Roman"/>
          <w:b/>
          <w:bCs/>
        </w:rPr>
        <w:t>D</w:t>
      </w:r>
      <w:r w:rsidRPr="00B17856">
        <w:rPr>
          <w:rFonts w:ascii="Times New Roman" w:hAnsi="Times New Roman" w:cs="Times New Roman"/>
          <w:b/>
          <w:bCs/>
        </w:rPr>
        <w:t>iscussão</w:t>
      </w:r>
      <w:r>
        <w:rPr>
          <w:rFonts w:ascii="Times New Roman" w:hAnsi="Times New Roman" w:cs="Times New Roman"/>
          <w:b/>
          <w:bCs/>
        </w:rPr>
        <w:t xml:space="preserve"> - </w:t>
      </w:r>
      <w:r w:rsidRPr="00B17856">
        <w:rPr>
          <w:rFonts w:ascii="Times New Roman" w:hAnsi="Times New Roman" w:cs="Times New Roman"/>
          <w:b/>
          <w:bCs/>
        </w:rPr>
        <w:t xml:space="preserve">Buscando a incidência dos conceitos voltados ao desenvolvimento tecnológico e a sustentabilidade na Amazônia.  </w:t>
      </w:r>
    </w:p>
    <w:p w14:paraId="45B9C38F" w14:textId="77777777" w:rsidR="00EC34D5" w:rsidRPr="00B17856" w:rsidRDefault="00EC34D5" w:rsidP="00EC34D5">
      <w:pPr>
        <w:spacing w:after="0" w:line="360" w:lineRule="auto"/>
        <w:jc w:val="both"/>
        <w:rPr>
          <w:rFonts w:ascii="Times New Roman" w:hAnsi="Times New Roman" w:cs="Times New Roman"/>
        </w:rPr>
      </w:pPr>
      <w:r w:rsidRPr="00B17856">
        <w:rPr>
          <w:rFonts w:ascii="Times New Roman" w:hAnsi="Times New Roman" w:cs="Times New Roman"/>
          <w:b/>
          <w:bCs/>
        </w:rPr>
        <w:tab/>
      </w:r>
      <w:r w:rsidRPr="00B17856">
        <w:rPr>
          <w:rFonts w:ascii="Times New Roman" w:hAnsi="Times New Roman" w:cs="Times New Roman"/>
        </w:rPr>
        <w:t xml:space="preserve">Ao formar profissionais, capazes de desenvolver soluções tecnológicas e ambientalmente responsáveis, a Educação Profissional Tecnológica torna-se essencial para a modernização e o crescimento sustentável do Polo Industrial de Manaus. A revista </w:t>
      </w:r>
      <w:proofErr w:type="spellStart"/>
      <w:r w:rsidRPr="00B17856">
        <w:rPr>
          <w:rFonts w:ascii="Times New Roman" w:hAnsi="Times New Roman" w:cs="Times New Roman"/>
        </w:rPr>
        <w:t>P</w:t>
      </w:r>
      <w:r>
        <w:rPr>
          <w:rFonts w:ascii="Times New Roman" w:hAnsi="Times New Roman" w:cs="Times New Roman"/>
        </w:rPr>
        <w:t>iatan</w:t>
      </w:r>
      <w:proofErr w:type="spellEnd"/>
      <w:r w:rsidRPr="00B17856">
        <w:rPr>
          <w:rFonts w:ascii="Times New Roman" w:hAnsi="Times New Roman" w:cs="Times New Roman"/>
        </w:rPr>
        <w:t xml:space="preserve"> (2023) </w:t>
      </w:r>
      <w:r w:rsidRPr="00B17856">
        <w:rPr>
          <w:rFonts w:ascii="Times New Roman" w:hAnsi="Times New Roman" w:cs="Times New Roman"/>
        </w:rPr>
        <w:lastRenderedPageBreak/>
        <w:t xml:space="preserve">apresenta um plano estratégico que coloca a formação do </w:t>
      </w:r>
      <w:r>
        <w:rPr>
          <w:rFonts w:ascii="Times New Roman" w:hAnsi="Times New Roman" w:cs="Times New Roman"/>
        </w:rPr>
        <w:t>trabalhador</w:t>
      </w:r>
      <w:r w:rsidRPr="00B17856">
        <w:rPr>
          <w:rFonts w:ascii="Times New Roman" w:hAnsi="Times New Roman" w:cs="Times New Roman"/>
        </w:rPr>
        <w:t xml:space="preserve"> como pilar fundamental para o desenvolvimento da Amazônia. Ao preparar os amazônidas para liderar a própria prosperidade e contribuir para a geração de conhecimento global, o plano visa transformar a região em um polo de inovação e sustentabilidade, sempre com foco na conservação da floresta e no desenvolvimento de uma infraestrutura adequada.  </w:t>
      </w:r>
    </w:p>
    <w:p w14:paraId="02900F48" w14:textId="77777777" w:rsidR="00EC34D5" w:rsidRPr="00B17856" w:rsidRDefault="00EC34D5" w:rsidP="00EC34D5">
      <w:pPr>
        <w:spacing w:after="0" w:line="360" w:lineRule="auto"/>
        <w:jc w:val="both"/>
        <w:rPr>
          <w:rFonts w:ascii="Times New Roman" w:hAnsi="Times New Roman" w:cs="Times New Roman"/>
        </w:rPr>
      </w:pPr>
      <w:r w:rsidRPr="00B17856">
        <w:rPr>
          <w:rFonts w:ascii="Times New Roman" w:hAnsi="Times New Roman" w:cs="Times New Roman"/>
          <w:b/>
          <w:bCs/>
        </w:rPr>
        <w:tab/>
      </w:r>
      <w:r w:rsidRPr="00B17856">
        <w:rPr>
          <w:rFonts w:ascii="Times New Roman" w:hAnsi="Times New Roman" w:cs="Times New Roman"/>
        </w:rPr>
        <w:t xml:space="preserve">A formação de cidadãos conscientes e responsáveis exige uma mudança radical no modelo educacional. A inserção da discussão ambiental na Educação Profissional Tecnológica de forma transversal e significativa é fundamental para preparar os futuros profissionais para atuarem em um mercado cada vez mais complexo e interdependente. Manaus, capital do estado do Amazonas, no qual concentra um Polo Industrial que integra ao modelo Zona Franca de Manaus, a formação de profissionais cientes dos conceitos sustentáveis e inovadores é ainda mais urgente. Bastos (1998) defende que a Educação Tecnológica é fundamental para promover uma reflexão profunda sobre o papel da tecnologia na sociedade e para formar profissionais capazes de impulsionar a sustentabilidade e inovação. </w:t>
      </w:r>
    </w:p>
    <w:p w14:paraId="6BA6F7D3" w14:textId="77777777" w:rsidR="00EC34D5" w:rsidRDefault="00EC34D5" w:rsidP="00EC34D5">
      <w:pPr>
        <w:spacing w:after="0" w:line="360" w:lineRule="auto"/>
        <w:jc w:val="both"/>
        <w:rPr>
          <w:rFonts w:ascii="Times New Roman" w:hAnsi="Times New Roman" w:cs="Times New Roman"/>
        </w:rPr>
      </w:pPr>
      <w:r w:rsidRPr="00B17856">
        <w:rPr>
          <w:rFonts w:ascii="Times New Roman" w:hAnsi="Times New Roman" w:cs="Times New Roman"/>
        </w:rPr>
        <w:tab/>
        <w:t>Ao analisar o Projeto Pedagógico do Curso Técnico</w:t>
      </w:r>
      <w:r>
        <w:rPr>
          <w:rStyle w:val="Refdenotaderodap"/>
          <w:rFonts w:ascii="Times New Roman" w:hAnsi="Times New Roman" w:cs="Times New Roman"/>
        </w:rPr>
        <w:footnoteReference w:id="3"/>
      </w:r>
      <w:r w:rsidRPr="00B17856">
        <w:rPr>
          <w:rFonts w:ascii="Times New Roman" w:hAnsi="Times New Roman" w:cs="Times New Roman"/>
        </w:rPr>
        <w:t xml:space="preserve"> em Automação Industrial (2024) do CETAM menciona-se em sua justificativa o contexto da indústria 4.0 e partes dos pilares tecnológicos que a compõe. Quanto a temática sustentável, trata-se em uma seção individual no qual aborda apenas a Agenda 2030 e os dezessete objetivos que a compõe. O curso possui uma carga horária total de 1.450h, sendo dividido em vinte e um componentes curriculares em um total de quatro módulos. Em seu ementário apenas dois componentes curriculares referem-se ao contexto ambiental e tecnológico: </w:t>
      </w:r>
      <w:r w:rsidRPr="008F19D9">
        <w:rPr>
          <w:rFonts w:ascii="Times New Roman" w:hAnsi="Times New Roman" w:cs="Times New Roman"/>
          <w:b/>
          <w:bCs/>
        </w:rPr>
        <w:t>Ergonomia, Segurança do Trabalho</w:t>
      </w:r>
      <w:r w:rsidRPr="00B17856">
        <w:rPr>
          <w:rFonts w:ascii="Times New Roman" w:hAnsi="Times New Roman" w:cs="Times New Roman"/>
        </w:rPr>
        <w:t xml:space="preserve"> </w:t>
      </w:r>
      <w:r w:rsidRPr="008F19D9">
        <w:rPr>
          <w:rFonts w:ascii="Times New Roman" w:hAnsi="Times New Roman" w:cs="Times New Roman"/>
          <w:b/>
          <w:bCs/>
        </w:rPr>
        <w:t>e Meio Ambiente</w:t>
      </w:r>
      <w:r w:rsidRPr="00B17856">
        <w:rPr>
          <w:rFonts w:ascii="Times New Roman" w:hAnsi="Times New Roman" w:cs="Times New Roman"/>
        </w:rPr>
        <w:t xml:space="preserve"> com carga horária de 50h, e </w:t>
      </w:r>
      <w:r w:rsidRPr="008F19D9">
        <w:rPr>
          <w:rFonts w:ascii="Times New Roman" w:hAnsi="Times New Roman" w:cs="Times New Roman"/>
          <w:b/>
          <w:bCs/>
        </w:rPr>
        <w:t>Eletricidade e Instalações Elétricas Prediais</w:t>
      </w:r>
      <w:r>
        <w:rPr>
          <w:rFonts w:ascii="Times New Roman" w:hAnsi="Times New Roman" w:cs="Times New Roman"/>
        </w:rPr>
        <w:t xml:space="preserve"> com carga horária de 90h</w:t>
      </w:r>
      <w:r>
        <w:rPr>
          <w:rFonts w:ascii="Times New Roman" w:hAnsi="Times New Roman" w:cs="Times New Roman"/>
          <w:b/>
        </w:rPr>
        <w:t>.</w:t>
      </w:r>
      <w:r w:rsidRPr="00B17856">
        <w:rPr>
          <w:rFonts w:ascii="Times New Roman" w:hAnsi="Times New Roman" w:cs="Times New Roman"/>
        </w:rPr>
        <w:t xml:space="preserve"> Contudo, nota-se que no mesmo componente curricular em que se dialoga com a sustentabilidade</w:t>
      </w:r>
      <w:r>
        <w:rPr>
          <w:rFonts w:ascii="Times New Roman" w:hAnsi="Times New Roman" w:cs="Times New Roman"/>
        </w:rPr>
        <w:t xml:space="preserve">, </w:t>
      </w:r>
      <w:r w:rsidRPr="00B17856">
        <w:rPr>
          <w:rFonts w:ascii="Times New Roman" w:hAnsi="Times New Roman" w:cs="Times New Roman"/>
        </w:rPr>
        <w:t xml:space="preserve">também esteja </w:t>
      </w:r>
      <w:r>
        <w:rPr>
          <w:rFonts w:ascii="Times New Roman" w:hAnsi="Times New Roman" w:cs="Times New Roman"/>
        </w:rPr>
        <w:t xml:space="preserve">sendo </w:t>
      </w:r>
      <w:r w:rsidRPr="00B17856">
        <w:rPr>
          <w:rFonts w:ascii="Times New Roman" w:hAnsi="Times New Roman" w:cs="Times New Roman"/>
        </w:rPr>
        <w:t>suprimido outros conteúdos</w:t>
      </w:r>
      <w:r>
        <w:rPr>
          <w:rFonts w:ascii="Times New Roman" w:hAnsi="Times New Roman" w:cs="Times New Roman"/>
        </w:rPr>
        <w:t xml:space="preserve"> a depender do componente curricular no qual encontra-se mesclado</w:t>
      </w:r>
      <w:r w:rsidRPr="00B17856">
        <w:rPr>
          <w:rFonts w:ascii="Times New Roman" w:hAnsi="Times New Roman" w:cs="Times New Roman"/>
        </w:rPr>
        <w:t>, ficando em média apenas uma parte da carga horár</w:t>
      </w:r>
      <w:r>
        <w:rPr>
          <w:rFonts w:ascii="Times New Roman" w:hAnsi="Times New Roman" w:cs="Times New Roman"/>
        </w:rPr>
        <w:t>ia para o assunto em especifico</w:t>
      </w:r>
      <w:r w:rsidRPr="00B17856">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Cetam</w:t>
      </w:r>
      <w:proofErr w:type="spellEnd"/>
      <w:r>
        <w:rPr>
          <w:rFonts w:ascii="Times New Roman" w:hAnsi="Times New Roman" w:cs="Times New Roman"/>
        </w:rPr>
        <w:t>, 2024)</w:t>
      </w:r>
    </w:p>
    <w:p w14:paraId="7F7E3C1B" w14:textId="77777777" w:rsidR="00EC34D5" w:rsidRDefault="00EC34D5" w:rsidP="00EC34D5">
      <w:pPr>
        <w:spacing w:after="0" w:line="360" w:lineRule="auto"/>
        <w:jc w:val="both"/>
        <w:rPr>
          <w:rFonts w:ascii="Times New Roman" w:hAnsi="Times New Roman" w:cs="Times New Roman"/>
        </w:rPr>
      </w:pPr>
    </w:p>
    <w:p w14:paraId="28D4E2A7" w14:textId="77777777" w:rsidR="00EC34D5" w:rsidRPr="00B17856" w:rsidRDefault="00EC34D5" w:rsidP="00EC34D5">
      <w:pPr>
        <w:spacing w:after="0" w:line="360" w:lineRule="auto"/>
        <w:jc w:val="center"/>
        <w:rPr>
          <w:rFonts w:ascii="Times New Roman" w:hAnsi="Times New Roman" w:cs="Times New Roman"/>
        </w:rPr>
      </w:pPr>
      <w:r w:rsidRPr="00964ACB">
        <w:rPr>
          <w:rFonts w:ascii="Times New Roman" w:hAnsi="Times New Roman" w:cs="Times New Roman"/>
          <w:noProof/>
        </w:rPr>
        <w:drawing>
          <wp:inline distT="0" distB="0" distL="0" distR="0" wp14:anchorId="546E32B9" wp14:editId="229CB974">
            <wp:extent cx="3746311" cy="5226685"/>
            <wp:effectExtent l="0" t="0" r="6985" b="0"/>
            <wp:docPr id="5128489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48906" name=""/>
                    <pic:cNvPicPr/>
                  </pic:nvPicPr>
                  <pic:blipFill rotWithShape="1">
                    <a:blip r:embed="rId7"/>
                    <a:srcRect l="5557" r="7453" b="7373"/>
                    <a:stretch>
                      <a:fillRect/>
                    </a:stretch>
                  </pic:blipFill>
                  <pic:spPr bwMode="auto">
                    <a:xfrm>
                      <a:off x="0" y="0"/>
                      <a:ext cx="3775071" cy="5266810"/>
                    </a:xfrm>
                    <a:prstGeom prst="rect">
                      <a:avLst/>
                    </a:prstGeom>
                    <a:ln>
                      <a:noFill/>
                    </a:ln>
                    <a:extLst>
                      <a:ext uri="{53640926-AAD7-44D8-BBD7-CCE9431645EC}">
                        <a14:shadowObscured xmlns:a14="http://schemas.microsoft.com/office/drawing/2010/main"/>
                      </a:ext>
                    </a:extLst>
                  </pic:spPr>
                </pic:pic>
              </a:graphicData>
            </a:graphic>
          </wp:inline>
        </w:drawing>
      </w:r>
    </w:p>
    <w:p w14:paraId="0A07EA7A" w14:textId="77777777" w:rsidR="00EC34D5" w:rsidRPr="00964ACB" w:rsidRDefault="00EC34D5" w:rsidP="00EC34D5">
      <w:pPr>
        <w:spacing w:after="0" w:line="360" w:lineRule="auto"/>
        <w:jc w:val="center"/>
        <w:rPr>
          <w:rFonts w:ascii="Times New Roman" w:hAnsi="Times New Roman" w:cs="Times New Roman"/>
          <w:sz w:val="20"/>
          <w:szCs w:val="20"/>
        </w:rPr>
      </w:pPr>
      <w:r w:rsidRPr="00964ACB">
        <w:rPr>
          <w:rFonts w:ascii="Times New Roman" w:hAnsi="Times New Roman" w:cs="Times New Roman"/>
          <w:sz w:val="20"/>
          <w:szCs w:val="20"/>
        </w:rPr>
        <w:t xml:space="preserve">Fonte: </w:t>
      </w:r>
      <w:proofErr w:type="spellStart"/>
      <w:r w:rsidRPr="00964ACB">
        <w:rPr>
          <w:rFonts w:ascii="Times New Roman" w:hAnsi="Times New Roman" w:cs="Times New Roman"/>
          <w:sz w:val="20"/>
          <w:szCs w:val="20"/>
        </w:rPr>
        <w:t>Cetam</w:t>
      </w:r>
      <w:proofErr w:type="spellEnd"/>
      <w:r w:rsidRPr="00964ACB">
        <w:rPr>
          <w:rFonts w:ascii="Times New Roman" w:hAnsi="Times New Roman" w:cs="Times New Roman"/>
          <w:sz w:val="20"/>
          <w:szCs w:val="20"/>
        </w:rPr>
        <w:t xml:space="preserve"> 2024</w:t>
      </w:r>
    </w:p>
    <w:p w14:paraId="6CBAFA92" w14:textId="77777777" w:rsidR="00EC34D5" w:rsidRDefault="00EC34D5" w:rsidP="00EC34D5">
      <w:pPr>
        <w:spacing w:after="0" w:line="360" w:lineRule="auto"/>
        <w:jc w:val="both"/>
        <w:rPr>
          <w:rFonts w:ascii="Times New Roman" w:hAnsi="Times New Roman" w:cs="Times New Roman"/>
          <w:b/>
          <w:bCs/>
        </w:rPr>
      </w:pPr>
    </w:p>
    <w:p w14:paraId="5C2BB257" w14:textId="77777777" w:rsidR="00EC34D5" w:rsidRDefault="00EC34D5" w:rsidP="00EC34D5">
      <w:pPr>
        <w:spacing w:after="0" w:line="360" w:lineRule="auto"/>
        <w:ind w:firstLine="720"/>
        <w:jc w:val="both"/>
        <w:rPr>
          <w:rFonts w:ascii="Times New Roman" w:hAnsi="Times New Roman" w:cs="Times New Roman"/>
        </w:rPr>
      </w:pPr>
    </w:p>
    <w:p w14:paraId="1365A4D3" w14:textId="77777777" w:rsidR="00EC34D5" w:rsidRDefault="00EC34D5" w:rsidP="00EC34D5">
      <w:pPr>
        <w:spacing w:after="0" w:line="360" w:lineRule="auto"/>
        <w:ind w:firstLine="720"/>
        <w:jc w:val="both"/>
        <w:rPr>
          <w:rFonts w:ascii="Times New Roman" w:hAnsi="Times New Roman" w:cs="Times New Roman"/>
        </w:rPr>
      </w:pPr>
      <w:r w:rsidRPr="00B17856">
        <w:rPr>
          <w:rFonts w:ascii="Times New Roman" w:hAnsi="Times New Roman" w:cs="Times New Roman"/>
        </w:rPr>
        <w:t>Quanto ao Projeto Pedagógico do Curso Técnico em Eletrônica (202</w:t>
      </w:r>
      <w:r>
        <w:rPr>
          <w:rFonts w:ascii="Times New Roman" w:hAnsi="Times New Roman" w:cs="Times New Roman"/>
        </w:rPr>
        <w:t>2</w:t>
      </w:r>
      <w:r w:rsidRPr="00B17856">
        <w:rPr>
          <w:rFonts w:ascii="Times New Roman" w:hAnsi="Times New Roman" w:cs="Times New Roman"/>
        </w:rPr>
        <w:t>) do CETAM não se menciona em sua justificativa a temática sustentável. O curso possui uma carga horária total de 1.</w:t>
      </w:r>
      <w:r>
        <w:rPr>
          <w:rFonts w:ascii="Times New Roman" w:hAnsi="Times New Roman" w:cs="Times New Roman"/>
        </w:rPr>
        <w:t>44</w:t>
      </w:r>
      <w:r w:rsidRPr="00B17856">
        <w:rPr>
          <w:rFonts w:ascii="Times New Roman" w:hAnsi="Times New Roman" w:cs="Times New Roman"/>
        </w:rPr>
        <w:t xml:space="preserve">0h, sendo dividido em </w:t>
      </w:r>
      <w:r>
        <w:rPr>
          <w:rFonts w:ascii="Times New Roman" w:hAnsi="Times New Roman" w:cs="Times New Roman"/>
        </w:rPr>
        <w:t>dezessete</w:t>
      </w:r>
      <w:r w:rsidRPr="00B17856">
        <w:rPr>
          <w:rFonts w:ascii="Times New Roman" w:hAnsi="Times New Roman" w:cs="Times New Roman"/>
        </w:rPr>
        <w:t xml:space="preserve"> componentes curriculares em um total de </w:t>
      </w:r>
      <w:r>
        <w:rPr>
          <w:rFonts w:ascii="Times New Roman" w:hAnsi="Times New Roman" w:cs="Times New Roman"/>
        </w:rPr>
        <w:t>três</w:t>
      </w:r>
      <w:r w:rsidRPr="00B17856">
        <w:rPr>
          <w:rFonts w:ascii="Times New Roman" w:hAnsi="Times New Roman" w:cs="Times New Roman"/>
        </w:rPr>
        <w:t xml:space="preserve"> módulos. Em seu ementário apenas um componente curricular refere-se ao contexto ambiental – </w:t>
      </w:r>
      <w:r w:rsidRPr="008F19D9">
        <w:rPr>
          <w:rFonts w:ascii="Times New Roman" w:hAnsi="Times New Roman" w:cs="Times New Roman"/>
          <w:b/>
          <w:bCs/>
        </w:rPr>
        <w:t>Higiene, Segurança do Trabalho e Meio Ambiente</w:t>
      </w:r>
      <w:r w:rsidRPr="00B17856">
        <w:rPr>
          <w:rFonts w:ascii="Times New Roman" w:hAnsi="Times New Roman" w:cs="Times New Roman"/>
        </w:rPr>
        <w:t xml:space="preserve"> de </w:t>
      </w:r>
      <w:r>
        <w:rPr>
          <w:rFonts w:ascii="Times New Roman" w:hAnsi="Times New Roman" w:cs="Times New Roman"/>
        </w:rPr>
        <w:t>60</w:t>
      </w:r>
      <w:r w:rsidRPr="00B17856">
        <w:rPr>
          <w:rFonts w:ascii="Times New Roman" w:hAnsi="Times New Roman" w:cs="Times New Roman"/>
        </w:rPr>
        <w:t>h.</w:t>
      </w:r>
      <w:r>
        <w:rPr>
          <w:rFonts w:ascii="Times New Roman" w:hAnsi="Times New Roman" w:cs="Times New Roman"/>
        </w:rPr>
        <w:t xml:space="preserve"> Novamente identifica-se o contexto </w:t>
      </w:r>
      <w:r>
        <w:rPr>
          <w:rFonts w:ascii="Times New Roman" w:hAnsi="Times New Roman" w:cs="Times New Roman"/>
        </w:rPr>
        <w:lastRenderedPageBreak/>
        <w:t>sustentável sendo suprimido em um mesmo componente curricular com temáticas distintas. (</w:t>
      </w:r>
      <w:proofErr w:type="spellStart"/>
      <w:r>
        <w:rPr>
          <w:rFonts w:ascii="Times New Roman" w:hAnsi="Times New Roman" w:cs="Times New Roman"/>
        </w:rPr>
        <w:t>Cetam</w:t>
      </w:r>
      <w:proofErr w:type="spellEnd"/>
      <w:r>
        <w:rPr>
          <w:rFonts w:ascii="Times New Roman" w:hAnsi="Times New Roman" w:cs="Times New Roman"/>
        </w:rPr>
        <w:t>, 2022).</w:t>
      </w:r>
    </w:p>
    <w:p w14:paraId="3D70F7BD" w14:textId="77777777" w:rsidR="00EC34D5" w:rsidRPr="007773DA" w:rsidRDefault="00EC34D5" w:rsidP="00EC34D5">
      <w:pPr>
        <w:spacing w:after="0" w:line="240" w:lineRule="auto"/>
        <w:ind w:left="2268"/>
        <w:jc w:val="both"/>
        <w:rPr>
          <w:rFonts w:ascii="Times New Roman" w:hAnsi="Times New Roman" w:cs="Times New Roman"/>
          <w:sz w:val="20"/>
          <w:szCs w:val="20"/>
        </w:rPr>
      </w:pPr>
    </w:p>
    <w:p w14:paraId="31DCD345" w14:textId="77777777" w:rsidR="00EC34D5" w:rsidRDefault="00EC34D5" w:rsidP="00EC34D5">
      <w:pPr>
        <w:spacing w:after="0" w:line="360" w:lineRule="auto"/>
        <w:ind w:firstLine="720"/>
        <w:jc w:val="center"/>
        <w:rPr>
          <w:rFonts w:ascii="Times New Roman" w:hAnsi="Times New Roman" w:cs="Times New Roman"/>
        </w:rPr>
      </w:pPr>
      <w:r w:rsidRPr="008F19D9">
        <w:rPr>
          <w:rFonts w:ascii="Times New Roman" w:hAnsi="Times New Roman" w:cs="Times New Roman"/>
          <w:noProof/>
        </w:rPr>
        <w:drawing>
          <wp:inline distT="0" distB="0" distL="0" distR="0" wp14:anchorId="71834D3C" wp14:editId="5536FC8B">
            <wp:extent cx="3630305" cy="4434205"/>
            <wp:effectExtent l="0" t="0" r="8255" b="4445"/>
            <wp:docPr id="15233600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60015" name=""/>
                    <pic:cNvPicPr/>
                  </pic:nvPicPr>
                  <pic:blipFill rotWithShape="1">
                    <a:blip r:embed="rId8"/>
                    <a:srcRect l="3953" b="5918"/>
                    <a:stretch>
                      <a:fillRect/>
                    </a:stretch>
                  </pic:blipFill>
                  <pic:spPr bwMode="auto">
                    <a:xfrm>
                      <a:off x="0" y="0"/>
                      <a:ext cx="3650977" cy="4459455"/>
                    </a:xfrm>
                    <a:prstGeom prst="rect">
                      <a:avLst/>
                    </a:prstGeom>
                    <a:ln>
                      <a:noFill/>
                    </a:ln>
                    <a:extLst>
                      <a:ext uri="{53640926-AAD7-44D8-BBD7-CCE9431645EC}">
                        <a14:shadowObscured xmlns:a14="http://schemas.microsoft.com/office/drawing/2010/main"/>
                      </a:ext>
                    </a:extLst>
                  </pic:spPr>
                </pic:pic>
              </a:graphicData>
            </a:graphic>
          </wp:inline>
        </w:drawing>
      </w:r>
    </w:p>
    <w:p w14:paraId="7FA1CE16" w14:textId="77777777" w:rsidR="00EC34D5" w:rsidRPr="00964ACB" w:rsidRDefault="00EC34D5" w:rsidP="00EC34D5">
      <w:pPr>
        <w:spacing w:after="0" w:line="360" w:lineRule="auto"/>
        <w:jc w:val="center"/>
        <w:rPr>
          <w:rFonts w:ascii="Times New Roman" w:hAnsi="Times New Roman" w:cs="Times New Roman"/>
          <w:sz w:val="20"/>
          <w:szCs w:val="20"/>
        </w:rPr>
      </w:pPr>
      <w:r w:rsidRPr="00964ACB">
        <w:rPr>
          <w:rFonts w:ascii="Times New Roman" w:hAnsi="Times New Roman" w:cs="Times New Roman"/>
          <w:sz w:val="20"/>
          <w:szCs w:val="20"/>
        </w:rPr>
        <w:t xml:space="preserve">Fonte: </w:t>
      </w:r>
      <w:proofErr w:type="spellStart"/>
      <w:r w:rsidRPr="00964ACB">
        <w:rPr>
          <w:rFonts w:ascii="Times New Roman" w:hAnsi="Times New Roman" w:cs="Times New Roman"/>
          <w:sz w:val="20"/>
          <w:szCs w:val="20"/>
        </w:rPr>
        <w:t>Cetam</w:t>
      </w:r>
      <w:proofErr w:type="spellEnd"/>
      <w:r w:rsidRPr="00964ACB">
        <w:rPr>
          <w:rFonts w:ascii="Times New Roman" w:hAnsi="Times New Roman" w:cs="Times New Roman"/>
          <w:sz w:val="20"/>
          <w:szCs w:val="20"/>
        </w:rPr>
        <w:t xml:space="preserve"> 202</w:t>
      </w:r>
      <w:r>
        <w:rPr>
          <w:rFonts w:ascii="Times New Roman" w:hAnsi="Times New Roman" w:cs="Times New Roman"/>
          <w:sz w:val="20"/>
          <w:szCs w:val="20"/>
        </w:rPr>
        <w:t>2</w:t>
      </w:r>
    </w:p>
    <w:p w14:paraId="7D6C21E4" w14:textId="77777777" w:rsidR="00EC34D5" w:rsidRDefault="00EC34D5" w:rsidP="00EC34D5">
      <w:pPr>
        <w:spacing w:after="0" w:line="360" w:lineRule="auto"/>
        <w:ind w:firstLine="708"/>
        <w:jc w:val="both"/>
        <w:rPr>
          <w:rFonts w:ascii="Times New Roman" w:hAnsi="Times New Roman" w:cs="Times New Roman"/>
        </w:rPr>
      </w:pPr>
    </w:p>
    <w:p w14:paraId="385D2A6E" w14:textId="77777777" w:rsidR="00EC34D5" w:rsidRDefault="00EC34D5" w:rsidP="00EC34D5">
      <w:pPr>
        <w:spacing w:after="0" w:line="360" w:lineRule="auto"/>
        <w:ind w:firstLine="720"/>
        <w:jc w:val="both"/>
        <w:rPr>
          <w:rFonts w:ascii="Times New Roman" w:hAnsi="Times New Roman" w:cs="Times New Roman"/>
        </w:rPr>
      </w:pPr>
      <w:r>
        <w:rPr>
          <w:rFonts w:ascii="Times New Roman" w:hAnsi="Times New Roman" w:cs="Times New Roman"/>
        </w:rPr>
        <w:t xml:space="preserve">Nota-se, portanto, um déficit de conceitos e temáticas envolvidos na sustentabilidade respectiva ao mercado industriário. Destacando a necessidade conforme Moura (2014, p. 163): </w:t>
      </w:r>
    </w:p>
    <w:p w14:paraId="69318883" w14:textId="77777777" w:rsidR="00EC34D5" w:rsidRDefault="00EC34D5" w:rsidP="00EC34D5">
      <w:pPr>
        <w:spacing w:after="0" w:line="240" w:lineRule="auto"/>
        <w:ind w:left="2268"/>
        <w:jc w:val="both"/>
        <w:rPr>
          <w:rFonts w:ascii="Times New Roman" w:hAnsi="Times New Roman" w:cs="Times New Roman"/>
          <w:sz w:val="20"/>
          <w:szCs w:val="20"/>
        </w:rPr>
      </w:pPr>
      <w:r w:rsidRPr="007773DA">
        <w:rPr>
          <w:rFonts w:ascii="Times New Roman" w:hAnsi="Times New Roman" w:cs="Times New Roman"/>
          <w:sz w:val="20"/>
          <w:szCs w:val="20"/>
        </w:rPr>
        <w:t>Precisa promover o pensamento crítico-reflexivo sobre os códigos de cultura manifestados pelos grupos sociais ao longo da história, como forma de compreender as concepções, problemas, crises e potenciais de uma sociedade e, a partir daí, contribuir para a construção de novos padrões de produção de conhecimento, de ciência e de tecnologia, voltados para os interesses sociais e coletivos.</w:t>
      </w:r>
    </w:p>
    <w:p w14:paraId="2C4EFF87" w14:textId="77777777" w:rsidR="00EC34D5" w:rsidRDefault="00EC34D5" w:rsidP="00EC34D5">
      <w:pPr>
        <w:spacing w:after="0" w:line="360" w:lineRule="auto"/>
        <w:ind w:firstLine="708"/>
        <w:jc w:val="both"/>
        <w:rPr>
          <w:rFonts w:ascii="Times New Roman" w:hAnsi="Times New Roman" w:cs="Times New Roman"/>
        </w:rPr>
      </w:pPr>
    </w:p>
    <w:p w14:paraId="6DADB422" w14:textId="77777777" w:rsidR="00EC34D5" w:rsidRDefault="00EC34D5" w:rsidP="00EC34D5">
      <w:pPr>
        <w:spacing w:after="0" w:line="360" w:lineRule="auto"/>
        <w:ind w:firstLine="708"/>
        <w:jc w:val="both"/>
        <w:rPr>
          <w:rFonts w:ascii="Times New Roman" w:hAnsi="Times New Roman" w:cs="Times New Roman"/>
        </w:rPr>
      </w:pPr>
      <w:r>
        <w:rPr>
          <w:rFonts w:ascii="Times New Roman" w:hAnsi="Times New Roman" w:cs="Times New Roman"/>
        </w:rPr>
        <w:t xml:space="preserve">Em análise quantitativa observa-se um cenário com pontos de atenção distintos. Nota-se um espaço temporal entre as ofertas. Na capital a primeira turma de técnico em Automação </w:t>
      </w:r>
      <w:r>
        <w:rPr>
          <w:rFonts w:ascii="Times New Roman" w:hAnsi="Times New Roman" w:cs="Times New Roman"/>
        </w:rPr>
        <w:lastRenderedPageBreak/>
        <w:t>Industrial ocorreu em meados de 2014, sendo ofertada novamente apenas dois anos depois. Quanto ao curso técnico em Eletrônica sucedeu-se em 2015 sua primeira turma, sendo ofertado anualmente após essa data. Ambos os cursos tiveram o ano de 2022 como o último de suas ofertas na instituição (</w:t>
      </w:r>
      <w:proofErr w:type="spellStart"/>
      <w:r>
        <w:rPr>
          <w:rFonts w:ascii="Times New Roman" w:hAnsi="Times New Roman" w:cs="Times New Roman"/>
        </w:rPr>
        <w:t>Cetam</w:t>
      </w:r>
      <w:proofErr w:type="spellEnd"/>
      <w:r>
        <w:rPr>
          <w:rFonts w:ascii="Times New Roman" w:hAnsi="Times New Roman" w:cs="Times New Roman"/>
        </w:rPr>
        <w:t>, 2024).</w:t>
      </w:r>
    </w:p>
    <w:p w14:paraId="3BE4713E" w14:textId="77777777" w:rsidR="00EC34D5" w:rsidRDefault="00EC34D5" w:rsidP="00EC34D5">
      <w:pPr>
        <w:spacing w:after="0" w:line="360" w:lineRule="auto"/>
        <w:ind w:firstLine="708"/>
        <w:jc w:val="both"/>
        <w:rPr>
          <w:rFonts w:ascii="Times New Roman" w:hAnsi="Times New Roman" w:cs="Times New Roman"/>
        </w:rPr>
      </w:pPr>
      <w:r>
        <w:rPr>
          <w:rFonts w:ascii="Times New Roman" w:hAnsi="Times New Roman" w:cs="Times New Roman"/>
        </w:rPr>
        <w:t>Ao analisarmos o contexto do interior, em um universo de 62 municípios apenas sete deles possuem uma unidade do CETAM com estrutura adequada para oferta do técnico em Eletrônica. As primeiras turmas ocorreram em meados de 2016 nos municípios de Atalaia do Norte, Canutama, Boca do Acre e Tefé. Quanto ao curso técnico em Automação Industrial nenhum dos municípios dispõe de estrutura para sua oferta (</w:t>
      </w:r>
      <w:proofErr w:type="spellStart"/>
      <w:r>
        <w:rPr>
          <w:rFonts w:ascii="Times New Roman" w:hAnsi="Times New Roman" w:cs="Times New Roman"/>
        </w:rPr>
        <w:t>Cetam</w:t>
      </w:r>
      <w:proofErr w:type="spellEnd"/>
      <w:r>
        <w:rPr>
          <w:rFonts w:ascii="Times New Roman" w:hAnsi="Times New Roman" w:cs="Times New Roman"/>
        </w:rPr>
        <w:t>, 2024).</w:t>
      </w:r>
    </w:p>
    <w:p w14:paraId="45D918C9" w14:textId="77777777" w:rsidR="00EC34D5" w:rsidRPr="00B17856" w:rsidRDefault="00EC34D5" w:rsidP="00EC34D5">
      <w:pPr>
        <w:spacing w:after="0" w:line="360" w:lineRule="auto"/>
        <w:ind w:firstLine="708"/>
        <w:jc w:val="both"/>
        <w:rPr>
          <w:rFonts w:ascii="Times New Roman" w:hAnsi="Times New Roman" w:cs="Times New Roman"/>
        </w:rPr>
      </w:pPr>
      <w:r>
        <w:rPr>
          <w:rFonts w:ascii="Times New Roman" w:hAnsi="Times New Roman" w:cs="Times New Roman"/>
        </w:rPr>
        <w:t xml:space="preserve">Dessa forma, a Amazônia, um dos biomas mais ricos em biodiversidade do planeta, exige um olhar atento e responsável para o desenvolvimento tecnológico. Os profissionais da área de Eletrônica e Automação Industrial, em especial aqueles formados no Estado do Amazonas, possuem um papel crucial nesse cenário. A compreensão profunda do conceito de sustentabilidade e sua relação com as novas tecnologias é fundamental para que possam atuar de forma ética e consciente, contribuindo para a preservação ambiental e o desenvolvimento socioeconômico da região.  </w:t>
      </w:r>
    </w:p>
    <w:p w14:paraId="3498B8E0" w14:textId="77777777" w:rsidR="00EC34D5" w:rsidRDefault="00EC34D5" w:rsidP="00EC34D5">
      <w:pPr>
        <w:pStyle w:val="Ttulo2"/>
        <w:rPr>
          <w:rFonts w:ascii="Times New Roman" w:eastAsia="Times New Roman" w:hAnsi="Times New Roman" w:cs="Times New Roman"/>
        </w:rPr>
      </w:pPr>
      <w:r>
        <w:rPr>
          <w:rFonts w:ascii="Times New Roman" w:eastAsia="Times New Roman" w:hAnsi="Times New Roman" w:cs="Times New Roman"/>
        </w:rPr>
        <w:t>CONCLUSÃO</w:t>
      </w:r>
    </w:p>
    <w:p w14:paraId="61F94BC1" w14:textId="77777777" w:rsidR="00EC34D5" w:rsidRPr="00B17856" w:rsidRDefault="00EC34D5" w:rsidP="00EC34D5">
      <w:pPr>
        <w:spacing w:after="0" w:line="360" w:lineRule="auto"/>
        <w:ind w:firstLine="720"/>
        <w:jc w:val="both"/>
        <w:rPr>
          <w:rFonts w:ascii="Times New Roman" w:hAnsi="Times New Roman" w:cs="Times New Roman"/>
        </w:rPr>
      </w:pPr>
      <w:r w:rsidRPr="00B17856">
        <w:rPr>
          <w:rFonts w:ascii="Times New Roman" w:hAnsi="Times New Roman" w:cs="Times New Roman"/>
        </w:rPr>
        <w:t xml:space="preserve">A industrialização da Amazônia exige um debate cuidadoso, mas também a valorização de iniciativas inovadoras que buscam conciliar desenvolvimento econômico e preservação ambiental. A região oferece um terreno fértil para a experimentação de modelos de produção sustentáveis, capazes de gerar empregos e promover a qualidade de vida da população local. </w:t>
      </w:r>
    </w:p>
    <w:p w14:paraId="33DC17E9" w14:textId="77777777" w:rsidR="00EC34D5" w:rsidRPr="00B17856" w:rsidRDefault="00EC34D5" w:rsidP="00EC34D5">
      <w:pPr>
        <w:spacing w:after="0" w:line="360" w:lineRule="auto"/>
        <w:jc w:val="both"/>
        <w:rPr>
          <w:rFonts w:ascii="Times New Roman" w:hAnsi="Times New Roman" w:cs="Times New Roman"/>
        </w:rPr>
      </w:pPr>
      <w:r w:rsidRPr="00B17856">
        <w:rPr>
          <w:rFonts w:ascii="Times New Roman" w:hAnsi="Times New Roman" w:cs="Times New Roman"/>
        </w:rPr>
        <w:tab/>
        <w:t xml:space="preserve">A transição para uma economia verde está se acelerando em todo o mundo. A China, ao definir a neutralidade de carbono como uma meta estratégica, reforça essa tendência e inspira outros países a adotarem medidas mais ambiciosas em </w:t>
      </w:r>
      <w:r>
        <w:rPr>
          <w:rFonts w:ascii="Times New Roman" w:hAnsi="Times New Roman" w:cs="Times New Roman"/>
        </w:rPr>
        <w:t xml:space="preserve">atendimento a sustentabilidade </w:t>
      </w:r>
      <w:r w:rsidRPr="00B17856">
        <w:rPr>
          <w:rFonts w:ascii="Times New Roman" w:hAnsi="Times New Roman" w:cs="Times New Roman"/>
        </w:rPr>
        <w:t>(CNI, 2023)</w:t>
      </w:r>
      <w:r>
        <w:rPr>
          <w:rFonts w:ascii="Times New Roman" w:hAnsi="Times New Roman" w:cs="Times New Roman"/>
        </w:rPr>
        <w:t>.</w:t>
      </w:r>
      <w:r w:rsidRPr="00B17856">
        <w:rPr>
          <w:rFonts w:ascii="Times New Roman" w:hAnsi="Times New Roman" w:cs="Times New Roman"/>
        </w:rPr>
        <w:t xml:space="preserve"> </w:t>
      </w:r>
    </w:p>
    <w:p w14:paraId="1D8E1598" w14:textId="77777777" w:rsidR="00EC34D5" w:rsidRPr="00B17856" w:rsidRDefault="00EC34D5" w:rsidP="00EC34D5">
      <w:pPr>
        <w:spacing w:after="0" w:line="360" w:lineRule="auto"/>
        <w:ind w:firstLine="708"/>
        <w:jc w:val="both"/>
        <w:rPr>
          <w:rFonts w:ascii="Times New Roman" w:hAnsi="Times New Roman" w:cs="Times New Roman"/>
        </w:rPr>
      </w:pPr>
      <w:r w:rsidRPr="00B17856">
        <w:rPr>
          <w:rFonts w:ascii="Times New Roman" w:hAnsi="Times New Roman" w:cs="Times New Roman"/>
        </w:rPr>
        <w:t xml:space="preserve"> A </w:t>
      </w:r>
      <w:proofErr w:type="spellStart"/>
      <w:r w:rsidRPr="00B17856">
        <w:rPr>
          <w:rFonts w:ascii="Times New Roman" w:hAnsi="Times New Roman" w:cs="Times New Roman"/>
        </w:rPr>
        <w:t>ecoinovação</w:t>
      </w:r>
      <w:proofErr w:type="spellEnd"/>
      <w:r w:rsidRPr="00B17856">
        <w:rPr>
          <w:rFonts w:ascii="Times New Roman" w:hAnsi="Times New Roman" w:cs="Times New Roman"/>
        </w:rPr>
        <w:t xml:space="preserve"> está impulsionando uma profunda reestruturação da geopolítica mundial. A corrida por tecnologias verdes está reconfigurando a dinâmica de poder entre as nações, com aqueles que investem mass</w:t>
      </w:r>
      <w:r>
        <w:rPr>
          <w:rFonts w:ascii="Times New Roman" w:hAnsi="Times New Roman" w:cs="Times New Roman"/>
        </w:rPr>
        <w:t>ivamente em energias renováveis</w:t>
      </w:r>
      <w:r w:rsidRPr="00B17856">
        <w:rPr>
          <w:rFonts w:ascii="Times New Roman" w:hAnsi="Times New Roman" w:cs="Times New Roman"/>
        </w:rPr>
        <w:t xml:space="preserve"> (WEF, 2022)</w:t>
      </w:r>
      <w:r>
        <w:rPr>
          <w:rFonts w:ascii="Times New Roman" w:hAnsi="Times New Roman" w:cs="Times New Roman"/>
        </w:rPr>
        <w:t>.</w:t>
      </w:r>
      <w:r w:rsidRPr="00B17856">
        <w:rPr>
          <w:rFonts w:ascii="Times New Roman" w:hAnsi="Times New Roman" w:cs="Times New Roman"/>
        </w:rPr>
        <w:t xml:space="preserve"> A indústria, </w:t>
      </w:r>
      <w:r w:rsidRPr="00B17856">
        <w:rPr>
          <w:rFonts w:ascii="Times New Roman" w:hAnsi="Times New Roman" w:cs="Times New Roman"/>
        </w:rPr>
        <w:lastRenderedPageBreak/>
        <w:t xml:space="preserve">reconhecida como um motor de desenvolvimento sustentável, necessita cada vez mais de inovações para enfrentar os desafios contemporâneos. </w:t>
      </w:r>
    </w:p>
    <w:p w14:paraId="6EDF3ACA" w14:textId="77777777" w:rsidR="00EC34D5" w:rsidRPr="00B17856" w:rsidRDefault="00EC34D5" w:rsidP="00EC34D5">
      <w:pPr>
        <w:spacing w:after="0" w:line="360" w:lineRule="auto"/>
        <w:ind w:firstLine="708"/>
        <w:jc w:val="both"/>
        <w:rPr>
          <w:rFonts w:ascii="Times New Roman" w:hAnsi="Times New Roman" w:cs="Times New Roman"/>
        </w:rPr>
      </w:pPr>
      <w:r w:rsidRPr="00B17856">
        <w:rPr>
          <w:rFonts w:ascii="Times New Roman" w:hAnsi="Times New Roman" w:cs="Times New Roman"/>
        </w:rPr>
        <w:t xml:space="preserve">Nesse contexto, </w:t>
      </w:r>
      <w:r>
        <w:rPr>
          <w:rFonts w:ascii="Times New Roman" w:hAnsi="Times New Roman" w:cs="Times New Roman"/>
        </w:rPr>
        <w:t>os princípios da sustentabilidade</w:t>
      </w:r>
      <w:r w:rsidRPr="00B17856">
        <w:rPr>
          <w:rFonts w:ascii="Times New Roman" w:hAnsi="Times New Roman" w:cs="Times New Roman"/>
        </w:rPr>
        <w:t xml:space="preserve"> se apresenta</w:t>
      </w:r>
      <w:r>
        <w:rPr>
          <w:rFonts w:ascii="Times New Roman" w:hAnsi="Times New Roman" w:cs="Times New Roman"/>
        </w:rPr>
        <w:t>m</w:t>
      </w:r>
      <w:r w:rsidRPr="00B17856">
        <w:rPr>
          <w:rFonts w:ascii="Times New Roman" w:hAnsi="Times New Roman" w:cs="Times New Roman"/>
        </w:rPr>
        <w:t xml:space="preserve"> como uma solução promissora para consolidar um modelo de produção mais limpo e eficiente. Para tanto, a Educação Profissional tem um papel fundamental a desempenhar. Ao integrar a temática em seus currículos, as instituições de ensino forma</w:t>
      </w:r>
      <w:r>
        <w:rPr>
          <w:rFonts w:ascii="Times New Roman" w:hAnsi="Times New Roman" w:cs="Times New Roman"/>
        </w:rPr>
        <w:t>m</w:t>
      </w:r>
      <w:r w:rsidRPr="00B17856">
        <w:rPr>
          <w:rFonts w:ascii="Times New Roman" w:hAnsi="Times New Roman" w:cs="Times New Roman"/>
        </w:rPr>
        <w:t xml:space="preserve"> profissionais qualificados para atuar nas áreas de ponta da ciência e tecnologia. Através de cursos e programas de formação continuada, é possível preparar o trabalhador a impulsionar a transição verde industrial, gerando soluções inovadoras e contribuindo para um futuro sustentável. </w:t>
      </w:r>
    </w:p>
    <w:p w14:paraId="04DF37AB" w14:textId="77777777" w:rsidR="00EC34D5" w:rsidRPr="0013102D" w:rsidRDefault="00EC34D5" w:rsidP="00EC34D5">
      <w:pPr>
        <w:spacing w:after="0" w:line="360" w:lineRule="auto"/>
        <w:jc w:val="both"/>
        <w:rPr>
          <w:rFonts w:ascii="Times New Roman" w:hAnsi="Times New Roman" w:cs="Times New Roman"/>
        </w:rPr>
      </w:pPr>
      <w:r w:rsidRPr="00B17856">
        <w:rPr>
          <w:rFonts w:ascii="Times New Roman" w:hAnsi="Times New Roman" w:cs="Times New Roman"/>
        </w:rPr>
        <w:tab/>
      </w:r>
      <w:r w:rsidRPr="0013102D">
        <w:rPr>
          <w:rFonts w:ascii="Times New Roman" w:hAnsi="Times New Roman" w:cs="Times New Roman"/>
        </w:rPr>
        <w:t xml:space="preserve">O modelo de ensino atual, centrado em uma visão fragmentada do conhecimento, precisa evoluir para incorporar a dimensão ambiental de forma integrada. A formação docente e a reformulação dos currículos são cruciais para que os estudantes desenvolvam uma visão crítica e sejam capazes de contribuir para a construção de um futuro sustentável. É imprescindível que os cursos, desde exatas a humanas, abordem as questões ambientais, preparando os futuros profissionais para os desafios complexos do mundo contemporâneo. </w:t>
      </w:r>
    </w:p>
    <w:p w14:paraId="02675E56" w14:textId="50E2BD5F" w:rsidR="00EC34D5" w:rsidRDefault="00EC34D5" w:rsidP="00EC34D5">
      <w:pPr>
        <w:spacing w:after="0" w:line="360" w:lineRule="auto"/>
        <w:jc w:val="both"/>
        <w:rPr>
          <w:rFonts w:ascii="Times New Roman" w:hAnsi="Times New Roman" w:cs="Times New Roman"/>
        </w:rPr>
      </w:pPr>
      <w:r w:rsidRPr="0013102D">
        <w:rPr>
          <w:rFonts w:ascii="Times New Roman" w:hAnsi="Times New Roman" w:cs="Times New Roman"/>
        </w:rPr>
        <w:tab/>
        <w:t xml:space="preserve">Nesse contexto é fundamental que o Centro de Educação Tecnológica do Amazonas </w:t>
      </w:r>
      <w:r>
        <w:rPr>
          <w:rFonts w:ascii="Times New Roman" w:hAnsi="Times New Roman" w:cs="Times New Roman"/>
        </w:rPr>
        <w:t>–</w:t>
      </w:r>
      <w:r w:rsidRPr="0013102D">
        <w:rPr>
          <w:rFonts w:ascii="Times New Roman" w:hAnsi="Times New Roman" w:cs="Times New Roman"/>
        </w:rPr>
        <w:t xml:space="preserve"> CETAM</w:t>
      </w:r>
      <w:r>
        <w:rPr>
          <w:rFonts w:ascii="Times New Roman" w:hAnsi="Times New Roman" w:cs="Times New Roman"/>
        </w:rPr>
        <w:t xml:space="preserve"> designado desde seu processo de origem a formação de trabalhadores em especifico a região norte, se revigore para atender as demandas profissionais da atualidade. Figurando com centralidade no cotidiano educacional do Estado do Amazonas, é imprescindível que suas diretrizes pedagógicas estejam em consonância com a cultura da sustentabilidade. </w:t>
      </w:r>
    </w:p>
    <w:p w14:paraId="14E2150C" w14:textId="77777777" w:rsidR="00EC34D5" w:rsidRDefault="00EC34D5" w:rsidP="00EC34D5">
      <w:pPr>
        <w:spacing w:after="0" w:line="360" w:lineRule="auto"/>
        <w:jc w:val="both"/>
        <w:rPr>
          <w:rFonts w:ascii="Times New Roman" w:hAnsi="Times New Roman" w:cs="Times New Roman"/>
        </w:rPr>
      </w:pPr>
    </w:p>
    <w:p w14:paraId="124E2C66" w14:textId="77777777" w:rsidR="00EC34D5" w:rsidRDefault="00EC34D5" w:rsidP="00EC34D5">
      <w:pPr>
        <w:pStyle w:val="Ttulo2"/>
        <w:rPr>
          <w:rFonts w:ascii="Times New Roman" w:eastAsia="Times New Roman" w:hAnsi="Times New Roman" w:cs="Times New Roman"/>
        </w:rPr>
      </w:pPr>
      <w:r>
        <w:rPr>
          <w:rFonts w:ascii="Times New Roman" w:eastAsia="Times New Roman" w:hAnsi="Times New Roman" w:cs="Times New Roman"/>
        </w:rPr>
        <w:t xml:space="preserve">REFERÊNCIAS </w:t>
      </w:r>
    </w:p>
    <w:p w14:paraId="24184D60" w14:textId="117CFE5C" w:rsidR="00790E5A" w:rsidRDefault="00790E5A" w:rsidP="00EC34D5">
      <w:pPr>
        <w:spacing w:line="240" w:lineRule="auto"/>
        <w:jc w:val="both"/>
        <w:rPr>
          <w:rFonts w:ascii="Times New Roman" w:hAnsi="Times New Roman" w:cs="Times New Roman"/>
        </w:rPr>
      </w:pPr>
      <w:r w:rsidRPr="00790E5A">
        <w:rPr>
          <w:rFonts w:ascii="Times New Roman" w:hAnsi="Times New Roman" w:cs="Times New Roman"/>
        </w:rPr>
        <w:t xml:space="preserve">ARAÚJO, V. R. D. </w:t>
      </w:r>
      <w:r w:rsidRPr="00790E5A">
        <w:rPr>
          <w:rFonts w:ascii="Times New Roman" w:hAnsi="Times New Roman" w:cs="Times New Roman"/>
          <w:b/>
          <w:bCs/>
        </w:rPr>
        <w:t>Educação ambiental no contexto escolar</w:t>
      </w:r>
      <w:r w:rsidRPr="00790E5A">
        <w:rPr>
          <w:rFonts w:ascii="Times New Roman" w:hAnsi="Times New Roman" w:cs="Times New Roman"/>
        </w:rPr>
        <w:t xml:space="preserve">: saberes e práticas docentes. Salvador: </w:t>
      </w:r>
      <w:proofErr w:type="spellStart"/>
      <w:r w:rsidRPr="00790E5A">
        <w:rPr>
          <w:rFonts w:ascii="Times New Roman" w:hAnsi="Times New Roman" w:cs="Times New Roman"/>
        </w:rPr>
        <w:t>Eduneb</w:t>
      </w:r>
      <w:proofErr w:type="spellEnd"/>
      <w:r w:rsidRPr="00790E5A">
        <w:rPr>
          <w:rFonts w:ascii="Times New Roman" w:hAnsi="Times New Roman" w:cs="Times New Roman"/>
        </w:rPr>
        <w:t>, 2009.</w:t>
      </w:r>
    </w:p>
    <w:p w14:paraId="1B5611F1" w14:textId="2C8F4D0F" w:rsidR="00790E5A" w:rsidRDefault="00790E5A" w:rsidP="00EC34D5">
      <w:pPr>
        <w:spacing w:line="240" w:lineRule="auto"/>
        <w:jc w:val="both"/>
        <w:rPr>
          <w:rFonts w:ascii="Times New Roman" w:hAnsi="Times New Roman" w:cs="Times New Roman"/>
        </w:rPr>
      </w:pPr>
      <w:r w:rsidRPr="00790E5A">
        <w:rPr>
          <w:rFonts w:ascii="Times New Roman" w:hAnsi="Times New Roman" w:cs="Times New Roman"/>
        </w:rPr>
        <w:t xml:space="preserve">ARANHA, M. L. </w:t>
      </w:r>
      <w:r w:rsidRPr="00790E5A">
        <w:rPr>
          <w:rFonts w:ascii="Times New Roman" w:hAnsi="Times New Roman" w:cs="Times New Roman"/>
          <w:b/>
          <w:bCs/>
        </w:rPr>
        <w:t>Filosofia da educação</w:t>
      </w:r>
      <w:r w:rsidRPr="00790E5A">
        <w:rPr>
          <w:rFonts w:ascii="Times New Roman" w:hAnsi="Times New Roman" w:cs="Times New Roman"/>
        </w:rPr>
        <w:t>. 2. ed. São Paulo: Moderna, 1996.</w:t>
      </w:r>
    </w:p>
    <w:p w14:paraId="04CCD3E0" w14:textId="77777777" w:rsidR="00EC34D5" w:rsidRP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 xml:space="preserve">BASTOS, J. A. S. L. A. O papel dos Centros Tecnológicos. In: COLETÂNEA TECNOLOGIA &amp; INTERAÇÃO. Programa de Pós-Graduação em Tecnologia – PPGTE. Curitiba: Centro Federal de Educação Tecnológica do Paraná. 1998. </w:t>
      </w:r>
    </w:p>
    <w:p w14:paraId="40E8F717" w14:textId="77777777" w:rsidR="00EC34D5" w:rsidRP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BARBIERI, J. C. et al. Inovação e Sustentabilidade: novos modelos e proposições. RAE - Revista de Administração de Empresas, v. 50, n. 2, p. 146-154, 2010.</w:t>
      </w:r>
    </w:p>
    <w:p w14:paraId="445C0878" w14:textId="77777777" w:rsidR="00EC34D5" w:rsidRP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lastRenderedPageBreak/>
        <w:t>BAUMGARTEN, M. Conhecimento e Sustentabilidade: Políticas de ciências, tecnologia e inovação no Brasil contemporâneo. Porto Alegre: UFRGS/ Sulina, 2008.</w:t>
      </w:r>
    </w:p>
    <w:p w14:paraId="19BDB8A4" w14:textId="77777777" w:rsidR="00EC34D5" w:rsidRP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BELLEN, H. M. V. Desenvolvimento sustentável: uma descrição das principais ferramentas de avaliação. Revista Ambiente e Sociedade, Campinas/SP, v. 7, n. 1, p.67-88, jan./jun. 2004</w:t>
      </w:r>
    </w:p>
    <w:p w14:paraId="1E612546" w14:textId="77777777" w:rsidR="00EC34D5" w:rsidRP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 xml:space="preserve">BRASIL, Ministério do Desenvolvimento, Indústria, Comércio e Serviços. Nova Indústria Brasil, Brasília: CNDI, MDIC, 2024. </w:t>
      </w:r>
    </w:p>
    <w:p w14:paraId="0FDFC307" w14:textId="77777777" w:rsidR="00EC34D5" w:rsidRP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BRASIL, Lei nº 9.394/1996, de 20 de dezembro de 1996. Disponível em: lein9394 (mec.gov.br). Acesso em: 31 ago. 2024.</w:t>
      </w:r>
    </w:p>
    <w:p w14:paraId="164999CB" w14:textId="77777777" w:rsid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CARON, A. Inovação tecnológica e a pequena e média empresa local. In: O desenvolvimento sustentável em foco: uma construção multidisciplinar. Gilson Batista de Oliveira, José Edmilson de Souza-Lima (Org.). Curitiba: São Paulo: Annablume, 2006</w:t>
      </w:r>
    </w:p>
    <w:p w14:paraId="4FE290CA" w14:textId="78BD9EAE" w:rsidR="00790E5A" w:rsidRPr="00EC34D5" w:rsidRDefault="00790E5A" w:rsidP="00EC34D5">
      <w:pPr>
        <w:spacing w:line="240" w:lineRule="auto"/>
        <w:jc w:val="both"/>
        <w:rPr>
          <w:rFonts w:ascii="Times New Roman" w:hAnsi="Times New Roman" w:cs="Times New Roman"/>
        </w:rPr>
      </w:pPr>
      <w:r w:rsidRPr="00790E5A">
        <w:rPr>
          <w:rFonts w:ascii="Times New Roman" w:hAnsi="Times New Roman" w:cs="Times New Roman"/>
        </w:rPr>
        <w:t xml:space="preserve">KUENZER, A. Z. </w:t>
      </w:r>
      <w:r w:rsidRPr="00790E5A">
        <w:rPr>
          <w:rFonts w:ascii="Times New Roman" w:hAnsi="Times New Roman" w:cs="Times New Roman"/>
          <w:b/>
          <w:bCs/>
        </w:rPr>
        <w:t>Ensino médio: construindo uma proposta para os que vivem do trabalho</w:t>
      </w:r>
      <w:r w:rsidRPr="00790E5A">
        <w:rPr>
          <w:rFonts w:ascii="Times New Roman" w:hAnsi="Times New Roman" w:cs="Times New Roman"/>
        </w:rPr>
        <w:t>. São Paulo: Cortez, 2002.</w:t>
      </w:r>
    </w:p>
    <w:p w14:paraId="209DC7B5" w14:textId="77777777" w:rsidR="00EC34D5" w:rsidRP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 xml:space="preserve">LOPPNOW, </w:t>
      </w:r>
      <w:proofErr w:type="spellStart"/>
      <w:r w:rsidRPr="00EC34D5">
        <w:rPr>
          <w:rFonts w:ascii="Times New Roman" w:hAnsi="Times New Roman" w:cs="Times New Roman"/>
        </w:rPr>
        <w:t>Stephani</w:t>
      </w:r>
      <w:proofErr w:type="spellEnd"/>
      <w:r w:rsidRPr="00EC34D5">
        <w:rPr>
          <w:rFonts w:ascii="Times New Roman" w:hAnsi="Times New Roman" w:cs="Times New Roman"/>
        </w:rPr>
        <w:t>. Inovação e Tecnologia – Empresas Brasileiras e Geração de Energia a partir de Resíduos Sólidos Urbanos. Autossustentável, 16 ago. 2024, Disponível em: 16 ago. 2024,</w:t>
      </w:r>
    </w:p>
    <w:p w14:paraId="60031EC1" w14:textId="77777777" w:rsidR="00EC34D5" w:rsidRP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 xml:space="preserve">MORI, K., CHRISTODOULOU, A. Review </w:t>
      </w:r>
      <w:proofErr w:type="spellStart"/>
      <w:r w:rsidRPr="00EC34D5">
        <w:rPr>
          <w:rFonts w:ascii="Times New Roman" w:hAnsi="Times New Roman" w:cs="Times New Roman"/>
        </w:rPr>
        <w:t>of</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sustainability</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indices</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and</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indicators</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Towards</w:t>
      </w:r>
      <w:proofErr w:type="spellEnd"/>
      <w:r w:rsidRPr="00EC34D5">
        <w:rPr>
          <w:rFonts w:ascii="Times New Roman" w:hAnsi="Times New Roman" w:cs="Times New Roman"/>
        </w:rPr>
        <w:t xml:space="preserve"> a new City Sustainability. Environmental </w:t>
      </w:r>
      <w:proofErr w:type="spellStart"/>
      <w:r w:rsidRPr="00EC34D5">
        <w:rPr>
          <w:rFonts w:ascii="Times New Roman" w:hAnsi="Times New Roman" w:cs="Times New Roman"/>
        </w:rPr>
        <w:t>Impact</w:t>
      </w:r>
      <w:proofErr w:type="spellEnd"/>
      <w:r w:rsidRPr="00EC34D5">
        <w:rPr>
          <w:rFonts w:ascii="Times New Roman" w:hAnsi="Times New Roman" w:cs="Times New Roman"/>
        </w:rPr>
        <w:t xml:space="preserve"> Assessment Review, Amsterdam, </w:t>
      </w:r>
      <w:proofErr w:type="spellStart"/>
      <w:r w:rsidRPr="00EC34D5">
        <w:rPr>
          <w:rFonts w:ascii="Times New Roman" w:hAnsi="Times New Roman" w:cs="Times New Roman"/>
        </w:rPr>
        <w:t>paper</w:t>
      </w:r>
      <w:proofErr w:type="spellEnd"/>
      <w:r w:rsidRPr="00EC34D5">
        <w:rPr>
          <w:rFonts w:ascii="Times New Roman" w:hAnsi="Times New Roman" w:cs="Times New Roman"/>
        </w:rPr>
        <w:t xml:space="preserve"> in </w:t>
      </w:r>
      <w:proofErr w:type="spellStart"/>
      <w:r w:rsidRPr="00EC34D5">
        <w:rPr>
          <w:rFonts w:ascii="Times New Roman" w:hAnsi="Times New Roman" w:cs="Times New Roman"/>
        </w:rPr>
        <w:t>press</w:t>
      </w:r>
      <w:proofErr w:type="spellEnd"/>
      <w:r w:rsidRPr="00EC34D5">
        <w:rPr>
          <w:rFonts w:ascii="Times New Roman" w:hAnsi="Times New Roman" w:cs="Times New Roman"/>
        </w:rPr>
        <w:t>, 2011.</w:t>
      </w:r>
    </w:p>
    <w:p w14:paraId="72BFAE33" w14:textId="77777777" w:rsidR="00EC34D5" w:rsidRP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MARX, Karl. O Capital: crítica da economia política: livro I: o processo de produção do capital. 2ª ed. São Paulo: Boitempo, 2017</w:t>
      </w:r>
    </w:p>
    <w:p w14:paraId="6B921C2B" w14:textId="77777777" w:rsidR="00EC34D5" w:rsidRP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PAULA, Caco de. Sustentabilidade exige ideias novas. 2009. Disponível em: . 14 ago. 2024</w:t>
      </w:r>
    </w:p>
    <w:p w14:paraId="5F4F9D72" w14:textId="77777777" w:rsidR="00EC34D5" w:rsidRP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 xml:space="preserve">PACHECO, R. C. S.; MANHAES, M.; URIONA MALDONADO, M. </w:t>
      </w:r>
      <w:proofErr w:type="spellStart"/>
      <w:r w:rsidRPr="00EC34D5">
        <w:rPr>
          <w:rFonts w:ascii="Times New Roman" w:hAnsi="Times New Roman" w:cs="Times New Roman"/>
        </w:rPr>
        <w:t>Innovation</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interdisciplinarity</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and</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creative</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destruction</w:t>
      </w:r>
      <w:proofErr w:type="spellEnd"/>
      <w:r w:rsidRPr="00EC34D5">
        <w:rPr>
          <w:rFonts w:ascii="Times New Roman" w:hAnsi="Times New Roman" w:cs="Times New Roman"/>
        </w:rPr>
        <w:t>. In: FRODEMAN, R.; KLEIN, J. T., et al. (</w:t>
      </w:r>
      <w:proofErr w:type="spellStart"/>
      <w:r w:rsidRPr="00EC34D5">
        <w:rPr>
          <w:rFonts w:ascii="Times New Roman" w:hAnsi="Times New Roman" w:cs="Times New Roman"/>
        </w:rPr>
        <w:t>Orgs</w:t>
      </w:r>
      <w:proofErr w:type="spellEnd"/>
      <w:r w:rsidRPr="00EC34D5">
        <w:rPr>
          <w:rFonts w:ascii="Times New Roman" w:hAnsi="Times New Roman" w:cs="Times New Roman"/>
        </w:rPr>
        <w:t xml:space="preserve">.). The Oxford Handbook </w:t>
      </w:r>
      <w:proofErr w:type="spellStart"/>
      <w:r w:rsidRPr="00EC34D5">
        <w:rPr>
          <w:rFonts w:ascii="Times New Roman" w:hAnsi="Times New Roman" w:cs="Times New Roman"/>
        </w:rPr>
        <w:t>of</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Interdisciplinarity</w:t>
      </w:r>
      <w:proofErr w:type="spellEnd"/>
      <w:r w:rsidRPr="00EC34D5">
        <w:rPr>
          <w:rFonts w:ascii="Times New Roman" w:hAnsi="Times New Roman" w:cs="Times New Roman"/>
        </w:rPr>
        <w:t xml:space="preserve">. 2. ed. Oxford: Oxford </w:t>
      </w:r>
      <w:proofErr w:type="spellStart"/>
      <w:r w:rsidRPr="00EC34D5">
        <w:rPr>
          <w:rFonts w:ascii="Times New Roman" w:hAnsi="Times New Roman" w:cs="Times New Roman"/>
        </w:rPr>
        <w:t>University</w:t>
      </w:r>
      <w:proofErr w:type="spellEnd"/>
      <w:r w:rsidRPr="00EC34D5">
        <w:rPr>
          <w:rFonts w:ascii="Times New Roman" w:hAnsi="Times New Roman" w:cs="Times New Roman"/>
        </w:rPr>
        <w:t xml:space="preserve"> Press, 2017.</w:t>
      </w:r>
    </w:p>
    <w:p w14:paraId="4A287885" w14:textId="77777777" w:rsidR="00EC34D5" w:rsidRP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STROBEL, J. S. Modelo para mensuração da sustentabilidade corporativa através de indicadores. 2005. 136f. Dissertação (Mestrado em Engenharia de Produção) – Curso de Pós-Graduação em Engenharia de Produção, Universidade Federal de Santa Catarina, Florianópolis, Brasil, 2005.</w:t>
      </w:r>
    </w:p>
    <w:p w14:paraId="0DA4658E" w14:textId="77777777" w:rsidR="00EC34D5" w:rsidRP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 xml:space="preserve">SCHUMPETER, J. A. The </w:t>
      </w:r>
      <w:proofErr w:type="spellStart"/>
      <w:r w:rsidRPr="00EC34D5">
        <w:rPr>
          <w:rFonts w:ascii="Times New Roman" w:hAnsi="Times New Roman" w:cs="Times New Roman"/>
        </w:rPr>
        <w:t>explanation</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of</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the</w:t>
      </w:r>
      <w:proofErr w:type="spellEnd"/>
      <w:r w:rsidRPr="00EC34D5">
        <w:rPr>
          <w:rFonts w:ascii="Times New Roman" w:hAnsi="Times New Roman" w:cs="Times New Roman"/>
        </w:rPr>
        <w:t xml:space="preserve"> business </w:t>
      </w:r>
      <w:proofErr w:type="spellStart"/>
      <w:r w:rsidRPr="00EC34D5">
        <w:rPr>
          <w:rFonts w:ascii="Times New Roman" w:hAnsi="Times New Roman" w:cs="Times New Roman"/>
        </w:rPr>
        <w:t>cycle</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Economica</w:t>
      </w:r>
      <w:proofErr w:type="spellEnd"/>
      <w:r w:rsidRPr="00EC34D5">
        <w:rPr>
          <w:rFonts w:ascii="Times New Roman" w:hAnsi="Times New Roman" w:cs="Times New Roman"/>
        </w:rPr>
        <w:t xml:space="preserve">, </w:t>
      </w:r>
      <w:proofErr w:type="spellStart"/>
      <w:r w:rsidRPr="00EC34D5">
        <w:rPr>
          <w:rFonts w:ascii="Times New Roman" w:hAnsi="Times New Roman" w:cs="Times New Roman"/>
        </w:rPr>
        <w:t>Hoboken</w:t>
      </w:r>
      <w:proofErr w:type="spellEnd"/>
      <w:r w:rsidRPr="00EC34D5">
        <w:rPr>
          <w:rFonts w:ascii="Times New Roman" w:hAnsi="Times New Roman" w:cs="Times New Roman"/>
        </w:rPr>
        <w:t>, v. 21, n. 21, p. 286-311, 1927</w:t>
      </w:r>
    </w:p>
    <w:p w14:paraId="76D8A6E3" w14:textId="77777777" w:rsid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 xml:space="preserve">MACHADO, L. </w:t>
      </w:r>
      <w:proofErr w:type="spellStart"/>
      <w:r w:rsidRPr="00EC34D5">
        <w:rPr>
          <w:rFonts w:ascii="Times New Roman" w:hAnsi="Times New Roman" w:cs="Times New Roman"/>
        </w:rPr>
        <w:t>Politécnia</w:t>
      </w:r>
      <w:proofErr w:type="spellEnd"/>
      <w:r w:rsidRPr="00EC34D5">
        <w:rPr>
          <w:rFonts w:ascii="Times New Roman" w:hAnsi="Times New Roman" w:cs="Times New Roman"/>
        </w:rPr>
        <w:t>, Escola Unitária e Trabalho. (2ª Edição). São Paulo: Cortez, 2006. P.271</w:t>
      </w:r>
    </w:p>
    <w:p w14:paraId="2F9FEF0D" w14:textId="021F1FFC" w:rsidR="00790E5A" w:rsidRPr="00EC34D5" w:rsidRDefault="00790E5A" w:rsidP="00EC34D5">
      <w:pPr>
        <w:spacing w:line="240" w:lineRule="auto"/>
        <w:jc w:val="both"/>
        <w:rPr>
          <w:rFonts w:ascii="Times New Roman" w:hAnsi="Times New Roman" w:cs="Times New Roman"/>
        </w:rPr>
      </w:pPr>
      <w:r w:rsidRPr="00790E5A">
        <w:rPr>
          <w:rFonts w:ascii="Times New Roman" w:hAnsi="Times New Roman" w:cs="Times New Roman"/>
        </w:rPr>
        <w:t xml:space="preserve">MANFREDI, S. M. </w:t>
      </w:r>
      <w:r w:rsidRPr="00790E5A">
        <w:rPr>
          <w:rFonts w:ascii="Times New Roman" w:hAnsi="Times New Roman" w:cs="Times New Roman"/>
          <w:b/>
          <w:bCs/>
        </w:rPr>
        <w:t>Educação profissional no Brasil</w:t>
      </w:r>
      <w:r w:rsidRPr="00790E5A">
        <w:rPr>
          <w:rFonts w:ascii="Times New Roman" w:hAnsi="Times New Roman" w:cs="Times New Roman"/>
        </w:rPr>
        <w:t>. São Paulo: Cortez, 2002.</w:t>
      </w:r>
    </w:p>
    <w:p w14:paraId="70875C68" w14:textId="77777777" w:rsidR="00EC34D5" w:rsidRDefault="00EC34D5" w:rsidP="00EC34D5">
      <w:pPr>
        <w:spacing w:line="240" w:lineRule="auto"/>
        <w:jc w:val="both"/>
        <w:rPr>
          <w:rFonts w:ascii="Times New Roman" w:hAnsi="Times New Roman" w:cs="Times New Roman"/>
        </w:rPr>
      </w:pPr>
      <w:r w:rsidRPr="00EC34D5">
        <w:rPr>
          <w:rFonts w:ascii="Times New Roman" w:hAnsi="Times New Roman" w:cs="Times New Roman"/>
        </w:rPr>
        <w:t xml:space="preserve">OLIVEIRA, A. A implantação dos programas de qualificação profissional Centro de Educação Tecnológica do Amazonas – Dissertação. </w:t>
      </w:r>
    </w:p>
    <w:p w14:paraId="432FA823" w14:textId="61BA728C" w:rsidR="00790E5A" w:rsidRPr="00EC34D5" w:rsidRDefault="00790E5A" w:rsidP="00EC34D5">
      <w:pPr>
        <w:spacing w:line="240" w:lineRule="auto"/>
        <w:jc w:val="both"/>
        <w:rPr>
          <w:rFonts w:ascii="Times New Roman" w:hAnsi="Times New Roman" w:cs="Times New Roman"/>
        </w:rPr>
      </w:pPr>
      <w:r w:rsidRPr="00790E5A">
        <w:rPr>
          <w:rFonts w:ascii="Times New Roman" w:hAnsi="Times New Roman" w:cs="Times New Roman"/>
        </w:rPr>
        <w:lastRenderedPageBreak/>
        <w:t xml:space="preserve">RAYNAUT, C.; ZANONI, M.; LANA, P. </w:t>
      </w:r>
      <w:proofErr w:type="spellStart"/>
      <w:r w:rsidRPr="00790E5A">
        <w:rPr>
          <w:rFonts w:ascii="Times New Roman" w:hAnsi="Times New Roman" w:cs="Times New Roman"/>
        </w:rPr>
        <w:t>da</w:t>
      </w:r>
      <w:proofErr w:type="spellEnd"/>
      <w:r w:rsidRPr="00790E5A">
        <w:rPr>
          <w:rFonts w:ascii="Times New Roman" w:hAnsi="Times New Roman" w:cs="Times New Roman"/>
        </w:rPr>
        <w:t xml:space="preserve"> C. O desenvolvimento sustentável regional: o que proteger? Quem desenvolver?. </w:t>
      </w:r>
      <w:r w:rsidRPr="00790E5A">
        <w:rPr>
          <w:rFonts w:ascii="Times New Roman" w:hAnsi="Times New Roman" w:cs="Times New Roman"/>
          <w:b/>
          <w:bCs/>
        </w:rPr>
        <w:t>Desenvolvimento e Meio Ambiente</w:t>
      </w:r>
      <w:r w:rsidRPr="00790E5A">
        <w:rPr>
          <w:rFonts w:ascii="Times New Roman" w:hAnsi="Times New Roman" w:cs="Times New Roman"/>
        </w:rPr>
        <w:t>, [</w:t>
      </w:r>
      <w:r w:rsidRPr="00790E5A">
        <w:rPr>
          <w:rFonts w:ascii="Times New Roman" w:hAnsi="Times New Roman" w:cs="Times New Roman"/>
          <w:i/>
          <w:iCs/>
        </w:rPr>
        <w:t>S. l.</w:t>
      </w:r>
      <w:r w:rsidRPr="00790E5A">
        <w:rPr>
          <w:rFonts w:ascii="Times New Roman" w:hAnsi="Times New Roman" w:cs="Times New Roman"/>
        </w:rPr>
        <w:t>], v. 47, p. 275- 289, out. 2018.</w:t>
      </w:r>
    </w:p>
    <w:p w14:paraId="6301BAA9" w14:textId="6A296CB0" w:rsidR="00790E5A" w:rsidRDefault="00EC34D5" w:rsidP="00EC34D5">
      <w:pPr>
        <w:spacing w:line="240" w:lineRule="auto"/>
        <w:jc w:val="both"/>
        <w:rPr>
          <w:rFonts w:ascii="Times New Roman" w:hAnsi="Times New Roman" w:cs="Times New Roman"/>
        </w:rPr>
      </w:pPr>
      <w:r w:rsidRPr="00EC34D5">
        <w:rPr>
          <w:rFonts w:ascii="Times New Roman" w:hAnsi="Times New Roman" w:cs="Times New Roman"/>
        </w:rPr>
        <w:t xml:space="preserve">RODRIGUES, Maria </w:t>
      </w:r>
      <w:proofErr w:type="spellStart"/>
      <w:r w:rsidRPr="00EC34D5">
        <w:rPr>
          <w:rFonts w:ascii="Times New Roman" w:hAnsi="Times New Roman" w:cs="Times New Roman"/>
        </w:rPr>
        <w:t>Ediene</w:t>
      </w:r>
      <w:proofErr w:type="spellEnd"/>
      <w:r w:rsidRPr="00EC34D5">
        <w:rPr>
          <w:rFonts w:ascii="Times New Roman" w:hAnsi="Times New Roman" w:cs="Times New Roman"/>
        </w:rPr>
        <w:t xml:space="preserve"> Pinheiro Soares. Educação profissional e questão social na sociedade contemporânea: um estudo sobre o CETAM. 2014.</w:t>
      </w:r>
    </w:p>
    <w:p w14:paraId="492CDA25" w14:textId="62CD632A" w:rsidR="00790E5A" w:rsidRDefault="00790E5A" w:rsidP="00EC34D5">
      <w:pPr>
        <w:spacing w:line="240" w:lineRule="auto"/>
        <w:jc w:val="both"/>
        <w:rPr>
          <w:rFonts w:ascii="Times New Roman" w:hAnsi="Times New Roman" w:cs="Times New Roman"/>
        </w:rPr>
      </w:pPr>
      <w:r w:rsidRPr="00790E5A">
        <w:rPr>
          <w:rFonts w:ascii="Times New Roman" w:hAnsi="Times New Roman" w:cs="Times New Roman"/>
        </w:rPr>
        <w:t xml:space="preserve">SACHS, </w:t>
      </w:r>
      <w:proofErr w:type="spellStart"/>
      <w:r w:rsidRPr="00790E5A">
        <w:rPr>
          <w:rFonts w:ascii="Times New Roman" w:hAnsi="Times New Roman" w:cs="Times New Roman"/>
        </w:rPr>
        <w:t>Ignacy</w:t>
      </w:r>
      <w:proofErr w:type="spellEnd"/>
      <w:r w:rsidRPr="00790E5A">
        <w:rPr>
          <w:rFonts w:ascii="Times New Roman" w:hAnsi="Times New Roman" w:cs="Times New Roman"/>
        </w:rPr>
        <w:t xml:space="preserve">. </w:t>
      </w:r>
      <w:r w:rsidRPr="00790E5A">
        <w:rPr>
          <w:rFonts w:ascii="Times New Roman" w:hAnsi="Times New Roman" w:cs="Times New Roman"/>
          <w:b/>
          <w:bCs/>
        </w:rPr>
        <w:t>Estratégias de transição para o século XXI</w:t>
      </w:r>
      <w:r w:rsidRPr="00790E5A">
        <w:rPr>
          <w:rFonts w:ascii="Times New Roman" w:hAnsi="Times New Roman" w:cs="Times New Roman"/>
        </w:rPr>
        <w:t>: desenvolvimento e meio ambiente. São Paulo: Ed. Nobel, 1993.</w:t>
      </w:r>
    </w:p>
    <w:p w14:paraId="56DCBC31" w14:textId="77777777" w:rsidR="00790E5A" w:rsidRPr="00790E5A" w:rsidRDefault="00790E5A" w:rsidP="00790E5A">
      <w:pPr>
        <w:spacing w:line="240" w:lineRule="auto"/>
        <w:jc w:val="both"/>
        <w:rPr>
          <w:rFonts w:ascii="Times New Roman" w:hAnsi="Times New Roman" w:cs="Times New Roman"/>
        </w:rPr>
      </w:pPr>
      <w:r w:rsidRPr="00790E5A">
        <w:rPr>
          <w:rFonts w:ascii="Times New Roman" w:hAnsi="Times New Roman" w:cs="Times New Roman"/>
        </w:rPr>
        <w:t xml:space="preserve">SAUVÉ, Lucie. Uma cartografia das correntes em educação ambiental. </w:t>
      </w:r>
      <w:r w:rsidRPr="00790E5A">
        <w:rPr>
          <w:rFonts w:ascii="Times New Roman" w:hAnsi="Times New Roman" w:cs="Times New Roman"/>
          <w:b/>
          <w:bCs/>
        </w:rPr>
        <w:t>Educação ambiental: pesquisa e desafios</w:t>
      </w:r>
      <w:r w:rsidRPr="00790E5A">
        <w:rPr>
          <w:rFonts w:ascii="Times New Roman" w:hAnsi="Times New Roman" w:cs="Times New Roman"/>
        </w:rPr>
        <w:t xml:space="preserve">, p. 17-44, 2005. </w:t>
      </w:r>
    </w:p>
    <w:p w14:paraId="03D3105F" w14:textId="6D2C87E7" w:rsidR="00790E5A" w:rsidRPr="00EC34D5" w:rsidRDefault="00790E5A" w:rsidP="00790E5A">
      <w:pPr>
        <w:spacing w:line="240" w:lineRule="auto"/>
        <w:jc w:val="both"/>
        <w:rPr>
          <w:rFonts w:ascii="Times New Roman" w:hAnsi="Times New Roman" w:cs="Times New Roman"/>
        </w:rPr>
      </w:pPr>
      <w:r w:rsidRPr="00790E5A">
        <w:rPr>
          <w:rFonts w:ascii="Times New Roman" w:hAnsi="Times New Roman" w:cs="Times New Roman"/>
        </w:rPr>
        <w:t xml:space="preserve">SAUVÉ, Lucie. Educação Ambiental: possibilidades e limitações. </w:t>
      </w:r>
      <w:r w:rsidRPr="00790E5A">
        <w:rPr>
          <w:rFonts w:ascii="Times New Roman" w:hAnsi="Times New Roman" w:cs="Times New Roman"/>
          <w:b/>
          <w:bCs/>
        </w:rPr>
        <w:t>Educação e pesquisa</w:t>
      </w:r>
      <w:r w:rsidRPr="00790E5A">
        <w:rPr>
          <w:rFonts w:ascii="Times New Roman" w:hAnsi="Times New Roman" w:cs="Times New Roman"/>
        </w:rPr>
        <w:t>, v. 31, n. 2, p. 317-322, 2005.</w:t>
      </w:r>
    </w:p>
    <w:p w14:paraId="280EAC43" w14:textId="0C24F310" w:rsidR="00C510B0" w:rsidRDefault="00EC34D5" w:rsidP="00790E5A">
      <w:pPr>
        <w:spacing w:line="240" w:lineRule="auto"/>
        <w:jc w:val="both"/>
        <w:rPr>
          <w:rFonts w:ascii="Arial" w:hAnsi="Arial" w:cs="Arial"/>
          <w:color w:val="002F3C"/>
        </w:rPr>
      </w:pPr>
      <w:r w:rsidRPr="00EC34D5">
        <w:rPr>
          <w:rFonts w:ascii="Times New Roman" w:hAnsi="Times New Roman" w:cs="Times New Roman"/>
        </w:rPr>
        <w:t>LEFF, E. Epistemologia Ambiental. 5.ed. São Paulo: Cortez, 2010.</w:t>
      </w:r>
    </w:p>
    <w:sectPr w:rsidR="00C510B0" w:rsidSect="00D536D8">
      <w:headerReference w:type="default" r:id="rId9"/>
      <w:footerReference w:type="default" r:id="rId10"/>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1AC75" w14:textId="77777777" w:rsidR="004806ED" w:rsidRDefault="004806ED" w:rsidP="00D61F18">
      <w:pPr>
        <w:spacing w:after="0" w:line="240" w:lineRule="auto"/>
      </w:pPr>
      <w:r>
        <w:separator/>
      </w:r>
    </w:p>
  </w:endnote>
  <w:endnote w:type="continuationSeparator" w:id="0">
    <w:p w14:paraId="6AA1CEF4" w14:textId="77777777" w:rsidR="004806ED" w:rsidRDefault="004806ED"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C5CB" w14:textId="77777777" w:rsidR="004806ED" w:rsidRDefault="004806ED" w:rsidP="00D61F18">
      <w:pPr>
        <w:spacing w:after="0" w:line="240" w:lineRule="auto"/>
      </w:pPr>
      <w:r>
        <w:separator/>
      </w:r>
    </w:p>
  </w:footnote>
  <w:footnote w:type="continuationSeparator" w:id="0">
    <w:p w14:paraId="15EAD8B0" w14:textId="77777777" w:rsidR="004806ED" w:rsidRDefault="004806ED" w:rsidP="00D61F18">
      <w:pPr>
        <w:spacing w:after="0" w:line="240" w:lineRule="auto"/>
      </w:pPr>
      <w:r>
        <w:continuationSeparator/>
      </w:r>
    </w:p>
  </w:footnote>
  <w:footnote w:id="1">
    <w:p w14:paraId="3983432D" w14:textId="77777777" w:rsidR="00EC34D5" w:rsidRDefault="00EC34D5" w:rsidP="00EC34D5">
      <w:pPr>
        <w:pStyle w:val="Textodenotaderodap"/>
        <w:jc w:val="both"/>
      </w:pPr>
      <w:r>
        <w:rPr>
          <w:rStyle w:val="Refdenotaderodap"/>
        </w:rPr>
        <w:footnoteRef/>
      </w:r>
      <w:r w:rsidRPr="00922166">
        <w:rPr>
          <w:rFonts w:ascii="Times New Roman" w:hAnsi="Times New Roman" w:cs="Times New Roman"/>
        </w:rPr>
        <w:t>Período de rápido e sustentado crescimento econômico ocorrido principalmente entre 1968 e 1973, durante o regime militar. Foi marcado por expansões anuais elevadas do PIB, forte industrialização e grandes investimentos em infraestrutura, mas também por custos sociais e desequilíbrios macroeconômicos.</w:t>
      </w:r>
    </w:p>
  </w:footnote>
  <w:footnote w:id="2">
    <w:p w14:paraId="7BB4F7A6" w14:textId="77777777" w:rsidR="00EC34D5" w:rsidRDefault="00EC34D5" w:rsidP="00EC34D5">
      <w:pPr>
        <w:pStyle w:val="Textodenotaderodap"/>
        <w:jc w:val="both"/>
      </w:pPr>
      <w:r>
        <w:rPr>
          <w:rStyle w:val="Refdenotaderodap"/>
        </w:rPr>
        <w:footnoteRef/>
      </w:r>
      <w:r>
        <w:t>I</w:t>
      </w:r>
      <w:r w:rsidRPr="00EE10FA">
        <w:t>nstituições ou unidades de referência que tinham como objetivo promover pesquisa, inovação, formação e desenvolvimento de expertise em áreas específicas do conhecimento ou setores estratégicos</w:t>
      </w:r>
    </w:p>
  </w:footnote>
  <w:footnote w:id="3">
    <w:p w14:paraId="688DA77E" w14:textId="77777777" w:rsidR="00EC34D5" w:rsidRDefault="00EC34D5" w:rsidP="00EC34D5">
      <w:pPr>
        <w:pStyle w:val="Textodenotaderodap"/>
      </w:pPr>
      <w:r>
        <w:rPr>
          <w:rStyle w:val="Refdenotaderodap"/>
        </w:rPr>
        <w:footnoteRef/>
      </w:r>
      <w:r>
        <w:t xml:space="preserve"> </w:t>
      </w:r>
      <w:r w:rsidRPr="00964ACB">
        <w:t>Documento-guia para cursos técnicos e de qualificação elaborado pela equipe técnica e pedagógica do CETAM. Reúne as informações imprescindíveis para a implantação de um curso, indica a unidade responsável pela sua execução, apresenta o estudo de demanda e a justificativa para sua criação, além de tratar de outras questões correlatas.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0D3F45"/>
    <w:rsid w:val="00114836"/>
    <w:rsid w:val="00120498"/>
    <w:rsid w:val="001314EF"/>
    <w:rsid w:val="00174ECF"/>
    <w:rsid w:val="001750B6"/>
    <w:rsid w:val="001B6ECA"/>
    <w:rsid w:val="001D3EEB"/>
    <w:rsid w:val="00242EEC"/>
    <w:rsid w:val="002C1EB4"/>
    <w:rsid w:val="002F3609"/>
    <w:rsid w:val="003478E9"/>
    <w:rsid w:val="00380B87"/>
    <w:rsid w:val="00395468"/>
    <w:rsid w:val="003A4221"/>
    <w:rsid w:val="003A69D4"/>
    <w:rsid w:val="003C014F"/>
    <w:rsid w:val="00431827"/>
    <w:rsid w:val="00450EA5"/>
    <w:rsid w:val="004705C4"/>
    <w:rsid w:val="004806ED"/>
    <w:rsid w:val="00483CA9"/>
    <w:rsid w:val="004A45FD"/>
    <w:rsid w:val="004B1D01"/>
    <w:rsid w:val="004B646F"/>
    <w:rsid w:val="004C5576"/>
    <w:rsid w:val="004D6E26"/>
    <w:rsid w:val="004E0C7C"/>
    <w:rsid w:val="004F2000"/>
    <w:rsid w:val="00520890"/>
    <w:rsid w:val="005239FA"/>
    <w:rsid w:val="005704C7"/>
    <w:rsid w:val="005A7B60"/>
    <w:rsid w:val="0063142D"/>
    <w:rsid w:val="00642304"/>
    <w:rsid w:val="00660095"/>
    <w:rsid w:val="00674210"/>
    <w:rsid w:val="006E4C52"/>
    <w:rsid w:val="00734F8B"/>
    <w:rsid w:val="00760152"/>
    <w:rsid w:val="007838DA"/>
    <w:rsid w:val="00790E5A"/>
    <w:rsid w:val="007A4F1E"/>
    <w:rsid w:val="007A5FD8"/>
    <w:rsid w:val="007B29E8"/>
    <w:rsid w:val="008107E8"/>
    <w:rsid w:val="00812218"/>
    <w:rsid w:val="00822323"/>
    <w:rsid w:val="00827B86"/>
    <w:rsid w:val="00913B6E"/>
    <w:rsid w:val="009363CF"/>
    <w:rsid w:val="00942D4D"/>
    <w:rsid w:val="00964F52"/>
    <w:rsid w:val="009727FA"/>
    <w:rsid w:val="00990F61"/>
    <w:rsid w:val="009F2F7E"/>
    <w:rsid w:val="00A668AF"/>
    <w:rsid w:val="00A81B22"/>
    <w:rsid w:val="00B45AF5"/>
    <w:rsid w:val="00B7405F"/>
    <w:rsid w:val="00B83CB5"/>
    <w:rsid w:val="00BF41B2"/>
    <w:rsid w:val="00C1690B"/>
    <w:rsid w:val="00C2652C"/>
    <w:rsid w:val="00C510B0"/>
    <w:rsid w:val="00C82AF9"/>
    <w:rsid w:val="00C91957"/>
    <w:rsid w:val="00D00C12"/>
    <w:rsid w:val="00D10917"/>
    <w:rsid w:val="00D13895"/>
    <w:rsid w:val="00D536D8"/>
    <w:rsid w:val="00D61F18"/>
    <w:rsid w:val="00EB7930"/>
    <w:rsid w:val="00EC34D5"/>
    <w:rsid w:val="00EF3058"/>
    <w:rsid w:val="00F220DE"/>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notaderodap">
    <w:name w:val="footnote text"/>
    <w:basedOn w:val="Normal"/>
    <w:link w:val="TextodenotaderodapChar"/>
    <w:uiPriority w:val="99"/>
    <w:semiHidden/>
    <w:unhideWhenUsed/>
    <w:rsid w:val="00EC34D5"/>
    <w:pPr>
      <w:spacing w:after="0" w:line="240" w:lineRule="auto"/>
    </w:pPr>
    <w:rPr>
      <w:rFonts w:ascii="Calibri" w:eastAsia="Calibri" w:hAnsi="Calibri" w:cs="Calibri"/>
      <w:kern w:val="0"/>
      <w:sz w:val="20"/>
      <w:szCs w:val="20"/>
      <w:lang w:eastAsia="pt-BR"/>
      <w14:ligatures w14:val="none"/>
    </w:rPr>
  </w:style>
  <w:style w:type="character" w:customStyle="1" w:styleId="TextodenotaderodapChar">
    <w:name w:val="Texto de nota de rodapé Char"/>
    <w:basedOn w:val="Fontepargpadro"/>
    <w:link w:val="Textodenotaderodap"/>
    <w:uiPriority w:val="99"/>
    <w:semiHidden/>
    <w:rsid w:val="00EC34D5"/>
    <w:rPr>
      <w:rFonts w:ascii="Calibri" w:eastAsia="Calibri" w:hAnsi="Calibri" w:cs="Calibri"/>
      <w:kern w:val="0"/>
      <w:sz w:val="20"/>
      <w:szCs w:val="20"/>
      <w:lang w:eastAsia="pt-BR"/>
      <w14:ligatures w14:val="none"/>
    </w:rPr>
  </w:style>
  <w:style w:type="character" w:styleId="Refdenotaderodap">
    <w:name w:val="footnote reference"/>
    <w:basedOn w:val="Fontepargpadro"/>
    <w:uiPriority w:val="99"/>
    <w:semiHidden/>
    <w:unhideWhenUsed/>
    <w:rsid w:val="00EC34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4267</Words>
  <Characters>23046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Erika Rosos</cp:lastModifiedBy>
  <cp:revision>10</cp:revision>
  <cp:lastPrinted>2025-06-10T18:30:00Z</cp:lastPrinted>
  <dcterms:created xsi:type="dcterms:W3CDTF">2025-09-10T16:47:00Z</dcterms:created>
  <dcterms:modified xsi:type="dcterms:W3CDTF">2025-09-10T18:33:00Z</dcterms:modified>
</cp:coreProperties>
</file>