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A5726" w14:textId="77777777" w:rsidR="00B93CFD" w:rsidRDefault="00B93CFD"/>
    <w:p w14:paraId="7BC3BECA" w14:textId="60D8AEFB" w:rsidR="00DA625C" w:rsidRDefault="00553EAF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AF">
        <w:rPr>
          <w:rFonts w:ascii="Times New Roman" w:hAnsi="Times New Roman" w:cs="Times New Roman"/>
          <w:b/>
          <w:sz w:val="28"/>
          <w:szCs w:val="28"/>
        </w:rPr>
        <w:t>COMPREENSÕES INICIAIS ACERCA DA DOCUMENTAÇÃO PEDAGÓGICA NA EDUCAÇ</w:t>
      </w:r>
      <w:r>
        <w:rPr>
          <w:rFonts w:ascii="Times New Roman" w:hAnsi="Times New Roman" w:cs="Times New Roman"/>
          <w:b/>
          <w:sz w:val="28"/>
          <w:szCs w:val="28"/>
        </w:rPr>
        <w:t>Ã</w:t>
      </w:r>
      <w:r w:rsidRPr="00553EAF">
        <w:rPr>
          <w:rFonts w:ascii="Times New Roman" w:hAnsi="Times New Roman" w:cs="Times New Roman"/>
          <w:b/>
          <w:sz w:val="28"/>
          <w:szCs w:val="28"/>
        </w:rPr>
        <w:t xml:space="preserve">O INFANTIL REALIZADA </w:t>
      </w:r>
      <w:r w:rsidR="00F175C2">
        <w:rPr>
          <w:rFonts w:ascii="Times New Roman" w:hAnsi="Times New Roman" w:cs="Times New Roman"/>
          <w:b/>
          <w:sz w:val="28"/>
          <w:szCs w:val="28"/>
        </w:rPr>
        <w:t xml:space="preserve">POR </w:t>
      </w:r>
      <w:r w:rsidRPr="00553EAF">
        <w:rPr>
          <w:rFonts w:ascii="Times New Roman" w:hAnsi="Times New Roman" w:cs="Times New Roman"/>
          <w:b/>
          <w:sz w:val="28"/>
          <w:szCs w:val="28"/>
        </w:rPr>
        <w:t>PROFESSORES DE EDUCAÇÃO FÍSICA</w:t>
      </w:r>
    </w:p>
    <w:p w14:paraId="37F468DB" w14:textId="77777777" w:rsidR="00553EAF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F7B35C9" w14:textId="664069F2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</w:t>
      </w:r>
      <w:r w:rsidR="0091240D">
        <w:rPr>
          <w:rFonts w:ascii="Times New Roman" w:hAnsi="Times New Roman" w:cs="Times New Roman"/>
          <w:i/>
          <w:sz w:val="24"/>
          <w:szCs w:val="24"/>
        </w:rPr>
        <w:t>Isabelle Santos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5B8EF2C3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91240D">
        <w:rPr>
          <w:rFonts w:ascii="Times New Roman" w:hAnsi="Times New Roman" w:cs="Times New Roman"/>
          <w:i/>
          <w:sz w:val="24"/>
          <w:szCs w:val="24"/>
        </w:rPr>
        <w:t>Daniela Tomio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0EB5D894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91240D">
        <w:rPr>
          <w:rFonts w:ascii="Times New Roman" w:hAnsi="Times New Roman" w:cs="Times New Roman"/>
          <w:b/>
          <w:sz w:val="24"/>
          <w:szCs w:val="24"/>
        </w:rPr>
        <w:t>Práticas Educativas</w:t>
      </w:r>
    </w:p>
    <w:p w14:paraId="34518DC8" w14:textId="692C16C5" w:rsidR="00DA625C" w:rsidRDefault="00237D83" w:rsidP="00237D83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06649B" w14:textId="77777777" w:rsidR="001475FE" w:rsidRDefault="001475FE" w:rsidP="001475FE">
      <w:pPr>
        <w:pStyle w:val="Corpodetexto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6DF8CCD" w14:textId="3FE73F57" w:rsidR="00E90CA4" w:rsidRDefault="00216CB4" w:rsidP="001475FE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73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Nos espaços de Educação Infantil </w:t>
      </w:r>
      <w:r w:rsidR="003919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(EI) </w:t>
      </w:r>
      <w:r w:rsidRPr="007B73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acontece a rotina da documentação pedagógica</w:t>
      </w:r>
      <w:r w:rsidR="00E90C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crianças</w:t>
      </w:r>
      <w:r w:rsidRPr="007B73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também prevista em legislações oficiais para essa etapa da Educação Básica. Ness</w:t>
      </w:r>
      <w:r w:rsidR="00E90C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contexto</w:t>
      </w:r>
      <w:r w:rsidRPr="007B73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também o professor de Educação Física</w:t>
      </w:r>
      <w:r w:rsidR="004B72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(EF)</w:t>
      </w:r>
      <w:r w:rsidRPr="007B73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que atua na maioria dos espaços de infância e com suas práticas educativas tem intencionalidades para as aprendizagens e desenvolvimento das crianças, precisa participar da documentação pedagógica. Tal prática pode ser observada já no cotidiano da Rede Municipal de Ensino de Indaial/</w:t>
      </w:r>
      <w:r w:rsidR="00E90C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</w:t>
      </w:r>
      <w:r w:rsidRPr="007B73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onde esses profissionais escrevem pareceres descritivos das crianças. Diante disso, objetivamos compreender as características da documentação pedagógica escrita por esses professores de </w:t>
      </w:r>
      <w:r w:rsidR="004B72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EF</w:t>
      </w:r>
      <w:r w:rsidRPr="007B73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partir das práticas educativas que desenvolvem com as crianças.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53EAF" w:rsidRPr="00553EAF">
        <w:rPr>
          <w:rFonts w:ascii="Times New Roman" w:hAnsi="Times New Roman" w:cs="Times New Roman"/>
          <w:sz w:val="24"/>
          <w:szCs w:val="24"/>
        </w:rPr>
        <w:t>Para tal, desenvolve</w:t>
      </w:r>
      <w:r w:rsidR="00553EAF">
        <w:rPr>
          <w:rFonts w:ascii="Times New Roman" w:hAnsi="Times New Roman" w:cs="Times New Roman"/>
          <w:sz w:val="24"/>
          <w:szCs w:val="24"/>
        </w:rPr>
        <w:t>mos</w:t>
      </w:r>
      <w:r w:rsidR="00553EAF" w:rsidRPr="00553EAF">
        <w:rPr>
          <w:rFonts w:ascii="Times New Roman" w:hAnsi="Times New Roman" w:cs="Times New Roman"/>
          <w:sz w:val="24"/>
          <w:szCs w:val="24"/>
        </w:rPr>
        <w:t xml:space="preserve"> uma pesquisa de natureza qualitativa, com dois percursos investigativos: um documental</w:t>
      </w:r>
      <w:r w:rsidR="004B72AD">
        <w:rPr>
          <w:rFonts w:ascii="Times New Roman" w:hAnsi="Times New Roman" w:cs="Times New Roman"/>
          <w:sz w:val="24"/>
          <w:szCs w:val="24"/>
        </w:rPr>
        <w:t xml:space="preserve"> (com análise de pareceres descritivos)</w:t>
      </w:r>
      <w:r w:rsidR="00553EAF" w:rsidRPr="00553EAF">
        <w:rPr>
          <w:rFonts w:ascii="Times New Roman" w:hAnsi="Times New Roman" w:cs="Times New Roman"/>
          <w:sz w:val="24"/>
          <w:szCs w:val="24"/>
        </w:rPr>
        <w:t xml:space="preserve"> e outro de campo</w:t>
      </w:r>
      <w:r w:rsidR="004B72AD">
        <w:rPr>
          <w:rFonts w:ascii="Times New Roman" w:hAnsi="Times New Roman" w:cs="Times New Roman"/>
          <w:sz w:val="24"/>
          <w:szCs w:val="24"/>
        </w:rPr>
        <w:t xml:space="preserve"> (com interlocuções com professores de EF)</w:t>
      </w:r>
      <w:r w:rsidR="002B0EA2">
        <w:rPr>
          <w:rFonts w:ascii="Times New Roman" w:hAnsi="Times New Roman" w:cs="Times New Roman"/>
          <w:sz w:val="24"/>
          <w:szCs w:val="24"/>
        </w:rPr>
        <w:t>.</w:t>
      </w:r>
      <w:r w:rsidR="00553EAF" w:rsidRPr="00553EAF">
        <w:rPr>
          <w:rFonts w:ascii="Times New Roman" w:hAnsi="Times New Roman" w:cs="Times New Roman"/>
          <w:sz w:val="24"/>
          <w:szCs w:val="24"/>
        </w:rPr>
        <w:t xml:space="preserve"> </w:t>
      </w:r>
      <w:r w:rsidR="00553EAF">
        <w:rPr>
          <w:rFonts w:ascii="Times New Roman" w:hAnsi="Times New Roman" w:cs="Times New Roman"/>
          <w:sz w:val="24"/>
          <w:szCs w:val="24"/>
        </w:rPr>
        <w:t xml:space="preserve">Da pesquisa, em desenvolvimento, socializamos o objetivo específico que consistiu em </w:t>
      </w:r>
      <w:r w:rsidR="00553EAF" w:rsidRPr="00553EAF">
        <w:rPr>
          <w:rFonts w:ascii="Times New Roman" w:hAnsi="Times New Roman" w:cs="Times New Roman"/>
          <w:sz w:val="24"/>
          <w:szCs w:val="24"/>
        </w:rPr>
        <w:t xml:space="preserve">identificar compreensões iniciais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53EAF">
        <w:rPr>
          <w:rFonts w:ascii="Times New Roman" w:hAnsi="Times New Roman" w:cs="Times New Roman"/>
          <w:sz w:val="24"/>
          <w:szCs w:val="24"/>
        </w:rPr>
        <w:t xml:space="preserve">professores de </w:t>
      </w:r>
      <w:r w:rsidR="004B72AD">
        <w:rPr>
          <w:rFonts w:ascii="Times New Roman" w:hAnsi="Times New Roman" w:cs="Times New Roman"/>
          <w:sz w:val="24"/>
          <w:szCs w:val="24"/>
        </w:rPr>
        <w:t>EF</w:t>
      </w:r>
      <w:r w:rsidRPr="00553EAF">
        <w:rPr>
          <w:rFonts w:ascii="Times New Roman" w:hAnsi="Times New Roman" w:cs="Times New Roman"/>
          <w:sz w:val="24"/>
          <w:szCs w:val="24"/>
        </w:rPr>
        <w:t xml:space="preserve"> </w:t>
      </w:r>
      <w:r w:rsidR="00553EAF" w:rsidRPr="00553EAF">
        <w:rPr>
          <w:rFonts w:ascii="Times New Roman" w:hAnsi="Times New Roman" w:cs="Times New Roman"/>
          <w:sz w:val="24"/>
          <w:szCs w:val="24"/>
        </w:rPr>
        <w:t xml:space="preserve">acerca da documentação pedagógica na </w:t>
      </w:r>
      <w:r w:rsidR="009B25DB">
        <w:rPr>
          <w:rFonts w:ascii="Times New Roman" w:hAnsi="Times New Roman" w:cs="Times New Roman"/>
          <w:sz w:val="24"/>
          <w:szCs w:val="24"/>
        </w:rPr>
        <w:t>EI</w:t>
      </w:r>
      <w:r w:rsidR="00553EAF" w:rsidRPr="00553EAF">
        <w:rPr>
          <w:rFonts w:ascii="Times New Roman" w:hAnsi="Times New Roman" w:cs="Times New Roman"/>
          <w:sz w:val="24"/>
          <w:szCs w:val="24"/>
        </w:rPr>
        <w:t xml:space="preserve">. Para isso, </w:t>
      </w:r>
      <w:r w:rsidR="0039191A">
        <w:rPr>
          <w:rFonts w:ascii="Times New Roman" w:hAnsi="Times New Roman" w:cs="Times New Roman"/>
          <w:sz w:val="24"/>
          <w:szCs w:val="24"/>
        </w:rPr>
        <w:t xml:space="preserve">inicialmente, </w:t>
      </w:r>
      <w:r w:rsidR="00553EAF">
        <w:rPr>
          <w:rFonts w:ascii="Times New Roman" w:hAnsi="Times New Roman" w:cs="Times New Roman"/>
          <w:sz w:val="24"/>
          <w:szCs w:val="24"/>
        </w:rPr>
        <w:t xml:space="preserve">onze </w:t>
      </w:r>
      <w:r w:rsidR="00553EAF" w:rsidRPr="00553EAF">
        <w:rPr>
          <w:rFonts w:ascii="Times New Roman" w:hAnsi="Times New Roman" w:cs="Times New Roman"/>
          <w:sz w:val="24"/>
          <w:szCs w:val="24"/>
        </w:rPr>
        <w:t xml:space="preserve">professores </w:t>
      </w:r>
      <w:r>
        <w:rPr>
          <w:rFonts w:ascii="Times New Roman" w:hAnsi="Times New Roman" w:cs="Times New Roman"/>
          <w:sz w:val="24"/>
          <w:szCs w:val="24"/>
        </w:rPr>
        <w:t>responderam</w:t>
      </w:r>
      <w:r w:rsidR="00101CE0">
        <w:rPr>
          <w:rFonts w:ascii="Times New Roman" w:hAnsi="Times New Roman" w:cs="Times New Roman"/>
          <w:sz w:val="24"/>
          <w:szCs w:val="24"/>
        </w:rPr>
        <w:t xml:space="preserve"> um questionário online.</w:t>
      </w:r>
      <w:r w:rsidR="00553EAF" w:rsidRPr="001D490D">
        <w:rPr>
          <w:rFonts w:ascii="Times New Roman" w:hAnsi="Times New Roman" w:cs="Times New Roman"/>
          <w:sz w:val="24"/>
          <w:szCs w:val="24"/>
        </w:rPr>
        <w:t xml:space="preserve"> </w:t>
      </w:r>
      <w:r w:rsidR="007A21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Pressupomos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que esse</w:t>
      </w:r>
      <w:r w:rsidR="007A21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professor</w:t>
      </w:r>
      <w:r w:rsidR="007A21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redigir</w:t>
      </w:r>
      <w:r w:rsidR="007A21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661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documentação </w:t>
      </w:r>
      <w:r w:rsidR="007661AF" w:rsidRPr="00C65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pedagógica</w:t>
      </w:r>
      <w:r w:rsidR="002B0E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não o fazem neutros, mas </w:t>
      </w:r>
      <w:r w:rsidR="00553EAF" w:rsidRPr="00C65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mobilizados por um conjun</w:t>
      </w:r>
      <w:r w:rsidR="002B0E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 de práticas, como </w:t>
      </w:r>
      <w:r w:rsidR="00BA72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Sacristá</w:t>
      </w:r>
      <w:bookmarkStart w:id="0" w:name="_GoBack"/>
      <w:bookmarkEnd w:id="0"/>
      <w:r w:rsidR="00553EAF" w:rsidRPr="00C65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 </w:t>
      </w:r>
      <w:r w:rsidR="00C6571C" w:rsidRPr="00C65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(1995</w:t>
      </w:r>
      <w:r w:rsidR="00553EAF" w:rsidRPr="00C65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sistematiza</w:t>
      </w:r>
      <w:r w:rsidR="00553EAF" w:rsidRPr="00C657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pelas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53EAF" w:rsidRPr="00301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práticas institucionais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(da Secretaria de Educação); pelas </w:t>
      </w:r>
      <w:r w:rsidR="00553EAF" w:rsidRPr="00301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práticas organizativas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(previstas pela sua Unidade de Educação Infantil); pelas suas </w:t>
      </w:r>
      <w:r w:rsidR="00553EAF" w:rsidRPr="00301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práticas pedagógicas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(que materializam concepções de infância, </w:t>
      </w:r>
      <w:r w:rsidR="002F0F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 outras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e pelas </w:t>
      </w:r>
      <w:r w:rsidR="00553EAF" w:rsidRPr="00301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práticas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553EAF" w:rsidRPr="00301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concorrentes</w:t>
      </w:r>
      <w:r w:rsidR="00B012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2F0F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terminadas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documentos oficiais</w:t>
      </w:r>
      <w:r w:rsidR="00553E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). </w:t>
      </w:r>
      <w:r w:rsidR="001475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 análise textual discursiva</w:t>
      </w:r>
      <w:r w:rsidR="007A21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(MORAES; GALIAZZI, 2011), interpretamos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que </w:t>
      </w:r>
      <w:r w:rsidR="006D35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embora todos reconheçam a sua importância, como professor de </w:t>
      </w:r>
      <w:r w:rsidR="004B72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EF</w:t>
      </w:r>
      <w:r w:rsidR="006D35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 documentação pedagógica das crianças, </w:t>
      </w:r>
      <w:r w:rsidR="004B72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eles </w:t>
      </w:r>
      <w:r w:rsidR="006D35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diferem nas justificativas.</w:t>
      </w:r>
      <w:r w:rsidR="00B900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Três deles destacam as particularidades do seu trabalho, </w:t>
      </w:r>
      <w:r w:rsidR="006D3531" w:rsidRP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como</w:t>
      </w:r>
      <w:r w:rsidR="00B9005F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escreve o</w:t>
      </w:r>
      <w:r w:rsidR="006D3531" w:rsidRPr="006D3531">
        <w:t xml:space="preserve"> </w:t>
      </w:r>
      <w:r w:rsidR="006D3531" w:rsidRPr="006D35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 xml:space="preserve">Prof. EF 1: </w:t>
      </w:r>
      <w:r w:rsidR="006D35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“</w:t>
      </w:r>
      <w:r w:rsidR="006D3531" w:rsidRPr="006D35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Creio que minha participação seja importante pelo fato de ter um olhar diferenciado relacionada a área específica</w:t>
      </w:r>
      <w:r w:rsidR="006D35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”</w:t>
      </w:r>
      <w:r w:rsidR="006D3531" w:rsidRPr="006D35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.</w:t>
      </w:r>
      <w:r w:rsidR="008C53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 xml:space="preserve"> </w:t>
      </w:r>
      <w:r w:rsidR="006D3531" w:rsidRP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Tal </w:t>
      </w:r>
      <w:r w:rsid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dado</w:t>
      </w:r>
      <w:r w:rsidR="006D3531" w:rsidRP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no</w:t>
      </w:r>
      <w:r w:rsidR="00BA724F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s</w:t>
      </w:r>
      <w:r w:rsidR="006D3531" w:rsidRP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revela uma compreensão de identidade profissional, que interpretamos fundamental para que se amplie esse lugar do professor de </w:t>
      </w:r>
      <w:r w:rsidR="004B72AD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EF</w:t>
      </w:r>
      <w:r w:rsidR="006D3531" w:rsidRP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na documentação pedagógica da </w:t>
      </w:r>
      <w:r w:rsidR="0039191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EI</w:t>
      </w:r>
      <w:r w:rsidR="006D3531" w:rsidRP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. Embora essa afirmação pareça senso comum, não é ainda nas rotinas das redes de ensino, onde </w:t>
      </w:r>
      <w:r w:rsidR="004B72AD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o registro da avaliação</w:t>
      </w:r>
      <w:r w:rsidR="006D3531" w:rsidRP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, na maioria das vezes, fica ao encargo só da professora regente</w:t>
      </w:r>
      <w:r w:rsid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/</w:t>
      </w:r>
      <w:r w:rsidR="006D3531" w:rsidRPr="006D353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de sala.</w:t>
      </w:r>
      <w:r w:rsidR="008C5353" w:rsidRPr="008C5353">
        <w:t xml:space="preserve"> </w:t>
      </w:r>
      <w:r w:rsidR="008C5353" w:rsidRP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Outro destaque nas justificativas dos professores é com relação ao diálogo com as famílias, como </w:t>
      </w:r>
      <w:r w:rsid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Prof. EF 2</w:t>
      </w:r>
      <w:r w:rsidR="008C5353" w:rsidRP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</w:t>
      </w:r>
      <w:r w:rsidR="00B9005F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afirma</w:t>
      </w:r>
      <w:r w:rsidR="008C5353" w:rsidRP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: “</w:t>
      </w:r>
      <w:r w:rsidR="008C5353" w:rsidRPr="008C53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O parecer para a família é muito importante, é dessa maneira que eles podem analisar como sua criança está se desenvolvendo</w:t>
      </w:r>
      <w:r w:rsidR="008C5353" w:rsidRP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”. Essa compreensão corrobora </w:t>
      </w:r>
      <w:r w:rsidR="0039191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teorizações de</w:t>
      </w:r>
      <w:r w:rsidR="008C5353" w:rsidRP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Benzoni (2001 </w:t>
      </w:r>
      <w:r w:rsidR="008C5353" w:rsidRPr="008C53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apud</w:t>
      </w:r>
      <w:r w:rsidR="008C5353" w:rsidRP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MARQUES; ALMEIDA, 2011, p .419- 420)</w:t>
      </w:r>
      <w:r w:rsid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</w:t>
      </w:r>
      <w:r w:rsidR="0039191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de que </w:t>
      </w:r>
      <w:r w:rsid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“</w:t>
      </w:r>
      <w:r w:rsidR="008C5353" w:rsidRP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a documentação </w:t>
      </w:r>
      <w:r w:rsid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é </w:t>
      </w:r>
      <w:r w:rsidR="008C5353" w:rsidRPr="008C535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produzida com o intuito de promover a comunicação e a relação com as famílias, fornecendo informações que lhes possibilitem conhecer os itinerários e as escolhas pedagógicas e didáticas, e permitam criar ocasiões de debate, confronto entre pontos de vista.</w:t>
      </w:r>
      <w:r w:rsid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”.</w:t>
      </w:r>
      <w:r w:rsidR="001475FE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</w:t>
      </w:r>
      <w:r w:rsidR="004B72AD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Observamos</w:t>
      </w:r>
      <w:r w:rsidR="00014DEA" w:rsidRP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relações que os professores estabelecem da documentação pedagógica com o acompanhamento do desenvolvimento das crianças, empregando expressões como: </w:t>
      </w:r>
      <w:r w:rsidR="00014DEA" w:rsidRPr="004B72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registrar as capacidades</w:t>
      </w:r>
      <w:r w:rsidR="007A21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 xml:space="preserve"> e</w:t>
      </w:r>
      <w:r w:rsidR="00014DEA" w:rsidRPr="004B72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 xml:space="preserve"> evoluções</w:t>
      </w:r>
      <w:r w:rsidR="00014DEA" w:rsidRP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, </w:t>
      </w:r>
      <w:r w:rsidR="00014DEA" w:rsidRPr="004B72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parâmetros do desenvolvimento</w:t>
      </w:r>
      <w:r w:rsidR="00014DEA" w:rsidRP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, </w:t>
      </w:r>
      <w:r w:rsidR="00014DEA" w:rsidRPr="004B72A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PT"/>
        </w:rPr>
        <w:t>mensurar o desenvolvimento infantil e nível de desenvolvimento a criança se encontra</w:t>
      </w:r>
      <w:r w:rsidR="00014DEA" w:rsidRP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. Klippel e Mello (2012, p. 4) escrevem</w:t>
      </w:r>
      <w:r w:rsidR="007A21A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que</w:t>
      </w:r>
      <w:r w:rsidR="00014DEA" w:rsidRP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“</w:t>
      </w:r>
      <w:r w:rsidR="007A21A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a</w:t>
      </w:r>
      <w:r w:rsidR="00014DEA" w:rsidRP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o tratar da prática pedagógica da Educação Física na Educação Infantil é preciso superar algumas concepções reducionistas que incidem sobre a criança e a infância e compreende-las numa outra racionalidade.” Ou seja, expressões atreladas ao desenvolvimento infantil como </w:t>
      </w:r>
      <w:r w:rsidR="00E90CA4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as destacadas</w:t>
      </w:r>
      <w:r w:rsidR="00014DEA" w:rsidRP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, revelam influências das tendências biológicas e psicopedagógicas na formação e concepções dos professores de </w:t>
      </w:r>
      <w:r w:rsidR="00E90CA4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EF</w:t>
      </w:r>
      <w:r w:rsidR="00014DEA" w:rsidRP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. Estas, construídas ao longo da profissionalização </w:t>
      </w:r>
      <w:r w:rsidR="009B25DB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são </w:t>
      </w:r>
      <w:r w:rsidR="00014DE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centradas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apenas</w:t>
      </w:r>
      <w:r w:rsidR="007661AF" w:rsidRPr="007661AF">
        <w:rPr>
          <w:rFonts w:ascii="Times New Roman" w:eastAsia="Times New Roman" w:hAnsi="Times New Roman" w:cs="Times New Roman"/>
          <w:spacing w:val="12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="007661AF" w:rsidRPr="007661AF">
        <w:rPr>
          <w:rFonts w:ascii="Times New Roman" w:eastAsia="Times New Roman" w:hAnsi="Times New Roman" w:cs="Times New Roman"/>
          <w:spacing w:val="12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desenvolvimento</w:t>
      </w:r>
      <w:r w:rsidR="007661AF" w:rsidRPr="007661AF">
        <w:rPr>
          <w:rFonts w:ascii="Times New Roman" w:eastAsia="Times New Roman" w:hAnsi="Times New Roman" w:cs="Times New Roman"/>
          <w:spacing w:val="12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motor</w:t>
      </w:r>
      <w:r w:rsidR="009B25D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é</w:t>
      </w:r>
      <w:r w:rsidR="00E90CA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preciso transcendê-las</w:t>
      </w:r>
      <w:r w:rsidR="009B25DB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E90CA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compreendendo as crianças em sua totalidade.</w:t>
      </w:r>
      <w:r w:rsidR="007A21A3" w:rsidRPr="007A21A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A21A3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(KLIPPEL; MELLO, 2012)</w:t>
      </w:r>
      <w:r w:rsidR="007A21A3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  <w:r w:rsidR="001475F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014DEA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E90CA4">
        <w:rPr>
          <w:rFonts w:ascii="Times New Roman" w:eastAsia="Times New Roman" w:hAnsi="Times New Roman" w:cs="Times New Roman"/>
          <w:sz w:val="24"/>
          <w:szCs w:val="24"/>
          <w:lang w:val="pt-PT"/>
        </w:rPr>
        <w:t>inda, a</w:t>
      </w:r>
      <w:r w:rsidR="00014DE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importancia da</w:t>
      </w:r>
      <w:r w:rsidR="007661AF" w:rsidRPr="001F3E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documentação pedagógica </w:t>
      </w:r>
      <w:r w:rsidR="009B25DB">
        <w:rPr>
          <w:rFonts w:ascii="Times New Roman" w:eastAsia="Times New Roman" w:hAnsi="Times New Roman" w:cs="Times New Roman"/>
          <w:sz w:val="24"/>
          <w:szCs w:val="24"/>
          <w:lang w:val="pt-PT"/>
        </w:rPr>
        <w:t>revela-se no</w:t>
      </w:r>
      <w:r w:rsidR="007661AF" w:rsidRPr="001F3E15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1F3E15">
        <w:rPr>
          <w:rFonts w:ascii="Times New Roman" w:eastAsia="Times New Roman" w:hAnsi="Times New Roman" w:cs="Times New Roman"/>
          <w:sz w:val="24"/>
          <w:szCs w:val="24"/>
          <w:lang w:val="pt-PT"/>
        </w:rPr>
        <w:t>processo de avaliação da própria prática pedagógica</w:t>
      </w:r>
      <w:r w:rsidR="007A21A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como afirma </w:t>
      </w:r>
      <w:r w:rsidR="005558A3" w:rsidRPr="00014DE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Prof EF </w:t>
      </w:r>
      <w:r w:rsidR="007A21A3">
        <w:rPr>
          <w:rFonts w:ascii="Times New Roman" w:eastAsia="Times New Roman" w:hAnsi="Times New Roman" w:cs="Times New Roman"/>
          <w:sz w:val="24"/>
          <w:szCs w:val="24"/>
          <w:lang w:val="pt-PT"/>
        </w:rPr>
        <w:t>5:</w:t>
      </w:r>
      <w:r w:rsidR="007661AF" w:rsidRPr="00014DEA">
        <w:rPr>
          <w:rFonts w:ascii="Times New Roman" w:eastAsia="Times New Roman" w:hAnsi="Times New Roman" w:cs="Times New Roman"/>
          <w:color w:val="202024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“Avaliação é de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1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suma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42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importância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43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para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42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dimensionar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43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e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42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orientar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43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a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42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prática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pacing w:val="43"/>
          <w:sz w:val="24"/>
          <w:szCs w:val="24"/>
          <w:lang w:val="pt-PT"/>
        </w:rPr>
        <w:t xml:space="preserve"> </w:t>
      </w:r>
      <w:r w:rsidR="009B25DB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p</w:t>
      </w:r>
      <w:r w:rsidR="007661AF" w:rsidRPr="00014DEA">
        <w:rPr>
          <w:rFonts w:ascii="Times New Roman" w:eastAsia="Times New Roman" w:hAnsi="Times New Roman" w:cs="Times New Roman"/>
          <w:i/>
          <w:iCs/>
          <w:color w:val="202024"/>
          <w:sz w:val="24"/>
          <w:szCs w:val="24"/>
          <w:lang w:val="pt-PT"/>
        </w:rPr>
        <w:t>e</w:t>
      </w:r>
      <w:r w:rsidR="007661AF" w:rsidRPr="00014DEA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dagógica</w:t>
      </w:r>
      <w:r w:rsidR="007661AF" w:rsidRPr="00014DEA">
        <w:rPr>
          <w:rFonts w:ascii="Times New Roman" w:eastAsia="Times New Roman" w:hAnsi="Times New Roman" w:cs="Times New Roman"/>
          <w:i/>
          <w:iCs/>
          <w:spacing w:val="42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do</w:t>
      </w:r>
      <w:r w:rsidR="007661AF" w:rsidRPr="00014DEA">
        <w:rPr>
          <w:rFonts w:ascii="Times New Roman" w:eastAsia="Times New Roman" w:hAnsi="Times New Roman" w:cs="Times New Roman"/>
          <w:i/>
          <w:iCs/>
          <w:spacing w:val="43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professor,</w:t>
      </w:r>
      <w:r w:rsidR="007661AF" w:rsidRPr="00014DEA">
        <w:rPr>
          <w:rFonts w:ascii="Times New Roman" w:eastAsia="Times New Roman" w:hAnsi="Times New Roman" w:cs="Times New Roman"/>
          <w:i/>
          <w:iCs/>
          <w:spacing w:val="-58"/>
          <w:sz w:val="24"/>
          <w:szCs w:val="24"/>
          <w:lang w:val="pt-PT"/>
        </w:rPr>
        <w:t xml:space="preserve"> </w:t>
      </w:r>
      <w:r w:rsidR="007661AF" w:rsidRPr="00014DEA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bem como para o processo de ensino aprendizagem.”</w:t>
      </w:r>
      <w:r w:rsidR="007661AF" w:rsidRPr="001F3E15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B9005F">
        <w:rPr>
          <w:rFonts w:ascii="Times New Roman" w:eastAsia="Times New Roman" w:hAnsi="Times New Roman" w:cs="Times New Roman"/>
          <w:sz w:val="24"/>
          <w:szCs w:val="24"/>
          <w:lang w:val="pt-PT"/>
        </w:rPr>
        <w:t>Nessa perspectiva,</w:t>
      </w:r>
      <w:r w:rsidR="007661AF" w:rsidRPr="001F3E1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Benzoni (2001 </w:t>
      </w:r>
      <w:r w:rsidR="007661AF" w:rsidRPr="001F3E15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apud </w:t>
      </w:r>
      <w:r w:rsidR="007661AF" w:rsidRPr="001F3E15">
        <w:rPr>
          <w:rFonts w:ascii="Times New Roman" w:eastAsia="Times New Roman" w:hAnsi="Times New Roman" w:cs="Times New Roman"/>
          <w:sz w:val="24"/>
          <w:szCs w:val="24"/>
          <w:lang w:val="pt-PT"/>
        </w:rPr>
        <w:t>MARQUES; ALMEIDA, 2011, p.419</w:t>
      </w:r>
      <w:r w:rsidR="00014DEA">
        <w:rPr>
          <w:rFonts w:ascii="Times New Roman" w:eastAsia="Times New Roman" w:hAnsi="Times New Roman" w:cs="Times New Roman"/>
          <w:sz w:val="24"/>
          <w:szCs w:val="24"/>
          <w:lang w:val="pt-PT"/>
        </w:rPr>
        <w:t>-</w:t>
      </w:r>
      <w:r w:rsidR="007661AF" w:rsidRPr="001F3E15">
        <w:rPr>
          <w:rFonts w:ascii="Times New Roman" w:eastAsia="Times New Roman" w:hAnsi="Times New Roman" w:cs="Times New Roman"/>
          <w:sz w:val="24"/>
          <w:szCs w:val="24"/>
          <w:lang w:val="pt-PT"/>
        </w:rPr>
        <w:t>420)</w:t>
      </w:r>
      <w:r w:rsidR="002B0EA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014DEA">
        <w:rPr>
          <w:rFonts w:ascii="Times New Roman" w:eastAsia="Times New Roman" w:hAnsi="Times New Roman" w:cs="Times New Roman"/>
          <w:sz w:val="24"/>
          <w:szCs w:val="24"/>
          <w:lang w:val="pt-PT"/>
        </w:rPr>
        <w:t>explica: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“a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documentação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como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possibilidade de analisar o próprio percurso didático-educativo, com a finalidade de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ampliar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consciência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profissional,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tendo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vista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avaliação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da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ação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="00B5172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="00FD5838">
        <w:rPr>
          <w:rFonts w:ascii="Times New Roman" w:eastAsia="Times New Roman" w:hAnsi="Times New Roman" w:cs="Times New Roman"/>
          <w:sz w:val="24"/>
          <w:szCs w:val="24"/>
          <w:lang w:val="pt-PT"/>
        </w:rPr>
        <w:t>replanejamento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”</w:t>
      </w:r>
      <w:r w:rsidR="00FD583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="00B9005F">
        <w:rPr>
          <w:rFonts w:ascii="Times New Roman" w:eastAsia="Times New Roman" w:hAnsi="Times New Roman" w:cs="Times New Roman"/>
          <w:sz w:val="24"/>
          <w:szCs w:val="24"/>
          <w:lang w:val="pt-PT"/>
        </w:rPr>
        <w:t>Concluimos que a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s justificativas dos professores de EF para sua importância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na</w:t>
      </w:r>
      <w:r w:rsidR="007661AF" w:rsidRPr="007661AF">
        <w:rPr>
          <w:rFonts w:ascii="Times New Roman" w:eastAsia="Times New Roman" w:hAnsi="Times New Roman" w:cs="Times New Roman"/>
          <w:spacing w:val="5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documentação</w:t>
      </w:r>
      <w:r w:rsidR="007661AF" w:rsidRPr="007661AF">
        <w:rPr>
          <w:rFonts w:ascii="Times New Roman" w:eastAsia="Times New Roman" w:hAnsi="Times New Roman" w:cs="Times New Roman"/>
          <w:spacing w:val="52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pedagógica</w:t>
      </w:r>
      <w:r w:rsidR="00B9005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B9005F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apresentam</w:t>
      </w:r>
      <w:r w:rsidR="007661AF" w:rsidRPr="007661AF">
        <w:rPr>
          <w:rFonts w:ascii="Times New Roman" w:eastAsia="Times New Roman" w:hAnsi="Times New Roman" w:cs="Times New Roman"/>
          <w:spacing w:val="52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diferentes</w:t>
      </w:r>
      <w:r w:rsidR="007661AF" w:rsidRPr="007661AF">
        <w:rPr>
          <w:rFonts w:ascii="Times New Roman" w:eastAsia="Times New Roman" w:hAnsi="Times New Roman" w:cs="Times New Roman"/>
          <w:spacing w:val="52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perspectivas,</w:t>
      </w:r>
      <w:r w:rsidR="007661AF" w:rsidRPr="007661AF">
        <w:rPr>
          <w:rFonts w:ascii="Times New Roman" w:eastAsia="Times New Roman" w:hAnsi="Times New Roman" w:cs="Times New Roman"/>
          <w:spacing w:val="52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="007661AF" w:rsidRPr="007661AF">
        <w:rPr>
          <w:rFonts w:ascii="Times New Roman" w:eastAsia="Times New Roman" w:hAnsi="Times New Roman" w:cs="Times New Roman"/>
          <w:spacing w:val="52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no</w:t>
      </w:r>
      <w:r w:rsidR="007661AF" w:rsidRPr="007661AF">
        <w:rPr>
          <w:rFonts w:ascii="Times New Roman" w:eastAsia="Times New Roman" w:hAnsi="Times New Roman" w:cs="Times New Roman"/>
          <w:spacing w:val="5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conjunto,</w:t>
      </w:r>
      <w:r w:rsidR="007661A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complementam-se para o </w:t>
      </w:r>
      <w:r w:rsidR="007661AF" w:rsidRPr="007A21A3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acompanhamento </w:t>
      </w:r>
      <w:r w:rsidR="007A21A3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>do</w:t>
      </w:r>
      <w:r w:rsidR="007661AF" w:rsidRPr="007A21A3">
        <w:rPr>
          <w:rFonts w:ascii="Times New Roman" w:eastAsia="Times New Roman" w:hAnsi="Times New Roman" w:cs="Times New Roman"/>
          <w:i/>
          <w:iCs/>
          <w:sz w:val="24"/>
          <w:szCs w:val="24"/>
          <w:lang w:val="pt-PT"/>
        </w:rPr>
        <w:t xml:space="preserve"> desenvolvimento das crianças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. Além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disso, esse avaliar, seja a criança ou a própria prática pedagógica, revela tendências e</w:t>
      </w:r>
      <w:r w:rsidR="007661AF" w:rsidRPr="007661AF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="007661AF" w:rsidRPr="007661A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concepções sobre os objetivos da Educação Física, que serão aprofundados </w:t>
      </w:r>
      <w:r w:rsidR="007661AF">
        <w:rPr>
          <w:rFonts w:ascii="Times New Roman" w:eastAsia="Times New Roman" w:hAnsi="Times New Roman" w:cs="Times New Roman"/>
          <w:sz w:val="24"/>
          <w:szCs w:val="24"/>
          <w:lang w:val="pt-PT"/>
        </w:rPr>
        <w:t>na an</w:t>
      </w:r>
      <w:r w:rsidR="002B0EA2">
        <w:rPr>
          <w:rFonts w:ascii="Times New Roman" w:eastAsia="Times New Roman" w:hAnsi="Times New Roman" w:cs="Times New Roman"/>
          <w:sz w:val="24"/>
          <w:szCs w:val="24"/>
          <w:lang w:val="pt-PT"/>
        </w:rPr>
        <w:t>álise de outras categorias dessa</w:t>
      </w:r>
      <w:r w:rsidR="007661A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2B0EA2">
        <w:rPr>
          <w:rFonts w:ascii="Times New Roman" w:eastAsia="Times New Roman" w:hAnsi="Times New Roman" w:cs="Times New Roman"/>
          <w:sz w:val="24"/>
          <w:szCs w:val="24"/>
          <w:lang w:val="pt-PT"/>
        </w:rPr>
        <w:t>investiga</w:t>
      </w:r>
      <w:r w:rsidR="0039191A">
        <w:rPr>
          <w:rFonts w:ascii="Times New Roman" w:eastAsia="Times New Roman" w:hAnsi="Times New Roman" w:cs="Times New Roman"/>
          <w:sz w:val="24"/>
          <w:szCs w:val="24"/>
          <w:lang w:val="pt-PT"/>
        </w:rPr>
        <w:t>ç</w:t>
      </w:r>
      <w:r w:rsidR="002B0EA2">
        <w:rPr>
          <w:rFonts w:ascii="Times New Roman" w:eastAsia="Times New Roman" w:hAnsi="Times New Roman" w:cs="Times New Roman"/>
          <w:sz w:val="24"/>
          <w:szCs w:val="24"/>
          <w:lang w:val="pt-PT"/>
        </w:rPr>
        <w:t>ão, bem como</w:t>
      </w:r>
      <w:r w:rsidR="00E90CA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2B0EA2">
        <w:rPr>
          <w:rFonts w:ascii="Times New Roman" w:eastAsia="Times New Roman" w:hAnsi="Times New Roman" w:cs="Times New Roman"/>
          <w:sz w:val="24"/>
          <w:szCs w:val="24"/>
          <w:lang w:val="pt-PT"/>
        </w:rPr>
        <w:t>dos pareceres descritivos</w:t>
      </w:r>
      <w:r w:rsidR="00E90CA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elaborados pelos professores e, posteriormente, discutidos com eles</w:t>
      </w:r>
      <w:r w:rsidR="002B0EA2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  <w:r w:rsidR="00553EAF" w:rsidRPr="00553EAF">
        <w:rPr>
          <w:rFonts w:ascii="Times New Roman" w:hAnsi="Times New Roman" w:cs="Times New Roman"/>
          <w:sz w:val="24"/>
          <w:szCs w:val="24"/>
        </w:rPr>
        <w:t xml:space="preserve"> </w:t>
      </w:r>
      <w:r w:rsidR="00E90CA4" w:rsidRPr="00E90CA4">
        <w:rPr>
          <w:rFonts w:ascii="Times New Roman" w:hAnsi="Times New Roman" w:cs="Times New Roman"/>
          <w:sz w:val="24"/>
          <w:szCs w:val="24"/>
        </w:rPr>
        <w:t xml:space="preserve">Por fim, inferimos que embora a pesquisa tenha relevância social local, também pode contribuir com outros contextos de Educação Infantil e para produção acadêmica, uma vez que ao realizarmos uma busca em portais de pesquisa acadêmica, </w:t>
      </w:r>
      <w:r w:rsidR="0039191A">
        <w:rPr>
          <w:rFonts w:ascii="Times New Roman" w:hAnsi="Times New Roman" w:cs="Times New Roman"/>
          <w:sz w:val="24"/>
          <w:szCs w:val="24"/>
        </w:rPr>
        <w:t>constatamos</w:t>
      </w:r>
      <w:r w:rsidR="00E90CA4" w:rsidRPr="00E90CA4">
        <w:rPr>
          <w:rFonts w:ascii="Times New Roman" w:hAnsi="Times New Roman" w:cs="Times New Roman"/>
          <w:sz w:val="24"/>
          <w:szCs w:val="24"/>
        </w:rPr>
        <w:t xml:space="preserve"> uma ampla produção acerca da documentação pedagógica da </w:t>
      </w:r>
      <w:r w:rsidR="001475FE">
        <w:rPr>
          <w:rFonts w:ascii="Times New Roman" w:hAnsi="Times New Roman" w:cs="Times New Roman"/>
          <w:sz w:val="24"/>
          <w:szCs w:val="24"/>
        </w:rPr>
        <w:t>EI</w:t>
      </w:r>
      <w:r w:rsidR="00E90CA4" w:rsidRPr="00E90CA4">
        <w:rPr>
          <w:rFonts w:ascii="Times New Roman" w:hAnsi="Times New Roman" w:cs="Times New Roman"/>
          <w:sz w:val="24"/>
          <w:szCs w:val="24"/>
        </w:rPr>
        <w:t xml:space="preserve">. No entanto, </w:t>
      </w:r>
      <w:r w:rsidR="0039191A">
        <w:rPr>
          <w:rFonts w:ascii="Times New Roman" w:hAnsi="Times New Roman" w:cs="Times New Roman"/>
          <w:sz w:val="24"/>
          <w:szCs w:val="24"/>
        </w:rPr>
        <w:t>observamos</w:t>
      </w:r>
      <w:r w:rsidR="00E90CA4" w:rsidRPr="00E90CA4">
        <w:rPr>
          <w:rFonts w:ascii="Times New Roman" w:hAnsi="Times New Roman" w:cs="Times New Roman"/>
          <w:sz w:val="24"/>
          <w:szCs w:val="24"/>
        </w:rPr>
        <w:t xml:space="preserve"> lacunas nas pesquisas em relação a esse registro pelo professor de Educação Física.</w:t>
      </w:r>
      <w:r w:rsidR="00147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6FDEE" w14:textId="77777777" w:rsidR="001475FE" w:rsidRDefault="001475FE" w:rsidP="001475FE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2B4705B" w14:textId="275061B1" w:rsidR="00553EAF" w:rsidRPr="00553EAF" w:rsidRDefault="00553EAF" w:rsidP="00553E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09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553EAF">
        <w:rPr>
          <w:rFonts w:ascii="Times New Roman" w:hAnsi="Times New Roman" w:cs="Times New Roman"/>
          <w:sz w:val="24"/>
          <w:szCs w:val="24"/>
        </w:rPr>
        <w:t xml:space="preserve"> Prática Educativa. Documentação Pedagógica. Educação Infantil. Educação Física. </w:t>
      </w:r>
    </w:p>
    <w:p w14:paraId="54AC7902" w14:textId="77777777" w:rsidR="00FF6323" w:rsidRDefault="00553EAF" w:rsidP="00237D83">
      <w:pPr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72301" w14:textId="230A0355" w:rsidR="00553EAF" w:rsidRDefault="001475FE" w:rsidP="00237D83">
      <w:pPr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323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237D83" w:rsidRPr="00FF63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8BD895" w14:textId="784561EE" w:rsidR="00FF6323" w:rsidRDefault="00FF6323" w:rsidP="00FF6323">
      <w:pPr>
        <w:pStyle w:val="Default"/>
        <w:rPr>
          <w:sz w:val="23"/>
          <w:szCs w:val="23"/>
        </w:rPr>
      </w:pPr>
      <w:r w:rsidRPr="00FF6323">
        <w:rPr>
          <w:sz w:val="23"/>
          <w:szCs w:val="23"/>
        </w:rPr>
        <w:t>KLIPPEL</w:t>
      </w:r>
      <w:r>
        <w:rPr>
          <w:sz w:val="23"/>
          <w:szCs w:val="23"/>
        </w:rPr>
        <w:t xml:space="preserve">, M. V.; MELLO, A. da S. (Orgs.). </w:t>
      </w:r>
      <w:r w:rsidRPr="00FF6323">
        <w:rPr>
          <w:b/>
          <w:bCs/>
          <w:sz w:val="23"/>
          <w:szCs w:val="23"/>
        </w:rPr>
        <w:t>Educação Física na Educação Infantil</w:t>
      </w:r>
      <w:r w:rsidRPr="00FF6323">
        <w:rPr>
          <w:sz w:val="23"/>
          <w:szCs w:val="23"/>
        </w:rPr>
        <w:t xml:space="preserve">: práticas pedagógicas no cotidiano escolar. </w:t>
      </w:r>
      <w:r>
        <w:rPr>
          <w:sz w:val="23"/>
          <w:szCs w:val="23"/>
        </w:rPr>
        <w:t>Curitiba: CRV, 2012.</w:t>
      </w:r>
    </w:p>
    <w:p w14:paraId="18CAD934" w14:textId="77777777" w:rsidR="00FF6323" w:rsidRDefault="00FF6323" w:rsidP="00FF6323">
      <w:pPr>
        <w:pStyle w:val="Default"/>
        <w:rPr>
          <w:sz w:val="23"/>
          <w:szCs w:val="23"/>
        </w:rPr>
      </w:pPr>
    </w:p>
    <w:p w14:paraId="637854BA" w14:textId="1CE2295C" w:rsidR="00FF6323" w:rsidRDefault="00FF6323" w:rsidP="00FF63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MARQUES. A. C. T. L.; ALMEIDA. M. I. A documentação pedagógica no pensamento de Célestin Freinet. </w:t>
      </w:r>
      <w:r>
        <w:rPr>
          <w:b/>
          <w:bCs/>
          <w:sz w:val="23"/>
          <w:szCs w:val="23"/>
        </w:rPr>
        <w:t xml:space="preserve">Perspectiva, </w:t>
      </w:r>
      <w:r>
        <w:rPr>
          <w:sz w:val="23"/>
          <w:szCs w:val="23"/>
        </w:rPr>
        <w:t xml:space="preserve">Florianópolis, v. 35, n. 1, p. 214-236, jan./mar. 2017. </w:t>
      </w:r>
    </w:p>
    <w:p w14:paraId="2B595EAD" w14:textId="77777777" w:rsidR="00FF6323" w:rsidRDefault="00FF6323" w:rsidP="00FF6323">
      <w:pPr>
        <w:pStyle w:val="Default"/>
        <w:rPr>
          <w:sz w:val="23"/>
          <w:szCs w:val="23"/>
        </w:rPr>
      </w:pPr>
    </w:p>
    <w:p w14:paraId="269E2AF1" w14:textId="63FD5855" w:rsidR="00FF6323" w:rsidRPr="00E42788" w:rsidRDefault="00FF6323" w:rsidP="00FF6323">
      <w:pPr>
        <w:pStyle w:val="Referncias"/>
        <w:jc w:val="left"/>
        <w:rPr>
          <w:color w:val="292526"/>
          <w:lang w:eastAsia="pt-BR"/>
        </w:rPr>
      </w:pPr>
      <w:r w:rsidRPr="005C1B3D">
        <w:rPr>
          <w:bCs/>
          <w:color w:val="000000"/>
          <w:lang w:eastAsia="pt-BR"/>
        </w:rPr>
        <w:t>MORAES, R</w:t>
      </w:r>
      <w:r>
        <w:rPr>
          <w:bCs/>
          <w:color w:val="000000"/>
          <w:lang w:eastAsia="pt-BR"/>
        </w:rPr>
        <w:t>.</w:t>
      </w:r>
      <w:r w:rsidRPr="005C1B3D">
        <w:rPr>
          <w:bCs/>
          <w:color w:val="000000"/>
          <w:lang w:eastAsia="pt-BR"/>
        </w:rPr>
        <w:t>; GALIAZZI, M</w:t>
      </w:r>
      <w:r>
        <w:rPr>
          <w:bCs/>
          <w:color w:val="000000"/>
          <w:lang w:eastAsia="pt-BR"/>
        </w:rPr>
        <w:t>.</w:t>
      </w:r>
      <w:r w:rsidRPr="005C1B3D">
        <w:rPr>
          <w:bCs/>
          <w:color w:val="000000"/>
          <w:lang w:eastAsia="pt-BR"/>
        </w:rPr>
        <w:t xml:space="preserve"> do C</w:t>
      </w:r>
      <w:r>
        <w:rPr>
          <w:bCs/>
          <w:color w:val="000000"/>
          <w:lang w:eastAsia="pt-BR"/>
        </w:rPr>
        <w:t>.</w:t>
      </w:r>
      <w:r w:rsidRPr="005C1B3D">
        <w:rPr>
          <w:bCs/>
          <w:color w:val="000000"/>
          <w:lang w:eastAsia="pt-BR"/>
        </w:rPr>
        <w:t xml:space="preserve"> </w:t>
      </w:r>
      <w:r w:rsidRPr="005C1B3D">
        <w:rPr>
          <w:b/>
          <w:color w:val="000000"/>
          <w:lang w:eastAsia="pt-BR"/>
        </w:rPr>
        <w:t>Análise textual discursiva</w:t>
      </w:r>
      <w:r w:rsidRPr="005C1B3D">
        <w:rPr>
          <w:bCs/>
          <w:color w:val="000000"/>
          <w:lang w:eastAsia="pt-BR"/>
        </w:rPr>
        <w:t>. Ijuí: Editora Unijuí, 2011.</w:t>
      </w:r>
    </w:p>
    <w:p w14:paraId="72F4524B" w14:textId="77777777" w:rsidR="004C1834" w:rsidRDefault="004C1834" w:rsidP="004C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BB43B" w14:textId="6D47B4E9" w:rsidR="004C1834" w:rsidRDefault="004C1834" w:rsidP="004C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SACRISTÁN, J. G. Contextos de determinação da prática profissional. In: NÓVOA, A.</w:t>
      </w:r>
    </w:p>
    <w:p w14:paraId="522E8601" w14:textId="583E26CE" w:rsidR="00FF6323" w:rsidRPr="00FF6323" w:rsidRDefault="004C1834" w:rsidP="004C1834">
      <w:pPr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(Org.).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Profissão Professor. </w:t>
      </w:r>
      <w:r>
        <w:rPr>
          <w:rFonts w:ascii="Times New Roman" w:hAnsi="Times New Roman" w:cs="Times New Roman"/>
          <w:sz w:val="24"/>
          <w:szCs w:val="24"/>
        </w:rPr>
        <w:t>Porto: Porto Editora, 1995. p. 63-88.</w:t>
      </w:r>
    </w:p>
    <w:sectPr w:rsidR="00FF6323" w:rsidRPr="00FF6323" w:rsidSect="005252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CD767" w14:textId="77777777" w:rsidR="00BC7C00" w:rsidRDefault="00BC7C00" w:rsidP="00DA625C">
      <w:pPr>
        <w:spacing w:after="0" w:line="240" w:lineRule="auto"/>
      </w:pPr>
      <w:r>
        <w:separator/>
      </w:r>
    </w:p>
  </w:endnote>
  <w:endnote w:type="continuationSeparator" w:id="0">
    <w:p w14:paraId="257F09D7" w14:textId="77777777" w:rsidR="00BC7C00" w:rsidRDefault="00BC7C00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1244A8">
          <w:rPr>
            <w:noProof/>
          </w:rPr>
          <w:t>1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704A0" w14:textId="77777777" w:rsidR="00BC7C00" w:rsidRDefault="00BC7C00" w:rsidP="00DA625C">
      <w:pPr>
        <w:spacing w:after="0" w:line="240" w:lineRule="auto"/>
      </w:pPr>
      <w:r>
        <w:separator/>
      </w:r>
    </w:p>
  </w:footnote>
  <w:footnote w:type="continuationSeparator" w:id="0">
    <w:p w14:paraId="38574E8E" w14:textId="77777777" w:rsidR="00BC7C00" w:rsidRDefault="00BC7C00" w:rsidP="00DA625C">
      <w:pPr>
        <w:spacing w:after="0" w:line="240" w:lineRule="auto"/>
      </w:pPr>
      <w:r>
        <w:continuationSeparator/>
      </w:r>
    </w:p>
  </w:footnote>
  <w:footnote w:id="1">
    <w:p w14:paraId="27D64E33" w14:textId="6393C297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</w:t>
      </w:r>
      <w:r w:rsidR="001475FE">
        <w:rPr>
          <w:rFonts w:ascii="Times New Roman" w:hAnsi="Times New Roman" w:cs="Times New Roman"/>
        </w:rPr>
        <w:t>a</w:t>
      </w:r>
      <w:r w:rsidR="00BA724F">
        <w:rPr>
          <w:rFonts w:ascii="Times New Roman" w:hAnsi="Times New Roman" w:cs="Times New Roman"/>
        </w:rPr>
        <w:t xml:space="preserve"> do</w:t>
      </w:r>
      <w:r w:rsidRPr="00076442">
        <w:rPr>
          <w:rFonts w:ascii="Times New Roman" w:hAnsi="Times New Roman" w:cs="Times New Roman"/>
        </w:rPr>
        <w:t xml:space="preserve"> curso de </w:t>
      </w:r>
      <w:r w:rsidR="001475FE">
        <w:rPr>
          <w:rFonts w:ascii="Times New Roman" w:hAnsi="Times New Roman" w:cs="Times New Roman"/>
        </w:rPr>
        <w:t>P</w:t>
      </w:r>
      <w:r w:rsidRPr="00076442">
        <w:rPr>
          <w:rFonts w:ascii="Times New Roman" w:hAnsi="Times New Roman" w:cs="Times New Roman"/>
        </w:rPr>
        <w:t>ós-</w:t>
      </w:r>
      <w:r w:rsidR="001475FE">
        <w:rPr>
          <w:rFonts w:ascii="Times New Roman" w:hAnsi="Times New Roman" w:cs="Times New Roman"/>
        </w:rPr>
        <w:t>g</w:t>
      </w:r>
      <w:r w:rsidRPr="00076442">
        <w:rPr>
          <w:rFonts w:ascii="Times New Roman" w:hAnsi="Times New Roman" w:cs="Times New Roman"/>
        </w:rPr>
        <w:t>raduação em Educação, da Universidade</w:t>
      </w:r>
      <w:r w:rsidR="001475FE">
        <w:rPr>
          <w:rFonts w:ascii="Times New Roman" w:hAnsi="Times New Roman" w:cs="Times New Roman"/>
        </w:rPr>
        <w:t xml:space="preserve"> Regional de Blumenau</w:t>
      </w:r>
      <w:r w:rsidRPr="00076442">
        <w:rPr>
          <w:rFonts w:ascii="Times New Roman" w:hAnsi="Times New Roman" w:cs="Times New Roman"/>
        </w:rPr>
        <w:t xml:space="preserve">. </w:t>
      </w:r>
    </w:p>
    <w:p w14:paraId="6382D470" w14:textId="68CB7C3D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1475FE" w:rsidRPr="001475FE">
        <w:rPr>
          <w:rFonts w:ascii="Times New Roman" w:hAnsi="Times New Roman" w:cs="Times New Roman"/>
        </w:rPr>
        <w:t>isabelles@furb.br</w:t>
      </w:r>
    </w:p>
  </w:footnote>
  <w:footnote w:id="2">
    <w:p w14:paraId="5EA9E925" w14:textId="616A3036" w:rsidR="001475FE" w:rsidRPr="00076442" w:rsidRDefault="00DA625C" w:rsidP="001475FE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</w:t>
      </w:r>
      <w:r w:rsidR="001475FE">
        <w:rPr>
          <w:rFonts w:ascii="Times New Roman" w:hAnsi="Times New Roman" w:cs="Times New Roman"/>
        </w:rPr>
        <w:t>a</w:t>
      </w:r>
      <w:r w:rsidRPr="00076442">
        <w:rPr>
          <w:rFonts w:ascii="Times New Roman" w:hAnsi="Times New Roman" w:cs="Times New Roman"/>
        </w:rPr>
        <w:t xml:space="preserve"> Orientador</w:t>
      </w:r>
      <w:r w:rsidR="001475FE">
        <w:rPr>
          <w:rFonts w:ascii="Times New Roman" w:hAnsi="Times New Roman" w:cs="Times New Roman"/>
        </w:rPr>
        <w:t>a.</w:t>
      </w:r>
      <w:r w:rsidRPr="00076442">
        <w:rPr>
          <w:rFonts w:ascii="Times New Roman" w:hAnsi="Times New Roman" w:cs="Times New Roman"/>
        </w:rPr>
        <w:t xml:space="preserve"> Curso de </w:t>
      </w:r>
      <w:r w:rsidR="001475FE">
        <w:rPr>
          <w:rFonts w:ascii="Times New Roman" w:hAnsi="Times New Roman" w:cs="Times New Roman"/>
        </w:rPr>
        <w:t>P</w:t>
      </w:r>
      <w:r w:rsidR="001475FE" w:rsidRPr="00076442">
        <w:rPr>
          <w:rFonts w:ascii="Times New Roman" w:hAnsi="Times New Roman" w:cs="Times New Roman"/>
        </w:rPr>
        <w:t>ós-</w:t>
      </w:r>
      <w:r w:rsidR="001475FE">
        <w:rPr>
          <w:rFonts w:ascii="Times New Roman" w:hAnsi="Times New Roman" w:cs="Times New Roman"/>
        </w:rPr>
        <w:t>g</w:t>
      </w:r>
      <w:r w:rsidR="001475FE" w:rsidRPr="00076442">
        <w:rPr>
          <w:rFonts w:ascii="Times New Roman" w:hAnsi="Times New Roman" w:cs="Times New Roman"/>
        </w:rPr>
        <w:t>raduação em Educação, da Universidade</w:t>
      </w:r>
      <w:r w:rsidR="001475FE">
        <w:rPr>
          <w:rFonts w:ascii="Times New Roman" w:hAnsi="Times New Roman" w:cs="Times New Roman"/>
        </w:rPr>
        <w:t xml:space="preserve"> Regional de Blumenau</w:t>
      </w:r>
      <w:r w:rsidR="001475FE" w:rsidRPr="00076442">
        <w:rPr>
          <w:rFonts w:ascii="Times New Roman" w:hAnsi="Times New Roman" w:cs="Times New Roman"/>
        </w:rPr>
        <w:t xml:space="preserve">. </w:t>
      </w:r>
    </w:p>
    <w:p w14:paraId="44BF1A92" w14:textId="210EB2DD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1475FE">
        <w:rPr>
          <w:rFonts w:ascii="Times New Roman" w:hAnsi="Times New Roman" w:cs="Times New Roman"/>
        </w:rPr>
        <w:t>dtomio@furb.br</w:t>
      </w:r>
    </w:p>
    <w:p w14:paraId="726B21A3" w14:textId="69159378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</w:t>
      </w:r>
      <w:r w:rsidR="00E03EBF">
        <w:rPr>
          <w:rFonts w:ascii="Times New Roman" w:hAnsi="Times New Roman" w:cs="Times New Roman"/>
        </w:rPr>
        <w:t>ê</w:t>
      </w:r>
      <w:r w:rsidRPr="00076442">
        <w:rPr>
          <w:rFonts w:ascii="Times New Roman" w:hAnsi="Times New Roman" w:cs="Times New Roman"/>
        </w:rPr>
        <w:t>ncia de Fomento: PROPEX FURB.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F52C" w14:textId="3478868C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DBA"/>
    <w:multiLevelType w:val="hybridMultilevel"/>
    <w:tmpl w:val="FFFFFFFF"/>
    <w:lvl w:ilvl="0" w:tplc="7B0261FC">
      <w:numFmt w:val="bullet"/>
      <w:lvlText w:val="-"/>
      <w:lvlJc w:val="left"/>
      <w:pPr>
        <w:ind w:left="1375" w:hanging="15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t-PT" w:eastAsia="en-US" w:bidi="ar-SA"/>
      </w:rPr>
    </w:lvl>
    <w:lvl w:ilvl="1" w:tplc="8954EF08">
      <w:numFmt w:val="bullet"/>
      <w:lvlText w:val="•"/>
      <w:lvlJc w:val="left"/>
      <w:pPr>
        <w:ind w:left="2178" w:hanging="153"/>
      </w:pPr>
      <w:rPr>
        <w:rFonts w:hint="default"/>
        <w:lang w:val="pt-PT" w:eastAsia="en-US" w:bidi="ar-SA"/>
      </w:rPr>
    </w:lvl>
    <w:lvl w:ilvl="2" w:tplc="A98E1648">
      <w:numFmt w:val="bullet"/>
      <w:lvlText w:val="•"/>
      <w:lvlJc w:val="left"/>
      <w:pPr>
        <w:ind w:left="2976" w:hanging="153"/>
      </w:pPr>
      <w:rPr>
        <w:rFonts w:hint="default"/>
        <w:lang w:val="pt-PT" w:eastAsia="en-US" w:bidi="ar-SA"/>
      </w:rPr>
    </w:lvl>
    <w:lvl w:ilvl="3" w:tplc="1E8C36AC">
      <w:numFmt w:val="bullet"/>
      <w:lvlText w:val="•"/>
      <w:lvlJc w:val="left"/>
      <w:pPr>
        <w:ind w:left="3774" w:hanging="153"/>
      </w:pPr>
      <w:rPr>
        <w:rFonts w:hint="default"/>
        <w:lang w:val="pt-PT" w:eastAsia="en-US" w:bidi="ar-SA"/>
      </w:rPr>
    </w:lvl>
    <w:lvl w:ilvl="4" w:tplc="E6341CAA">
      <w:numFmt w:val="bullet"/>
      <w:lvlText w:val="•"/>
      <w:lvlJc w:val="left"/>
      <w:pPr>
        <w:ind w:left="4572" w:hanging="153"/>
      </w:pPr>
      <w:rPr>
        <w:rFonts w:hint="default"/>
        <w:lang w:val="pt-PT" w:eastAsia="en-US" w:bidi="ar-SA"/>
      </w:rPr>
    </w:lvl>
    <w:lvl w:ilvl="5" w:tplc="204EA326">
      <w:numFmt w:val="bullet"/>
      <w:lvlText w:val="•"/>
      <w:lvlJc w:val="left"/>
      <w:pPr>
        <w:ind w:left="5370" w:hanging="153"/>
      </w:pPr>
      <w:rPr>
        <w:rFonts w:hint="default"/>
        <w:lang w:val="pt-PT" w:eastAsia="en-US" w:bidi="ar-SA"/>
      </w:rPr>
    </w:lvl>
    <w:lvl w:ilvl="6" w:tplc="93AA433E">
      <w:numFmt w:val="bullet"/>
      <w:lvlText w:val="•"/>
      <w:lvlJc w:val="left"/>
      <w:pPr>
        <w:ind w:left="6168" w:hanging="153"/>
      </w:pPr>
      <w:rPr>
        <w:rFonts w:hint="default"/>
        <w:lang w:val="pt-PT" w:eastAsia="en-US" w:bidi="ar-SA"/>
      </w:rPr>
    </w:lvl>
    <w:lvl w:ilvl="7" w:tplc="F394F602">
      <w:numFmt w:val="bullet"/>
      <w:lvlText w:val="•"/>
      <w:lvlJc w:val="left"/>
      <w:pPr>
        <w:ind w:left="6966" w:hanging="153"/>
      </w:pPr>
      <w:rPr>
        <w:rFonts w:hint="default"/>
        <w:lang w:val="pt-PT" w:eastAsia="en-US" w:bidi="ar-SA"/>
      </w:rPr>
    </w:lvl>
    <w:lvl w:ilvl="8" w:tplc="6BC60CF8">
      <w:numFmt w:val="bullet"/>
      <w:lvlText w:val="•"/>
      <w:lvlJc w:val="left"/>
      <w:pPr>
        <w:ind w:left="7764" w:hanging="15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5C"/>
    <w:rsid w:val="00014DEA"/>
    <w:rsid w:val="00031814"/>
    <w:rsid w:val="00076442"/>
    <w:rsid w:val="000B6618"/>
    <w:rsid w:val="000C77BF"/>
    <w:rsid w:val="000F4D5C"/>
    <w:rsid w:val="00101CE0"/>
    <w:rsid w:val="001244A8"/>
    <w:rsid w:val="00136C49"/>
    <w:rsid w:val="001475FE"/>
    <w:rsid w:val="00150C3E"/>
    <w:rsid w:val="001A769A"/>
    <w:rsid w:val="001C409A"/>
    <w:rsid w:val="001D490D"/>
    <w:rsid w:val="001F3E15"/>
    <w:rsid w:val="002077D0"/>
    <w:rsid w:val="00216CB4"/>
    <w:rsid w:val="00217CC4"/>
    <w:rsid w:val="00237D83"/>
    <w:rsid w:val="00277A5A"/>
    <w:rsid w:val="002B0EA2"/>
    <w:rsid w:val="002B335C"/>
    <w:rsid w:val="002D7288"/>
    <w:rsid w:val="002F0F0E"/>
    <w:rsid w:val="00311936"/>
    <w:rsid w:val="003327E4"/>
    <w:rsid w:val="0039191A"/>
    <w:rsid w:val="003B1A51"/>
    <w:rsid w:val="00405869"/>
    <w:rsid w:val="00487CEE"/>
    <w:rsid w:val="004B72AD"/>
    <w:rsid w:val="004C1834"/>
    <w:rsid w:val="00507A28"/>
    <w:rsid w:val="005143A6"/>
    <w:rsid w:val="00525202"/>
    <w:rsid w:val="00525BA5"/>
    <w:rsid w:val="00553EAF"/>
    <w:rsid w:val="005558A3"/>
    <w:rsid w:val="00565631"/>
    <w:rsid w:val="0058293A"/>
    <w:rsid w:val="005933D8"/>
    <w:rsid w:val="005D645D"/>
    <w:rsid w:val="005E0084"/>
    <w:rsid w:val="005F27F0"/>
    <w:rsid w:val="00600017"/>
    <w:rsid w:val="00631240"/>
    <w:rsid w:val="00645E20"/>
    <w:rsid w:val="00681FFF"/>
    <w:rsid w:val="00696641"/>
    <w:rsid w:val="00697792"/>
    <w:rsid w:val="006C3F65"/>
    <w:rsid w:val="006D3531"/>
    <w:rsid w:val="006E0E98"/>
    <w:rsid w:val="006E0FB0"/>
    <w:rsid w:val="006E1A4A"/>
    <w:rsid w:val="006E63D4"/>
    <w:rsid w:val="00700D9B"/>
    <w:rsid w:val="007661AF"/>
    <w:rsid w:val="007A21A3"/>
    <w:rsid w:val="0083060D"/>
    <w:rsid w:val="008673ED"/>
    <w:rsid w:val="00884540"/>
    <w:rsid w:val="008B39BB"/>
    <w:rsid w:val="008C5353"/>
    <w:rsid w:val="008C6FEB"/>
    <w:rsid w:val="008E005A"/>
    <w:rsid w:val="0091240D"/>
    <w:rsid w:val="009209A8"/>
    <w:rsid w:val="0092677E"/>
    <w:rsid w:val="00944F4C"/>
    <w:rsid w:val="00964C9B"/>
    <w:rsid w:val="009B25DB"/>
    <w:rsid w:val="00A73070"/>
    <w:rsid w:val="00A87C14"/>
    <w:rsid w:val="00A9085C"/>
    <w:rsid w:val="00A97980"/>
    <w:rsid w:val="00AB28BA"/>
    <w:rsid w:val="00AB799C"/>
    <w:rsid w:val="00AC1F48"/>
    <w:rsid w:val="00AC52CA"/>
    <w:rsid w:val="00AE270D"/>
    <w:rsid w:val="00AE4C9F"/>
    <w:rsid w:val="00B012E8"/>
    <w:rsid w:val="00B22F38"/>
    <w:rsid w:val="00B51722"/>
    <w:rsid w:val="00B70169"/>
    <w:rsid w:val="00B760DA"/>
    <w:rsid w:val="00B9005F"/>
    <w:rsid w:val="00B93CFD"/>
    <w:rsid w:val="00BA724F"/>
    <w:rsid w:val="00BC7C00"/>
    <w:rsid w:val="00C6571C"/>
    <w:rsid w:val="00C713A2"/>
    <w:rsid w:val="00CA7579"/>
    <w:rsid w:val="00CD28A0"/>
    <w:rsid w:val="00D02F17"/>
    <w:rsid w:val="00D5480D"/>
    <w:rsid w:val="00D65F27"/>
    <w:rsid w:val="00D735C9"/>
    <w:rsid w:val="00D83F64"/>
    <w:rsid w:val="00DA625C"/>
    <w:rsid w:val="00E03EBF"/>
    <w:rsid w:val="00E2037B"/>
    <w:rsid w:val="00E64BC1"/>
    <w:rsid w:val="00E90CA4"/>
    <w:rsid w:val="00EB2405"/>
    <w:rsid w:val="00EE3B39"/>
    <w:rsid w:val="00F15D7F"/>
    <w:rsid w:val="00F175C2"/>
    <w:rsid w:val="00F364E3"/>
    <w:rsid w:val="00F82E4E"/>
    <w:rsid w:val="00FD32F8"/>
    <w:rsid w:val="00FD5838"/>
    <w:rsid w:val="00FD7C37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7661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661AF"/>
  </w:style>
  <w:style w:type="paragraph" w:customStyle="1" w:styleId="Default">
    <w:name w:val="Default"/>
    <w:rsid w:val="00FF6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ferncias">
    <w:name w:val="Referências"/>
    <w:basedOn w:val="Normal"/>
    <w:rsid w:val="00FF6323"/>
    <w:pPr>
      <w:spacing w:after="0" w:line="240" w:lineRule="auto"/>
      <w:jc w:val="center"/>
    </w:pPr>
    <w:rPr>
      <w:rFonts w:ascii="Times" w:eastAsia="Calibri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DAAF-734B-4573-B34A-D653BB34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Isabelle Santos</cp:lastModifiedBy>
  <cp:revision>2</cp:revision>
  <dcterms:created xsi:type="dcterms:W3CDTF">2022-07-01T18:20:00Z</dcterms:created>
  <dcterms:modified xsi:type="dcterms:W3CDTF">2022-07-01T18:20:00Z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