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30968" cy="112471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1124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SUPORTE BÁSICO À VIDA NA COMUNIDADE: ESTRATÉGIAS DE ENFRENTAMENTO AO CONHECIMENTO DEFICIENTE DA POPULAÇÃO - REVISÃO DE LITERATURA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Clara Morais da Silva</w:t>
      </w:r>
    </w:p>
    <w:p w:rsidR="00000000" w:rsidDel="00000000" w:rsidP="00000000" w:rsidRDefault="00000000" w:rsidRPr="00000000" w14:paraId="00000006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Ricardo Hugo da Silva Laurentino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 </w:t>
      </w:r>
    </w:p>
    <w:p w:rsidR="00000000" w:rsidDel="00000000" w:rsidP="00000000" w:rsidRDefault="00000000" w:rsidRPr="00000000" w14:paraId="00000009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Francisco Gelzo da Silva Neto</w:t>
      </w:r>
    </w:p>
    <w:p w:rsidR="00000000" w:rsidDel="00000000" w:rsidP="00000000" w:rsidRDefault="00000000" w:rsidRPr="00000000" w14:paraId="0000000A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</w:t>
      </w:r>
    </w:p>
    <w:p w:rsidR="00000000" w:rsidDel="00000000" w:rsidP="00000000" w:rsidRDefault="00000000" w:rsidRPr="00000000" w14:paraId="0000000B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Emília Dantas de Oliveira </w:t>
      </w:r>
    </w:p>
    <w:p w:rsidR="00000000" w:rsidDel="00000000" w:rsidP="00000000" w:rsidRDefault="00000000" w:rsidRPr="00000000" w14:paraId="0000000C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</w:p>
    <w:p w:rsidR="00000000" w:rsidDel="00000000" w:rsidP="00000000" w:rsidRDefault="00000000" w:rsidRPr="00000000" w14:paraId="0000000D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Vânia Ellen Bezerra Sousa</w:t>
      </w:r>
    </w:p>
    <w:p w:rsidR="00000000" w:rsidDel="00000000" w:rsidP="00000000" w:rsidRDefault="00000000" w:rsidRPr="00000000" w14:paraId="0000000E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</w:p>
    <w:p w:rsidR="00000000" w:rsidDel="00000000" w:rsidP="00000000" w:rsidRDefault="00000000" w:rsidRPr="00000000" w14:paraId="0000000F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Jayara Mikarla de Lira</w:t>
      </w:r>
    </w:p>
    <w:p w:rsidR="00000000" w:rsidDel="00000000" w:rsidP="00000000" w:rsidRDefault="00000000" w:rsidRPr="00000000" w14:paraId="00000010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Mestre em Enfermagem pela Universidade Federal do Rio Grande do Norte, </w:t>
      </w:r>
    </w:p>
    <w:p w:rsidR="00000000" w:rsidDel="00000000" w:rsidP="00000000" w:rsidRDefault="00000000" w:rsidRPr="00000000" w14:paraId="00000011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O Suporte Básico à Vida (SBV) desempenha um papel fundamental na resposta a emergências médicas, oferecendo uma série de procedimentos simples, mas essenciais, para manter temporariamente os sinais vitais de um indivíduo, até que uma equipe de saúde qualificada possa assumir o controle da situação. No entanto, a falta de conhecimento sobre SBV na população pode representar um obstáculo significativo para a prestação de uma assistência eficaz em situações de emergência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OU OBJETIVOS: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videnciar a importância do conhecimento sobre SBV na população e sua capacidade de responder a emergências médicas.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Trata-se de uma revisão de literatura, realizada através de consultas em bases de dados eletrônicas, como o Google Acadêmico e Scientific Eletronic Library Online (Scielo), identificando impasses de conhecimento da comunidade em relação ao SBV.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Foi realizada a combinação dos descritores “Suporte básico à vida”, “comunidade”, “estratégias” e “educação em saúde”. Dessa forma, foram escolhidos 3 estudos que passaram pelos critérios de inclusão: data de publicação, nacionalidade e tema, e exclusão: duplicidade e data de publicação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A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desinformação e a incapacidade de agir em situações de risco iminente de vida retratam um dos principais problemas enfrentados, visto que o desconhecimento de práticas adequadas de SBV pode não apenas prejudicar a situação do paciente, mas também aumentar o risco de outras lesões. Além disso, esse problema não se limita apenas à sociedade em geral, pois estudantes e profissionais de diversas áreas também enfrentam dificuldades em lidar com situações de emergência devido à ansiedade e nervosismo. Diante desses desafios, é evidente a necessidade de estratégias eficazes para abordar a falta de conhecimento sobre SBV na população. Ações educativas direcionadas à comunidade podem desempenhar um papel crucial na disseminação de informações corretas sobre SBV e na promoção de habilidades práticas para lidar com emergências médicas. Além disso, investimentos em educação permanente em saúde para estudantes e profissionais de diversas áreas podem garantir que eles estejam preparados para agir de forma adequada e eficaz em situações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Fica evidente, portanto, que é fundamental aumentar o conhecimento sobre Suporte Básico à Vida na população para aumentar as chances de sobrevivência em situações de emergência. A implementação de estratégias educativas e o investimento em educação permanente em saúde são essenciais para garantir uma resposta eficaz a emergências médicas e salvar vidas.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Suporte básico; Educação em saúde; Estratégias.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Rule="auto"/>
        <w:ind w:left="720" w:right="118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Bastos T da R, Silva MSA da, Azevedo CP, Bordallo LE dos S, Soeiro ACV. Conhecimento de </w:t>
      </w:r>
      <w:r w:rsidDel="00000000" w:rsidR="00000000" w:rsidRPr="00000000">
        <w:rPr>
          <w:sz w:val="16"/>
          <w:szCs w:val="16"/>
          <w:rtl w:val="0"/>
        </w:rPr>
        <w:t xml:space="preserve">Estudantes</w:t>
      </w:r>
      <w:r w:rsidDel="00000000" w:rsidR="00000000" w:rsidRPr="00000000">
        <w:rPr>
          <w:sz w:val="16"/>
          <w:szCs w:val="16"/>
          <w:rtl w:val="0"/>
        </w:rPr>
        <w:t xml:space="preserve"> de Medicina sobre Suporte Básico de Vida no Atendimento à Parada Cardiorrespiratória. Rev bras educ med [Internet]. 2020;44(4):e111. Disponível em: &lt;</w:t>
      </w:r>
      <w:r w:rsidDel="00000000" w:rsidR="00000000" w:rsidRPr="00000000">
        <w:rPr>
          <w:sz w:val="16"/>
          <w:szCs w:val="16"/>
          <w:rtl w:val="0"/>
        </w:rPr>
        <w:t xml:space="preserve">https://www.scielo.br/j/rbem/a/J5GjXPx8gkkYbsZwCPKvCJF/?lang=pt</w:t>
      </w:r>
      <w:r w:rsidDel="00000000" w:rsidR="00000000" w:rsidRPr="00000000">
        <w:rPr>
          <w:sz w:val="16"/>
          <w:szCs w:val="16"/>
          <w:rtl w:val="0"/>
        </w:rPr>
        <w:t xml:space="preserve">&gt;. Acesso em: 11 abr. 2024.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CARVALHO, Lorena Rodrigues de et al. Fatores associados ao conhecimento de pessoas leigas sobre suporte básico de vida. </w:t>
      </w:r>
      <w:r w:rsidDel="00000000" w:rsidR="00000000" w:rsidRPr="00000000">
        <w:rPr>
          <w:sz w:val="16"/>
          <w:szCs w:val="16"/>
          <w:rtl w:val="0"/>
        </w:rPr>
        <w:t xml:space="preserve">Enfermería Actual</w:t>
      </w:r>
      <w:r w:rsidDel="00000000" w:rsidR="00000000" w:rsidRPr="00000000">
        <w:rPr>
          <w:sz w:val="16"/>
          <w:szCs w:val="16"/>
          <w:rtl w:val="0"/>
        </w:rPr>
        <w:t xml:space="preserve"> de Costa Rica, n. 38, p. 163-178, 2020. Disponível em: &lt;</w:t>
      </w:r>
      <w:r w:rsidDel="00000000" w:rsidR="00000000" w:rsidRPr="00000000">
        <w:rPr>
          <w:sz w:val="16"/>
          <w:szCs w:val="16"/>
          <w:rtl w:val="0"/>
        </w:rPr>
        <w:t xml:space="preserve">https://www.scielo.sa.cr/scielo.php?script=</w:t>
      </w:r>
      <w:r w:rsidDel="00000000" w:rsidR="00000000" w:rsidRPr="00000000">
        <w:rPr>
          <w:sz w:val="16"/>
          <w:szCs w:val="16"/>
          <w:rtl w:val="0"/>
        </w:rPr>
        <w:t xml:space="preserve">sci_arttext&amp;pid</w:t>
      </w:r>
      <w:r w:rsidDel="00000000" w:rsidR="00000000" w:rsidRPr="00000000">
        <w:rPr>
          <w:sz w:val="16"/>
          <w:szCs w:val="16"/>
          <w:rtl w:val="0"/>
        </w:rPr>
        <w:t xml:space="preserve">=</w:t>
      </w:r>
      <w:r w:rsidDel="00000000" w:rsidR="00000000" w:rsidRPr="00000000">
        <w:rPr>
          <w:sz w:val="16"/>
          <w:szCs w:val="16"/>
          <w:rtl w:val="0"/>
        </w:rPr>
        <w:t xml:space="preserve">S1409-45682020000100163</w:t>
      </w:r>
      <w:r w:rsidDel="00000000" w:rsidR="00000000" w:rsidRPr="00000000">
        <w:rPr>
          <w:sz w:val="16"/>
          <w:szCs w:val="16"/>
          <w:rtl w:val="0"/>
        </w:rPr>
        <w:t xml:space="preserve">&gt;. Acesso em: 11 abr.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Rule="auto"/>
        <w:ind w:left="720" w:right="118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Silva AR da, Nascimento J da SG, Nascimento KG do, Torres GAS, Pinotti CCM, Dalri MCB. BASIC LIFE SUPPORT: KNOWLEDGE ASSESSMENT CONSIDERING THE ARTICULATION OF ACTIVE TEACHING STRATEGIES. Texto contexto - enferm [Internet]. 2021;30:e20190358. Disponível em: &lt;</w:t>
      </w:r>
      <w:r w:rsidDel="00000000" w:rsidR="00000000" w:rsidRPr="00000000">
        <w:rPr>
          <w:sz w:val="16"/>
          <w:szCs w:val="16"/>
          <w:rtl w:val="0"/>
        </w:rPr>
        <w:t xml:space="preserve">https://www.scielo.br/j/tce/a/BXfZHbfp9mRD3CWJ9yHcVkM/?lang=en</w:t>
      </w:r>
      <w:r w:rsidDel="00000000" w:rsidR="00000000" w:rsidRPr="00000000">
        <w:rPr>
          <w:sz w:val="16"/>
          <w:szCs w:val="16"/>
          <w:rtl w:val="0"/>
        </w:rPr>
        <w:t xml:space="preserve">&gt;. Acesso em: 11 abr. 2024.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80" w:left="102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