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7302F" w14:textId="77777777" w:rsidR="00FD1FED" w:rsidRDefault="00FD1FED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bookmarkStart w:id="0" w:name="_gjdgxs" w:colFirst="0" w:colLast="0"/>
      <w:bookmarkEnd w:id="0"/>
    </w:p>
    <w:p w14:paraId="1960670D" w14:textId="4DDFC5B6" w:rsidR="00FD1FED" w:rsidRDefault="000F7415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ARÉA TEMÁTICA:</w:t>
      </w:r>
      <w:r w:rsidR="00B25529">
        <w:rPr>
          <w:rFonts w:eastAsia="Times New Roman"/>
          <w:b/>
          <w:sz w:val="20"/>
          <w:szCs w:val="20"/>
          <w:lang w:val="pt-BR"/>
        </w:rPr>
        <w:t xml:space="preserve"> Ecologia (Vertebrados)</w:t>
      </w:r>
    </w:p>
    <w:p w14:paraId="225E1506" w14:textId="739B17E2" w:rsidR="00FD1FED" w:rsidRDefault="000F7415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SUBÁREA TEMÁTICA:</w:t>
      </w:r>
      <w:r w:rsidR="00B25529">
        <w:rPr>
          <w:rFonts w:eastAsia="Times New Roman"/>
          <w:b/>
          <w:sz w:val="20"/>
          <w:szCs w:val="20"/>
          <w:lang w:val="pt-BR"/>
        </w:rPr>
        <w:t xml:space="preserve"> </w:t>
      </w:r>
      <w:proofErr w:type="spellStart"/>
      <w:r w:rsidR="00B25529">
        <w:rPr>
          <w:rFonts w:eastAsia="Times New Roman"/>
          <w:b/>
          <w:sz w:val="20"/>
          <w:szCs w:val="20"/>
          <w:lang w:val="pt-BR"/>
        </w:rPr>
        <w:t>Ictioplâncton</w:t>
      </w:r>
      <w:proofErr w:type="spellEnd"/>
    </w:p>
    <w:p w14:paraId="0E593C9B" w14:textId="77777777" w:rsidR="00FD1FED" w:rsidRDefault="00FD1FED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1076CD58" w14:textId="77777777" w:rsidR="00FD1FED" w:rsidRDefault="00FD1FED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1A335ADC" w14:textId="1925793E" w:rsidR="00340007" w:rsidRPr="000F7415" w:rsidRDefault="00437A95" w:rsidP="00340007">
      <w:pPr>
        <w:spacing w:line="240" w:lineRule="auto"/>
        <w:jc w:val="center"/>
        <w:rPr>
          <w:rFonts w:eastAsiaTheme="minorEastAsia"/>
          <w:b/>
          <w:sz w:val="20"/>
          <w:szCs w:val="20"/>
          <w:lang w:val="pt-BR" w:eastAsia="zh-CN"/>
        </w:rPr>
      </w:pPr>
      <w:r>
        <w:rPr>
          <w:b/>
          <w:sz w:val="20"/>
          <w:szCs w:val="20"/>
        </w:rPr>
        <w:t>ONTOGÊNESE DO PEIXE MIGRADOR SURUBIM</w:t>
      </w:r>
      <w:r>
        <w:rPr>
          <w:b/>
          <w:i/>
          <w:sz w:val="20"/>
          <w:szCs w:val="20"/>
        </w:rPr>
        <w:t xml:space="preserve"> PSEUDOPLATYSTOMA CORRUSCANS</w:t>
      </w:r>
      <w:r>
        <w:rPr>
          <w:b/>
          <w:sz w:val="20"/>
          <w:szCs w:val="20"/>
        </w:rPr>
        <w:t xml:space="preserve"> (SPIX &amp; AGASSIZ, 1829) SILURIFORMES:PIMELODIDA</w:t>
      </w:r>
      <w:r w:rsidR="000F7415">
        <w:rPr>
          <w:b/>
          <w:sz w:val="20"/>
          <w:szCs w:val="20"/>
          <w:lang w:val="pt-BR"/>
        </w:rPr>
        <w:t>E</w:t>
      </w:r>
    </w:p>
    <w:p w14:paraId="61F6C627" w14:textId="77777777" w:rsidR="00FD1FED" w:rsidRDefault="00FD1FED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0B8C8AEB" w14:textId="77777777" w:rsidR="00340007" w:rsidRDefault="00340007" w:rsidP="00340007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Victor Garcia Sales Santos¹ Pedro Gargur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, Gustavo Ribeiro Rosa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&amp; Marcelo Fulgêncio Guedes  Brito</w:t>
      </w: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 xml:space="preserve"> </w:t>
      </w:r>
    </w:p>
    <w:p w14:paraId="29BA1431" w14:textId="77777777" w:rsidR="00340007" w:rsidRDefault="00340007" w:rsidP="00340007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¹ Universidade Federal de Sergipe (UFS), Campus São Cristóvão. E-mail (VGSS): garcia.victorbio@gmail.com</w:t>
      </w:r>
    </w:p>
    <w:p w14:paraId="62A565D4" w14:textId="77777777" w:rsidR="00340007" w:rsidRDefault="00340007" w:rsidP="00340007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2  </w:t>
      </w:r>
      <w:r>
        <w:rPr>
          <w:sz w:val="20"/>
          <w:szCs w:val="20"/>
        </w:rPr>
        <w:t xml:space="preserve"> Universidade Federal de Sergipe (UFS), Campus São Cristóvão. E-mail (PGSC):</w:t>
      </w:r>
    </w:p>
    <w:p w14:paraId="7E406189" w14:textId="77777777" w:rsidR="00340007" w:rsidRDefault="00340007" w:rsidP="00340007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pedrogargur@uol.com.br</w:t>
      </w:r>
    </w:p>
    <w:p w14:paraId="06EAB7B7" w14:textId="77777777" w:rsidR="00340007" w:rsidRDefault="00340007" w:rsidP="00340007">
      <w:pPr>
        <w:spacing w:line="240" w:lineRule="auto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3 </w:t>
      </w:r>
      <w:r>
        <w:rPr>
          <w:color w:val="222222"/>
          <w:sz w:val="20"/>
          <w:szCs w:val="20"/>
          <w:highlight w:val="white"/>
        </w:rPr>
        <w:t>Life Fish Pesquisa e Consultoria Ambiental LTDA</w:t>
      </w:r>
      <w:r>
        <w:rPr>
          <w:sz w:val="18"/>
          <w:szCs w:val="18"/>
        </w:rPr>
        <w:t xml:space="preserve">, </w:t>
      </w:r>
      <w:r>
        <w:rPr>
          <w:sz w:val="20"/>
          <w:szCs w:val="20"/>
        </w:rPr>
        <w:t>Belo Horizonte</w:t>
      </w:r>
      <w:r>
        <w:rPr>
          <w:i/>
          <w:sz w:val="20"/>
          <w:szCs w:val="20"/>
        </w:rPr>
        <w:t xml:space="preserve">. </w:t>
      </w:r>
      <w:r>
        <w:rPr>
          <w:sz w:val="20"/>
          <w:szCs w:val="20"/>
        </w:rPr>
        <w:t xml:space="preserve">E-mail (GRR): </w:t>
      </w:r>
      <w:r>
        <w:rPr>
          <w:sz w:val="21"/>
          <w:szCs w:val="21"/>
          <w:highlight w:val="white"/>
        </w:rPr>
        <w:t>gustavoribeirorosa@hotmail.com</w:t>
      </w:r>
    </w:p>
    <w:p w14:paraId="75968D2B" w14:textId="77777777" w:rsidR="00340007" w:rsidRDefault="00340007" w:rsidP="00340007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 xml:space="preserve"> Universidade Federal de Sergipe (UFS), Campus São Cristóvão</w:t>
      </w:r>
      <w:r>
        <w:rPr>
          <w:i/>
          <w:sz w:val="20"/>
          <w:szCs w:val="20"/>
        </w:rPr>
        <w:t xml:space="preserve">. </w:t>
      </w:r>
      <w:r>
        <w:rPr>
          <w:sz w:val="20"/>
          <w:szCs w:val="20"/>
        </w:rPr>
        <w:t xml:space="preserve">E-mail (MFGB): </w:t>
      </w:r>
    </w:p>
    <w:p w14:paraId="531CA972" w14:textId="58399F2F" w:rsidR="00FD1FED" w:rsidRDefault="00340007" w:rsidP="00340007">
      <w:pPr>
        <w:spacing w:line="240" w:lineRule="auto"/>
        <w:jc w:val="center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marcelictio@gmail.com</w:t>
      </w:r>
      <w:r>
        <w:rPr>
          <w:rFonts w:eastAsia="Times New Roman"/>
          <w:sz w:val="20"/>
          <w:szCs w:val="20"/>
        </w:rPr>
        <w:t xml:space="preserve"> </w:t>
      </w:r>
    </w:p>
    <w:p w14:paraId="737DBEF9" w14:textId="77777777" w:rsidR="00FD1FED" w:rsidRDefault="000F7415">
      <w:pPr>
        <w:spacing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INTRODUÇÃO</w:t>
      </w:r>
    </w:p>
    <w:p w14:paraId="3A42F20C" w14:textId="5E56F266" w:rsidR="00FD1FED" w:rsidRPr="00F55F15" w:rsidRDefault="00340007" w:rsidP="00340007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>
        <w:rPr>
          <w:sz w:val="20"/>
          <w:szCs w:val="20"/>
        </w:rPr>
        <w:t>Estudos ligados à ecologia dos peixes em estágios larvais dependem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da qualidade da identificação taxonômica ao menor nível possível. No entanto, o elevado número de espécies, a grande similaridade e a escassez de literatura descritiva representam grandes objeções no desenvolvimento de estudos (Bialetzki et al., 2008). Neste contexto, existe um grande déficit entre a riqueza de teleósteos dulcícolas e estudos descritivos que abordam aspectos ontogenéticos na região Neotropical. A espécie</w:t>
      </w:r>
      <w:r>
        <w:rPr>
          <w:i/>
          <w:sz w:val="20"/>
          <w:szCs w:val="20"/>
        </w:rPr>
        <w:t xml:space="preserve"> Pseudoplatystoma corruscans </w:t>
      </w:r>
      <w:r>
        <w:rPr>
          <w:sz w:val="20"/>
          <w:szCs w:val="20"/>
        </w:rPr>
        <w:t xml:space="preserve">(Spix </w:t>
      </w:r>
      <w:r w:rsidR="00F55F15">
        <w:rPr>
          <w:sz w:val="20"/>
          <w:szCs w:val="20"/>
          <w:lang w:val="pt-BR"/>
        </w:rPr>
        <w:t>&amp;</w:t>
      </w:r>
      <w:r>
        <w:rPr>
          <w:sz w:val="20"/>
          <w:szCs w:val="20"/>
        </w:rPr>
        <w:t xml:space="preserve"> Agassiz, 1829)</w:t>
      </w:r>
      <w:r>
        <w:rPr>
          <w:i/>
          <w:sz w:val="20"/>
          <w:szCs w:val="20"/>
        </w:rPr>
        <w:t>,</w:t>
      </w:r>
      <w:r>
        <w:rPr>
          <w:sz w:val="20"/>
          <w:szCs w:val="20"/>
        </w:rPr>
        <w:t xml:space="preserve"> potamódroma e nativa das bacias dos rios Paraná e São Francisco, apresenta um importante valo</w:t>
      </w:r>
      <w:r>
        <w:rPr>
          <w:rFonts w:hint="eastAsia"/>
          <w:sz w:val="20"/>
          <w:szCs w:val="20"/>
        </w:rPr>
        <w:t>r</w:t>
      </w:r>
      <w:r>
        <w:rPr>
          <w:sz w:val="20"/>
          <w:szCs w:val="20"/>
        </w:rPr>
        <w:t xml:space="preserve"> social e comercial em sua área de ocorrência (</w:t>
      </w:r>
      <w:r w:rsidR="00F55F15">
        <w:rPr>
          <w:sz w:val="20"/>
          <w:szCs w:val="20"/>
        </w:rPr>
        <w:t>Godinho e</w:t>
      </w:r>
      <w:r w:rsidR="007D63B4">
        <w:rPr>
          <w:sz w:val="20"/>
          <w:szCs w:val="20"/>
          <w:lang w:val="pt-BR"/>
        </w:rPr>
        <w:t>t al.</w:t>
      </w:r>
      <w:r w:rsidR="00F55F15">
        <w:rPr>
          <w:sz w:val="20"/>
          <w:szCs w:val="20"/>
        </w:rPr>
        <w:t>, 2003</w:t>
      </w:r>
      <w:r w:rsidR="00F55F15">
        <w:rPr>
          <w:sz w:val="20"/>
          <w:szCs w:val="20"/>
          <w:lang w:val="pt-BR"/>
        </w:rPr>
        <w:t xml:space="preserve">; </w:t>
      </w:r>
      <w:r>
        <w:rPr>
          <w:sz w:val="20"/>
          <w:szCs w:val="20"/>
        </w:rPr>
        <w:t xml:space="preserve">Barzotto </w:t>
      </w:r>
      <w:r w:rsidRPr="004E39DA">
        <w:rPr>
          <w:iCs/>
          <w:sz w:val="20"/>
          <w:szCs w:val="20"/>
        </w:rPr>
        <w:t>et al.</w:t>
      </w:r>
      <w:r w:rsidR="004E39DA">
        <w:rPr>
          <w:iCs/>
          <w:sz w:val="20"/>
          <w:szCs w:val="20"/>
          <w:lang w:val="pt-BR"/>
        </w:rPr>
        <w:t>,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2015). Dessa forma, estudos que abordam sobre sua ontogenia estão voltados para a produção, sendo escassos trabalhos morfológicos e ecológicos (Nakatani et al., 2001). Frente à homogeneização dos regimes fluviais e o declínio das espécies migradoras (D’</w:t>
      </w:r>
      <w:r w:rsidR="00F55F15">
        <w:rPr>
          <w:sz w:val="20"/>
          <w:szCs w:val="20"/>
          <w:lang w:val="pt-BR"/>
        </w:rPr>
        <w:t>á</w:t>
      </w:r>
      <w:r>
        <w:rPr>
          <w:sz w:val="20"/>
          <w:szCs w:val="20"/>
        </w:rPr>
        <w:t>villa et al,</w:t>
      </w:r>
      <w:r>
        <w:rPr>
          <w:i/>
          <w:sz w:val="20"/>
          <w:szCs w:val="20"/>
        </w:rPr>
        <w:t>.</w:t>
      </w:r>
      <w:r w:rsidR="00F55F15">
        <w:rPr>
          <w:i/>
          <w:sz w:val="20"/>
          <w:szCs w:val="20"/>
          <w:lang w:val="pt-BR"/>
        </w:rPr>
        <w:t xml:space="preserve"> </w:t>
      </w:r>
      <w:r>
        <w:rPr>
          <w:sz w:val="20"/>
          <w:szCs w:val="20"/>
        </w:rPr>
        <w:t xml:space="preserve">2021), compreender os processos acerca do desenvolvimento larval é imprescindível para a definição de áreas de desova e conservação da espécie. Assim, no presente estudo descrevemos o desenvolvimento inicial de larvas de </w:t>
      </w:r>
      <w:r>
        <w:rPr>
          <w:i/>
          <w:sz w:val="20"/>
          <w:szCs w:val="20"/>
        </w:rPr>
        <w:t xml:space="preserve">P. corruscans </w:t>
      </w:r>
      <w:r>
        <w:rPr>
          <w:sz w:val="20"/>
          <w:szCs w:val="20"/>
        </w:rPr>
        <w:t>amostradas em ambiente natural no rio São Francisco</w:t>
      </w:r>
      <w:r w:rsidR="00F55F15">
        <w:rPr>
          <w:sz w:val="20"/>
          <w:szCs w:val="20"/>
          <w:lang w:val="pt-BR"/>
        </w:rPr>
        <w:t>.</w:t>
      </w:r>
    </w:p>
    <w:p w14:paraId="0191C2EE" w14:textId="77777777" w:rsidR="00340007" w:rsidRPr="00340007" w:rsidRDefault="00340007" w:rsidP="00340007">
      <w:pPr>
        <w:spacing w:line="240" w:lineRule="auto"/>
        <w:ind w:firstLine="567"/>
        <w:jc w:val="both"/>
        <w:rPr>
          <w:rFonts w:eastAsiaTheme="minorEastAsia"/>
          <w:b/>
          <w:sz w:val="20"/>
          <w:szCs w:val="20"/>
          <w:lang w:eastAsia="zh-CN"/>
        </w:rPr>
      </w:pPr>
    </w:p>
    <w:p w14:paraId="354C990A" w14:textId="77777777" w:rsidR="00FD1FED" w:rsidRDefault="000F7415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MATERIAL E MÉTODOS</w:t>
      </w:r>
    </w:p>
    <w:p w14:paraId="1EE93B04" w14:textId="0E9A83C4" w:rsidR="00FD1FED" w:rsidRDefault="00340007" w:rsidP="00340007">
      <w:pPr>
        <w:spacing w:line="240" w:lineRule="auto"/>
        <w:ind w:firstLine="567"/>
        <w:jc w:val="both"/>
        <w:rPr>
          <w:rFonts w:eastAsiaTheme="minorEastAsia"/>
          <w:sz w:val="20"/>
          <w:szCs w:val="20"/>
          <w:lang w:eastAsia="zh-CN"/>
        </w:rPr>
      </w:pPr>
      <w:r>
        <w:rPr>
          <w:sz w:val="20"/>
          <w:szCs w:val="20"/>
        </w:rPr>
        <w:t>As amostragens foram realizadas semanalmente sob autorização do SISBIO 75713-1 de novembro/2020 a março/2021 no turno da noite, em três pontos distintos na porção final do trecho médio do Rio São Francisco, próximo à cidade de Xique-Xique (BA). O material foi coletado com a utilização de rede de deriva, cônica de 50 cm de diâmetro da boca e malha de 300 µm, mantida por 10 minutos próxima a superfície, portando fluxômetro mecânico para medir o volume de água filtrado (Nakatani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et al</w:t>
      </w:r>
      <w:r w:rsidR="00F55F15">
        <w:rPr>
          <w:sz w:val="20"/>
          <w:szCs w:val="20"/>
          <w:lang w:val="pt-BR"/>
        </w:rPr>
        <w:t>.</w:t>
      </w:r>
      <w:r>
        <w:rPr>
          <w:i/>
          <w:sz w:val="20"/>
          <w:szCs w:val="20"/>
        </w:rPr>
        <w:t>,</w:t>
      </w:r>
      <w:r>
        <w:rPr>
          <w:sz w:val="20"/>
          <w:szCs w:val="20"/>
        </w:rPr>
        <w:t xml:space="preserve"> 2001). As larvas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foram anestesiadas em eugenol e acomodadas em potes de polietileno de 500 ml contendo formalina 4% tamponada com carbonato de cálcio, em conseguinte foram encaminhadas para análise laboratorial. Para as larvas foram definidas cinco fases de acordo com Ahlstrom </w:t>
      </w:r>
      <w:r w:rsidR="00F55F15">
        <w:rPr>
          <w:sz w:val="20"/>
          <w:szCs w:val="20"/>
          <w:lang w:val="pt-BR"/>
        </w:rPr>
        <w:t>e</w:t>
      </w:r>
      <w:r>
        <w:rPr>
          <w:sz w:val="20"/>
          <w:szCs w:val="20"/>
        </w:rPr>
        <w:t xml:space="preserve"> Ball (1954), modificado por Nakatani </w:t>
      </w:r>
      <w:r w:rsidRPr="00F55F15">
        <w:rPr>
          <w:i/>
          <w:iCs/>
          <w:sz w:val="20"/>
          <w:szCs w:val="20"/>
        </w:rPr>
        <w:t>et al</w:t>
      </w:r>
      <w:r>
        <w:rPr>
          <w:sz w:val="20"/>
          <w:szCs w:val="20"/>
        </w:rPr>
        <w:t xml:space="preserve">. (2001). Para a caracterização da ontogênese larval de </w:t>
      </w:r>
      <w:r>
        <w:rPr>
          <w:i/>
          <w:sz w:val="20"/>
          <w:szCs w:val="20"/>
        </w:rPr>
        <w:t>P. corruscans</w:t>
      </w:r>
      <w:r>
        <w:rPr>
          <w:sz w:val="20"/>
          <w:szCs w:val="20"/>
        </w:rPr>
        <w:t xml:space="preserve">, foram utilizadas medidas morfométricas (mm) com auxílio de régua acoplada ao estereomicroscópio e lâmina milimetrada. </w:t>
      </w:r>
      <w:r>
        <w:rPr>
          <w:sz w:val="20"/>
          <w:szCs w:val="20"/>
          <w:highlight w:val="white"/>
        </w:rPr>
        <w:t>As medidas (mm) utilizadas para o diagnóstico morfométrico da espécie foram o diâmetro do olho (</w:t>
      </w:r>
      <w:r>
        <w:rPr>
          <w:b/>
          <w:sz w:val="20"/>
          <w:szCs w:val="20"/>
          <w:highlight w:val="white"/>
        </w:rPr>
        <w:t>DOL</w:t>
      </w:r>
      <w:r>
        <w:rPr>
          <w:sz w:val="20"/>
          <w:szCs w:val="20"/>
          <w:highlight w:val="white"/>
        </w:rPr>
        <w:t>); comprimento da cabeça (</w:t>
      </w:r>
      <w:r>
        <w:rPr>
          <w:b/>
          <w:sz w:val="20"/>
          <w:szCs w:val="20"/>
          <w:highlight w:val="white"/>
        </w:rPr>
        <w:t>CC</w:t>
      </w:r>
      <w:r>
        <w:rPr>
          <w:sz w:val="20"/>
          <w:szCs w:val="20"/>
          <w:highlight w:val="white"/>
        </w:rPr>
        <w:t>); comprimento padrão (</w:t>
      </w:r>
      <w:r>
        <w:rPr>
          <w:b/>
          <w:sz w:val="20"/>
          <w:szCs w:val="20"/>
          <w:highlight w:val="white"/>
        </w:rPr>
        <w:t>CP</w:t>
      </w:r>
      <w:r>
        <w:rPr>
          <w:sz w:val="20"/>
          <w:szCs w:val="20"/>
          <w:highlight w:val="white"/>
        </w:rPr>
        <w:t>); comprimento total (</w:t>
      </w:r>
      <w:r>
        <w:rPr>
          <w:b/>
          <w:sz w:val="20"/>
          <w:szCs w:val="20"/>
          <w:highlight w:val="white"/>
        </w:rPr>
        <w:t>CT</w:t>
      </w:r>
      <w:r>
        <w:rPr>
          <w:sz w:val="20"/>
          <w:szCs w:val="20"/>
          <w:highlight w:val="white"/>
        </w:rPr>
        <w:t>); altura do corpo, padronizado na abertura anal (</w:t>
      </w:r>
      <w:r>
        <w:rPr>
          <w:b/>
          <w:sz w:val="20"/>
          <w:szCs w:val="20"/>
          <w:highlight w:val="white"/>
        </w:rPr>
        <w:t>ACO</w:t>
      </w:r>
      <w:r>
        <w:rPr>
          <w:sz w:val="20"/>
          <w:szCs w:val="20"/>
          <w:highlight w:val="white"/>
        </w:rPr>
        <w:t>); altura da cabeça (</w:t>
      </w:r>
      <w:r>
        <w:rPr>
          <w:b/>
          <w:sz w:val="20"/>
          <w:szCs w:val="20"/>
          <w:highlight w:val="white"/>
        </w:rPr>
        <w:t>AC</w:t>
      </w:r>
      <w:r>
        <w:rPr>
          <w:sz w:val="20"/>
          <w:szCs w:val="20"/>
          <w:highlight w:val="white"/>
        </w:rPr>
        <w:t>); comprimento do focinho (</w:t>
      </w:r>
      <w:r>
        <w:rPr>
          <w:b/>
          <w:sz w:val="20"/>
          <w:szCs w:val="20"/>
          <w:highlight w:val="white"/>
        </w:rPr>
        <w:t>CF</w:t>
      </w:r>
      <w:r>
        <w:rPr>
          <w:sz w:val="20"/>
          <w:szCs w:val="20"/>
          <w:highlight w:val="white"/>
        </w:rPr>
        <w:t xml:space="preserve">); distância do focinho à nadadeira peitoral </w:t>
      </w:r>
      <w:r>
        <w:rPr>
          <w:b/>
          <w:sz w:val="20"/>
          <w:szCs w:val="20"/>
          <w:highlight w:val="white"/>
        </w:rPr>
        <w:t>(FNP</w:t>
      </w:r>
      <w:r>
        <w:rPr>
          <w:sz w:val="20"/>
          <w:szCs w:val="20"/>
          <w:highlight w:val="white"/>
        </w:rPr>
        <w:t>); distância do focinho à nadadeira pélvica (</w:t>
      </w:r>
      <w:r>
        <w:rPr>
          <w:b/>
          <w:sz w:val="20"/>
          <w:szCs w:val="20"/>
          <w:highlight w:val="white"/>
        </w:rPr>
        <w:t>FNL</w:t>
      </w:r>
      <w:r>
        <w:rPr>
          <w:sz w:val="20"/>
          <w:szCs w:val="20"/>
          <w:highlight w:val="white"/>
        </w:rPr>
        <w:t>); distância do focinho à nadadeira dorsal (</w:t>
      </w:r>
      <w:r>
        <w:rPr>
          <w:b/>
          <w:sz w:val="20"/>
          <w:szCs w:val="20"/>
          <w:highlight w:val="white"/>
        </w:rPr>
        <w:t>FND</w:t>
      </w:r>
      <w:r>
        <w:rPr>
          <w:sz w:val="20"/>
          <w:szCs w:val="20"/>
          <w:highlight w:val="white"/>
        </w:rPr>
        <w:t>); distância do focinho à nadadeira anal (</w:t>
      </w:r>
      <w:r>
        <w:rPr>
          <w:b/>
          <w:sz w:val="20"/>
          <w:szCs w:val="20"/>
          <w:highlight w:val="white"/>
        </w:rPr>
        <w:t>FNA</w:t>
      </w:r>
      <w:r>
        <w:rPr>
          <w:sz w:val="20"/>
          <w:szCs w:val="20"/>
          <w:highlight w:val="white"/>
        </w:rPr>
        <w:t>). A partir dos dados biométricos obtidos foram estabelecidas as seguintes relações corporais: (</w:t>
      </w:r>
      <w:r>
        <w:rPr>
          <w:b/>
          <w:sz w:val="20"/>
          <w:szCs w:val="20"/>
          <w:highlight w:val="white"/>
        </w:rPr>
        <w:t>DOL</w:t>
      </w:r>
      <w:r>
        <w:rPr>
          <w:sz w:val="20"/>
          <w:szCs w:val="20"/>
          <w:highlight w:val="white"/>
        </w:rPr>
        <w:t>)/(</w:t>
      </w:r>
      <w:r>
        <w:rPr>
          <w:b/>
          <w:sz w:val="20"/>
          <w:szCs w:val="20"/>
          <w:highlight w:val="white"/>
        </w:rPr>
        <w:t>CC</w:t>
      </w:r>
      <w:r>
        <w:rPr>
          <w:sz w:val="20"/>
          <w:szCs w:val="20"/>
          <w:highlight w:val="white"/>
        </w:rPr>
        <w:t>); (</w:t>
      </w:r>
      <w:r>
        <w:rPr>
          <w:b/>
          <w:sz w:val="20"/>
          <w:szCs w:val="20"/>
          <w:highlight w:val="white"/>
        </w:rPr>
        <w:t>DOL</w:t>
      </w:r>
      <w:r>
        <w:rPr>
          <w:sz w:val="20"/>
          <w:szCs w:val="20"/>
          <w:highlight w:val="white"/>
        </w:rPr>
        <w:t>)/</w:t>
      </w:r>
      <w:r>
        <w:rPr>
          <w:b/>
          <w:sz w:val="20"/>
          <w:szCs w:val="20"/>
          <w:highlight w:val="white"/>
        </w:rPr>
        <w:t>(CF</w:t>
      </w:r>
      <w:r>
        <w:rPr>
          <w:sz w:val="20"/>
          <w:szCs w:val="20"/>
          <w:highlight w:val="white"/>
        </w:rPr>
        <w:t>); (</w:t>
      </w:r>
      <w:r>
        <w:rPr>
          <w:b/>
          <w:sz w:val="20"/>
          <w:szCs w:val="20"/>
          <w:highlight w:val="white"/>
        </w:rPr>
        <w:t>CC</w:t>
      </w:r>
      <w:r>
        <w:rPr>
          <w:sz w:val="20"/>
          <w:szCs w:val="20"/>
          <w:highlight w:val="white"/>
        </w:rPr>
        <w:t>)/(</w:t>
      </w:r>
      <w:r>
        <w:rPr>
          <w:b/>
          <w:sz w:val="20"/>
          <w:szCs w:val="20"/>
          <w:highlight w:val="white"/>
        </w:rPr>
        <w:t>CP</w:t>
      </w:r>
      <w:r>
        <w:rPr>
          <w:sz w:val="20"/>
          <w:szCs w:val="20"/>
          <w:highlight w:val="white"/>
        </w:rPr>
        <w:t>); (</w:t>
      </w:r>
      <w:r>
        <w:rPr>
          <w:b/>
          <w:sz w:val="20"/>
          <w:szCs w:val="20"/>
          <w:highlight w:val="white"/>
        </w:rPr>
        <w:t>ACO</w:t>
      </w:r>
      <w:r>
        <w:rPr>
          <w:sz w:val="20"/>
          <w:szCs w:val="20"/>
          <w:highlight w:val="white"/>
        </w:rPr>
        <w:t>)/(</w:t>
      </w:r>
      <w:r>
        <w:rPr>
          <w:b/>
          <w:sz w:val="20"/>
          <w:szCs w:val="20"/>
          <w:highlight w:val="white"/>
        </w:rPr>
        <w:t>CP</w:t>
      </w:r>
      <w:r>
        <w:rPr>
          <w:sz w:val="20"/>
          <w:szCs w:val="20"/>
          <w:highlight w:val="white"/>
        </w:rPr>
        <w:t>); (</w:t>
      </w:r>
      <w:r>
        <w:rPr>
          <w:b/>
          <w:sz w:val="20"/>
          <w:szCs w:val="20"/>
          <w:highlight w:val="white"/>
        </w:rPr>
        <w:t>FNP</w:t>
      </w:r>
      <w:r>
        <w:rPr>
          <w:sz w:val="20"/>
          <w:szCs w:val="20"/>
          <w:highlight w:val="white"/>
        </w:rPr>
        <w:t>)/(</w:t>
      </w:r>
      <w:r>
        <w:rPr>
          <w:b/>
          <w:sz w:val="20"/>
          <w:szCs w:val="20"/>
          <w:highlight w:val="white"/>
        </w:rPr>
        <w:t>CP</w:t>
      </w:r>
      <w:r>
        <w:rPr>
          <w:sz w:val="20"/>
          <w:szCs w:val="20"/>
          <w:highlight w:val="white"/>
        </w:rPr>
        <w:t>); (</w:t>
      </w:r>
      <w:r>
        <w:rPr>
          <w:b/>
          <w:sz w:val="20"/>
          <w:szCs w:val="20"/>
          <w:highlight w:val="white"/>
        </w:rPr>
        <w:t>FNL</w:t>
      </w:r>
      <w:r>
        <w:rPr>
          <w:sz w:val="20"/>
          <w:szCs w:val="20"/>
          <w:highlight w:val="white"/>
        </w:rPr>
        <w:t>)/(</w:t>
      </w:r>
      <w:r>
        <w:rPr>
          <w:b/>
          <w:sz w:val="20"/>
          <w:szCs w:val="20"/>
          <w:highlight w:val="white"/>
        </w:rPr>
        <w:t>CP</w:t>
      </w:r>
      <w:r>
        <w:rPr>
          <w:sz w:val="20"/>
          <w:szCs w:val="20"/>
          <w:highlight w:val="white"/>
        </w:rPr>
        <w:t>); (</w:t>
      </w:r>
      <w:r>
        <w:rPr>
          <w:b/>
          <w:sz w:val="20"/>
          <w:szCs w:val="20"/>
          <w:highlight w:val="white"/>
        </w:rPr>
        <w:t>FND</w:t>
      </w:r>
      <w:r>
        <w:rPr>
          <w:sz w:val="20"/>
          <w:szCs w:val="20"/>
          <w:highlight w:val="white"/>
        </w:rPr>
        <w:t>)/(</w:t>
      </w:r>
      <w:r>
        <w:rPr>
          <w:b/>
          <w:sz w:val="20"/>
          <w:szCs w:val="20"/>
          <w:highlight w:val="white"/>
        </w:rPr>
        <w:t>CP</w:t>
      </w:r>
      <w:r>
        <w:rPr>
          <w:sz w:val="20"/>
          <w:szCs w:val="20"/>
          <w:highlight w:val="white"/>
        </w:rPr>
        <w:t>); (</w:t>
      </w:r>
      <w:r>
        <w:rPr>
          <w:b/>
          <w:sz w:val="20"/>
          <w:szCs w:val="20"/>
          <w:highlight w:val="white"/>
        </w:rPr>
        <w:t>FNA</w:t>
      </w:r>
      <w:r>
        <w:rPr>
          <w:sz w:val="20"/>
          <w:szCs w:val="20"/>
          <w:highlight w:val="white"/>
        </w:rPr>
        <w:t>)/(</w:t>
      </w:r>
      <w:r>
        <w:rPr>
          <w:b/>
          <w:sz w:val="20"/>
          <w:szCs w:val="20"/>
          <w:highlight w:val="white"/>
        </w:rPr>
        <w:t>CP</w:t>
      </w:r>
      <w:r>
        <w:rPr>
          <w:sz w:val="20"/>
          <w:szCs w:val="20"/>
          <w:highlight w:val="white"/>
        </w:rPr>
        <w:t xml:space="preserve">). </w:t>
      </w:r>
      <w:r>
        <w:rPr>
          <w:sz w:val="20"/>
          <w:szCs w:val="20"/>
        </w:rPr>
        <w:t>Quanto à merística foram analisados os miômeros pré e pós-anal</w:t>
      </w:r>
      <w:r>
        <w:rPr>
          <w:sz w:val="20"/>
          <w:szCs w:val="20"/>
          <w:highlight w:val="white"/>
        </w:rPr>
        <w:t xml:space="preserve">; Formato do saco vitelino; Número, posição e comprimento dos barbilhões; Formato do corpo (Alongado, delgado, robusto); Padrões e tipos de pigmentação; Comprimento do intestino </w:t>
      </w:r>
      <w:r>
        <w:rPr>
          <w:sz w:val="20"/>
          <w:szCs w:val="20"/>
          <w:highlight w:val="white"/>
        </w:rPr>
        <w:lastRenderedPageBreak/>
        <w:t>(Anterior, medial, posterior); Posição e número de raios das nadadeiras; Posição da boca (Terminal, subterminal, inferior); Formato da membrana embrionária.</w:t>
      </w:r>
    </w:p>
    <w:p w14:paraId="70170CB8" w14:textId="77777777" w:rsidR="00340007" w:rsidRPr="00340007" w:rsidRDefault="00340007" w:rsidP="00340007">
      <w:pPr>
        <w:spacing w:line="240" w:lineRule="auto"/>
        <w:ind w:firstLine="567"/>
        <w:jc w:val="both"/>
        <w:rPr>
          <w:rFonts w:eastAsiaTheme="minorEastAsia"/>
          <w:b/>
          <w:sz w:val="20"/>
          <w:szCs w:val="20"/>
          <w:lang w:eastAsia="zh-CN"/>
        </w:rPr>
      </w:pPr>
    </w:p>
    <w:p w14:paraId="7489DC85" w14:textId="77777777" w:rsidR="00FD1FED" w:rsidRDefault="000F7415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RESULTADOS E DISCUSSÃO</w:t>
      </w:r>
    </w:p>
    <w:p w14:paraId="16ABC284" w14:textId="0D2567C4" w:rsidR="00340007" w:rsidRDefault="00340007" w:rsidP="00340007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Foram analisadas 12 larvas: 1 em larval vitelino, 1 em pré-flexão, 2 em flexão e 8 em pós-flexão. Surubim na fase larval vitelino (1,16 mm) (Figura 1A) apresentou a boca fechada, olhos sem pigmentação s, e foi possível identificar os botões dos barbilhões maxilares. Os miômeros são difíceis de visualizar e a pigmentação é escassa, limitando-se à porção anterior e posterior do saco vitelino, característica comum entre espécies da família Pimelodidae (Nakatani et al</w:t>
      </w:r>
      <w:r>
        <w:rPr>
          <w:i/>
          <w:sz w:val="20"/>
          <w:szCs w:val="20"/>
        </w:rPr>
        <w:t>.</w:t>
      </w:r>
      <w:r>
        <w:rPr>
          <w:sz w:val="20"/>
          <w:szCs w:val="20"/>
        </w:rPr>
        <w:t>, 2001).</w:t>
      </w:r>
      <w:r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</w:rPr>
        <w:t>A baixa complexidade morfológica e estrutural são características de larvas altriciais, semelhantes a outras espécies migradoras como</w:t>
      </w:r>
      <w:r>
        <w:rPr>
          <w:i/>
          <w:sz w:val="20"/>
          <w:szCs w:val="20"/>
        </w:rPr>
        <w:t xml:space="preserve"> Salminus franciscanus</w:t>
      </w:r>
      <w:r>
        <w:rPr>
          <w:sz w:val="20"/>
          <w:szCs w:val="20"/>
        </w:rPr>
        <w:t xml:space="preserve">, </w:t>
      </w:r>
      <w:r>
        <w:rPr>
          <w:i/>
          <w:sz w:val="20"/>
          <w:szCs w:val="20"/>
        </w:rPr>
        <w:t xml:space="preserve">Brycon orthotaenia </w:t>
      </w:r>
      <w:r>
        <w:rPr>
          <w:sz w:val="20"/>
          <w:szCs w:val="20"/>
        </w:rPr>
        <w:t>e</w:t>
      </w:r>
      <w:r>
        <w:rPr>
          <w:i/>
          <w:sz w:val="20"/>
          <w:szCs w:val="20"/>
        </w:rPr>
        <w:t xml:space="preserve"> Prochilodus argenteus</w:t>
      </w:r>
      <w:r>
        <w:rPr>
          <w:sz w:val="20"/>
          <w:szCs w:val="20"/>
        </w:rPr>
        <w:t xml:space="preserve">. </w:t>
      </w:r>
    </w:p>
    <w:p w14:paraId="67DDD2E0" w14:textId="62D1924B" w:rsidR="00FD1FED" w:rsidRDefault="000F7415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.</w:t>
      </w:r>
    </w:p>
    <w:p w14:paraId="43EFBF41" w14:textId="77777777" w:rsidR="00FD1FED" w:rsidRDefault="00FD1FED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</w:p>
    <w:p w14:paraId="5F88FF52" w14:textId="6F0A7163" w:rsidR="00FD1FED" w:rsidRDefault="00340007">
      <w:pPr>
        <w:spacing w:line="240" w:lineRule="auto"/>
        <w:ind w:firstLine="567"/>
        <w:jc w:val="center"/>
        <w:rPr>
          <w:rFonts w:eastAsia="Times New Roman"/>
          <w:b/>
          <w:sz w:val="20"/>
          <w:szCs w:val="20"/>
          <w:lang w:val="pt-BR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234BB80C" wp14:editId="7EACE317">
            <wp:simplePos x="0" y="0"/>
            <wp:positionH relativeFrom="margin">
              <wp:align>center</wp:align>
            </wp:positionH>
            <wp:positionV relativeFrom="paragraph">
              <wp:posOffset>10209</wp:posOffset>
            </wp:positionV>
            <wp:extent cx="2352675" cy="2838450"/>
            <wp:effectExtent l="0" t="0" r="9525" b="0"/>
            <wp:wrapNone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l="31893" t="27083" r="27076" b="33304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838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B5B8D9" w14:textId="0F4FF467" w:rsidR="00FD1FED" w:rsidRDefault="00FD1FED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</w:p>
    <w:p w14:paraId="095FBD02" w14:textId="2CBCC5F3" w:rsidR="00340007" w:rsidRDefault="00340007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</w:p>
    <w:p w14:paraId="6102C35B" w14:textId="420D7039" w:rsidR="00340007" w:rsidRDefault="00340007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</w:p>
    <w:p w14:paraId="1896FF58" w14:textId="73CE9521" w:rsidR="00340007" w:rsidRDefault="00340007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</w:p>
    <w:p w14:paraId="573BFBBD" w14:textId="3335591A" w:rsidR="00340007" w:rsidRDefault="00340007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</w:p>
    <w:p w14:paraId="20A81350" w14:textId="6AF9A7DF" w:rsidR="00340007" w:rsidRDefault="00340007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</w:p>
    <w:p w14:paraId="06A9FE9E" w14:textId="42999664" w:rsidR="00340007" w:rsidRDefault="00340007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</w:p>
    <w:p w14:paraId="192B4D80" w14:textId="2D48F2CE" w:rsidR="00340007" w:rsidRDefault="00340007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</w:p>
    <w:p w14:paraId="6297915D" w14:textId="6BB09664" w:rsidR="00340007" w:rsidRDefault="00340007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</w:p>
    <w:p w14:paraId="708672F6" w14:textId="70F5324A" w:rsidR="00340007" w:rsidRDefault="00340007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</w:p>
    <w:p w14:paraId="09972285" w14:textId="0613EF82" w:rsidR="00340007" w:rsidRDefault="00340007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</w:p>
    <w:p w14:paraId="45D801A1" w14:textId="0AC34832" w:rsidR="00340007" w:rsidRDefault="00340007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</w:p>
    <w:p w14:paraId="00B55D51" w14:textId="48C993EA" w:rsidR="00340007" w:rsidRDefault="00340007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</w:p>
    <w:p w14:paraId="783C4748" w14:textId="3B878134" w:rsidR="00340007" w:rsidRDefault="00340007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</w:p>
    <w:p w14:paraId="58747F08" w14:textId="083A3944" w:rsidR="00340007" w:rsidRDefault="00340007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</w:p>
    <w:p w14:paraId="3CB393A2" w14:textId="503394F4" w:rsidR="00340007" w:rsidRDefault="00340007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</w:p>
    <w:p w14:paraId="65E62C14" w14:textId="4A35FA7E" w:rsidR="00340007" w:rsidRDefault="00340007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</w:p>
    <w:p w14:paraId="13D79DF3" w14:textId="51D33583" w:rsidR="00340007" w:rsidRDefault="00340007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</w:p>
    <w:p w14:paraId="2EB8D24F" w14:textId="77777777" w:rsidR="00340007" w:rsidRPr="00340007" w:rsidRDefault="00340007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</w:p>
    <w:p w14:paraId="551DFE8F" w14:textId="77777777" w:rsidR="00340007" w:rsidRDefault="00340007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</w:p>
    <w:p w14:paraId="42E73E48" w14:textId="77777777" w:rsidR="00340007" w:rsidRDefault="00340007" w:rsidP="00340007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Figura 1. Desenvolvimento larval de </w:t>
      </w:r>
      <w:r>
        <w:rPr>
          <w:i/>
          <w:sz w:val="20"/>
          <w:szCs w:val="20"/>
        </w:rPr>
        <w:t>P. corruscans</w:t>
      </w:r>
      <w:r>
        <w:rPr>
          <w:sz w:val="20"/>
          <w:szCs w:val="20"/>
        </w:rPr>
        <w:t>. Larval vitelino (A); Pré-flexão (B); Flexão C; Pós-flexão (D). Barra = 0,5 mm.</w:t>
      </w:r>
    </w:p>
    <w:p w14:paraId="0BFE44BC" w14:textId="77777777" w:rsidR="00340007" w:rsidRDefault="00340007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</w:p>
    <w:p w14:paraId="68FAA457" w14:textId="77777777" w:rsidR="00340007" w:rsidRDefault="00340007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</w:p>
    <w:p w14:paraId="23886EE0" w14:textId="46D60CB0" w:rsidR="00340007" w:rsidRDefault="00340007">
      <w:pPr>
        <w:spacing w:line="240" w:lineRule="auto"/>
        <w:jc w:val="both"/>
        <w:rPr>
          <w:rFonts w:eastAsiaTheme="minorEastAsia"/>
          <w:sz w:val="20"/>
          <w:szCs w:val="20"/>
          <w:lang w:eastAsia="zh-CN"/>
        </w:rPr>
      </w:pPr>
      <w:r>
        <w:rPr>
          <w:sz w:val="20"/>
          <w:szCs w:val="20"/>
        </w:rPr>
        <w:t>Em pré-flexão (Fi</w:t>
      </w:r>
      <w:r w:rsidR="00B80993">
        <w:rPr>
          <w:sz w:val="20"/>
          <w:szCs w:val="20"/>
          <w:lang w:val="pt-BR"/>
        </w:rPr>
        <w:t>g.</w:t>
      </w:r>
      <w:r>
        <w:rPr>
          <w:sz w:val="20"/>
          <w:szCs w:val="20"/>
        </w:rPr>
        <w:t xml:space="preserve"> 1B) o comprimento padrão foi de 4,2 mm, a boca é subterminal, a bexiga de gás é visível, a pigmentação no saco vitelino se mantém e os barbilhões maxilares e mentonianos são longos e bem evidentes. Esses atributos revelam forte ligação com o início da alimentação exógena, visto que, a relação diâmetro do olho em função do comprimento cabeça (DOL/CC 12,1±2,71 mm) não apresentou variação expressiva ao longo da ontogênese, sendo os barbilhões fundamentais para a detecção de alimento (Kirchheim e Goulart, 2010). Na fase de flexão (Fig</w:t>
      </w:r>
      <w:r w:rsidR="00B80993">
        <w:rPr>
          <w:sz w:val="20"/>
          <w:szCs w:val="20"/>
          <w:lang w:val="pt-BR"/>
        </w:rPr>
        <w:t>.</w:t>
      </w:r>
      <w:r>
        <w:rPr>
          <w:sz w:val="20"/>
          <w:szCs w:val="20"/>
        </w:rPr>
        <w:t xml:space="preserve"> 1C) o comprimento padrão variou de 5,1-6,6 mm (5,85±1,06 mm), os pigmentos no saco vitelino modificam-se, sendo possível observar também a presença de cromatóforos na cabeça e na região posterior do corpo. As nadadeiras caudal, anal, dorsal e peitoral iniciam a segmentação, coincidindo com a mudança no posicionamento da boca. Na etapa de pós-flexão o comprimento padrão variou de 7,1-8,9 mm (7,54±0,73 mm) (F</w:t>
      </w:r>
      <w:proofErr w:type="spellStart"/>
      <w:r w:rsidR="00F55F15">
        <w:rPr>
          <w:sz w:val="20"/>
          <w:szCs w:val="20"/>
          <w:lang w:val="pt-BR"/>
        </w:rPr>
        <w:t>ig</w:t>
      </w:r>
      <w:proofErr w:type="spellEnd"/>
      <w:r w:rsidR="00F55F15">
        <w:rPr>
          <w:sz w:val="20"/>
          <w:szCs w:val="20"/>
          <w:lang w:val="pt-BR"/>
        </w:rPr>
        <w:t>.</w:t>
      </w:r>
      <w:r>
        <w:rPr>
          <w:sz w:val="20"/>
          <w:szCs w:val="20"/>
        </w:rPr>
        <w:t xml:space="preserve"> 1D). Os pigmentos intensificam-se por todo o corpo, especialmente na cabeça, o botão da nadadeira pélvica se exterioriza e a boca passa a ser terminal. As características presentes nas fases de flexão e pós-flexão podem estar associadas à mudança de alimentação, visto que, a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presença de estruturas de suporte nas nadadeiras possibilitam maior exploração do ambiente e o posicionamento da boca relaciona-se à predação (Cajado et al., 2023). A variação de miômeros encontrados em</w:t>
      </w:r>
      <w:r>
        <w:rPr>
          <w:i/>
          <w:sz w:val="20"/>
          <w:szCs w:val="20"/>
        </w:rPr>
        <w:t xml:space="preserve"> P. corruscans </w:t>
      </w:r>
      <w:r>
        <w:rPr>
          <w:sz w:val="20"/>
          <w:szCs w:val="20"/>
        </w:rPr>
        <w:t xml:space="preserve">(pré-anal: 12-15; pós-anal: 33-35 totais: 45-50) sobrepõem-se a outras espécies da familia Pimelodidae como </w:t>
      </w:r>
      <w:r>
        <w:rPr>
          <w:i/>
          <w:sz w:val="20"/>
          <w:szCs w:val="20"/>
        </w:rPr>
        <w:t xml:space="preserve">Pseudoplatystoma reticulatum </w:t>
      </w:r>
      <w:r>
        <w:rPr>
          <w:sz w:val="20"/>
          <w:szCs w:val="20"/>
        </w:rPr>
        <w:t xml:space="preserve">Eignmann </w:t>
      </w:r>
      <w:r w:rsidR="00F55F15">
        <w:rPr>
          <w:sz w:val="20"/>
          <w:szCs w:val="20"/>
          <w:lang w:val="pt-BR"/>
        </w:rPr>
        <w:t>&amp;</w:t>
      </w:r>
      <w:r>
        <w:rPr>
          <w:sz w:val="20"/>
          <w:szCs w:val="20"/>
        </w:rPr>
        <w:t xml:space="preserve"> Eignmann</w:t>
      </w:r>
      <w:r w:rsidR="00F55F15">
        <w:rPr>
          <w:sz w:val="20"/>
          <w:szCs w:val="20"/>
          <w:lang w:val="pt-BR"/>
        </w:rPr>
        <w:t>,</w:t>
      </w:r>
      <w:r>
        <w:rPr>
          <w:sz w:val="20"/>
          <w:szCs w:val="20"/>
        </w:rPr>
        <w:t xml:space="preserve"> 1889 (pré-anal: 13-16; pós-anal: 30-35 </w:t>
      </w:r>
      <w:r>
        <w:rPr>
          <w:sz w:val="20"/>
          <w:szCs w:val="20"/>
        </w:rPr>
        <w:lastRenderedPageBreak/>
        <w:t>totais: 45-50) (A</w:t>
      </w:r>
      <w:proofErr w:type="spellStart"/>
      <w:r w:rsidR="00F55F15">
        <w:rPr>
          <w:sz w:val="20"/>
          <w:szCs w:val="20"/>
          <w:lang w:val="pt-BR"/>
        </w:rPr>
        <w:t>ndrade</w:t>
      </w:r>
      <w:proofErr w:type="spellEnd"/>
      <w:r>
        <w:rPr>
          <w:sz w:val="20"/>
          <w:szCs w:val="20"/>
        </w:rPr>
        <w:t xml:space="preserve"> et al., 2016), </w:t>
      </w:r>
      <w:r>
        <w:rPr>
          <w:i/>
          <w:sz w:val="20"/>
          <w:szCs w:val="20"/>
        </w:rPr>
        <w:t xml:space="preserve">Pseudoplatystoma fasciatum </w:t>
      </w:r>
      <w:r>
        <w:rPr>
          <w:sz w:val="20"/>
          <w:szCs w:val="20"/>
        </w:rPr>
        <w:t>(Linneus, 1766) (totais: 45-47) (P</w:t>
      </w:r>
      <w:proofErr w:type="spellStart"/>
      <w:r w:rsidR="00F55F15">
        <w:rPr>
          <w:sz w:val="20"/>
          <w:szCs w:val="20"/>
          <w:lang w:val="pt-BR"/>
        </w:rPr>
        <w:t>érez</w:t>
      </w:r>
      <w:proofErr w:type="spellEnd"/>
      <w:r>
        <w:rPr>
          <w:sz w:val="20"/>
          <w:szCs w:val="20"/>
        </w:rPr>
        <w:t xml:space="preserve"> et al., 2001) e </w:t>
      </w:r>
      <w:r>
        <w:rPr>
          <w:i/>
          <w:sz w:val="20"/>
          <w:szCs w:val="20"/>
        </w:rPr>
        <w:t xml:space="preserve">Sorubim lima </w:t>
      </w:r>
      <w:r>
        <w:rPr>
          <w:sz w:val="20"/>
          <w:szCs w:val="20"/>
        </w:rPr>
        <w:t xml:space="preserve">(Bloch </w:t>
      </w:r>
      <w:r w:rsidR="00B80993">
        <w:rPr>
          <w:sz w:val="20"/>
          <w:szCs w:val="20"/>
          <w:lang w:val="pt-BR"/>
        </w:rPr>
        <w:t>&amp;</w:t>
      </w:r>
      <w:r>
        <w:rPr>
          <w:sz w:val="20"/>
          <w:szCs w:val="20"/>
        </w:rPr>
        <w:t xml:space="preserve"> Schneider, 1801) (pré-anal: 18-20; pós-anal: 30-33 totais: 48-52) (N</w:t>
      </w:r>
      <w:proofErr w:type="spellStart"/>
      <w:r w:rsidR="00F55F15">
        <w:rPr>
          <w:sz w:val="20"/>
          <w:szCs w:val="20"/>
          <w:lang w:val="pt-BR"/>
        </w:rPr>
        <w:t>akatani</w:t>
      </w:r>
      <w:proofErr w:type="spellEnd"/>
      <w:r>
        <w:rPr>
          <w:sz w:val="20"/>
          <w:szCs w:val="20"/>
        </w:rPr>
        <w:t xml:space="preserve"> et al., 2001). Apesar dos miômeros representarem importantes atributos taxonômicos, para essas espécies não simbolizam caracteres conclusivos para a identificação. Mesmo com um número reduzido de exemplares de</w:t>
      </w:r>
      <w:r>
        <w:rPr>
          <w:i/>
          <w:sz w:val="20"/>
          <w:szCs w:val="20"/>
        </w:rPr>
        <w:t xml:space="preserve"> P. corruscans, </w:t>
      </w:r>
      <w:r>
        <w:rPr>
          <w:sz w:val="20"/>
          <w:szCs w:val="20"/>
        </w:rPr>
        <w:t>através das análises morfométricas foi possível observar crescimento alométrico expressivo entre as fases de pré-flexão e pós-flexão. Essa relação está vinculada ao início da alimentação exógena, a qual, funciona como mecanismo modulador do comportamento, refletindo adaptações morfológicas.</w:t>
      </w:r>
    </w:p>
    <w:p w14:paraId="1C1036B9" w14:textId="77777777" w:rsidR="00340007" w:rsidRDefault="00340007" w:rsidP="00340007">
      <w:pPr>
        <w:spacing w:before="240" w:line="240" w:lineRule="auto"/>
        <w:jc w:val="both"/>
        <w:rPr>
          <w:sz w:val="20"/>
          <w:szCs w:val="20"/>
        </w:rPr>
      </w:pPr>
      <w:r>
        <w:rPr>
          <w:sz w:val="20"/>
          <w:szCs w:val="20"/>
          <w:highlight w:val="white"/>
        </w:rPr>
        <w:t>Apoio: Fundo Brasileiro para a Biodiversidade, Conselho Nacional de Desenvolvimento Científico e Tecnológico.</w:t>
      </w:r>
    </w:p>
    <w:p w14:paraId="0D0370DE" w14:textId="77777777" w:rsidR="00340007" w:rsidRDefault="00340007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</w:p>
    <w:p w14:paraId="6B811D0B" w14:textId="44124C3C" w:rsidR="00FD1FED" w:rsidRDefault="000F7415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CONCLUSÕES</w:t>
      </w:r>
    </w:p>
    <w:p w14:paraId="61BA081C" w14:textId="77777777" w:rsidR="00340007" w:rsidRDefault="00340007" w:rsidP="00340007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Com base nos dados obtidos foi possível inferir que o desenvolvimento dos caracteres ao longo da ontogênese se relaciona com a estratégia reprodutiva da espécie. As fases larvais iniciais apresentam moderada reserva vitelogênica, mas ocorre o rápido desenvolvimento das estruturas em decorrência da estratégia reprodutiva sem cuidado parental. As características morfométricas e merísticas foram essenciais para compreender atributos ecológicos das larvas ao longo da ontogênese, sendo também imprescindíveis para diferenciar </w:t>
      </w:r>
      <w:r>
        <w:rPr>
          <w:i/>
          <w:sz w:val="20"/>
          <w:szCs w:val="20"/>
        </w:rPr>
        <w:t>P. corruscans</w:t>
      </w:r>
      <w:r>
        <w:rPr>
          <w:sz w:val="20"/>
          <w:szCs w:val="20"/>
        </w:rPr>
        <w:t xml:space="preserve"> de outras espécies. </w:t>
      </w:r>
    </w:p>
    <w:p w14:paraId="38D6137B" w14:textId="77777777" w:rsidR="00340007" w:rsidRDefault="00340007" w:rsidP="00340007">
      <w:pPr>
        <w:spacing w:line="240" w:lineRule="auto"/>
        <w:jc w:val="both"/>
        <w:rPr>
          <w:b/>
          <w:sz w:val="20"/>
          <w:szCs w:val="20"/>
        </w:rPr>
      </w:pPr>
    </w:p>
    <w:p w14:paraId="3333D7E4" w14:textId="04F56962" w:rsidR="004E39DA" w:rsidRPr="004E39DA" w:rsidRDefault="000F7415" w:rsidP="00B4222E">
      <w:pPr>
        <w:spacing w:line="240" w:lineRule="auto"/>
        <w:jc w:val="both"/>
        <w:rPr>
          <w:rFonts w:eastAsiaTheme="minorEastAsia" w:hint="eastAsia"/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</w:rPr>
        <w:t>REFERÊNCIAS</w:t>
      </w:r>
    </w:p>
    <w:p w14:paraId="2B03A358" w14:textId="77777777" w:rsidR="007D63B4" w:rsidRPr="00994003" w:rsidRDefault="007D63B4" w:rsidP="005F1A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Theme="minorEastAsia"/>
          <w:sz w:val="20"/>
          <w:szCs w:val="20"/>
          <w:highlight w:val="white"/>
          <w:lang w:val="pt-BR" w:eastAsia="zh-CN"/>
        </w:rPr>
      </w:pPr>
      <w:r w:rsidRPr="00A92E2D">
        <w:rPr>
          <w:sz w:val="20"/>
          <w:szCs w:val="20"/>
          <w:highlight w:val="white"/>
        </w:rPr>
        <w:t>Ahlstrom, E. H.</w:t>
      </w:r>
      <w:r>
        <w:rPr>
          <w:sz w:val="20"/>
          <w:szCs w:val="20"/>
          <w:highlight w:val="white"/>
          <w:lang w:val="pt-BR"/>
        </w:rPr>
        <w:t xml:space="preserve"> &amp; </w:t>
      </w:r>
      <w:r w:rsidRPr="00A92E2D">
        <w:rPr>
          <w:sz w:val="20"/>
          <w:szCs w:val="20"/>
          <w:highlight w:val="white"/>
        </w:rPr>
        <w:t>H. G.</w:t>
      </w:r>
      <w:r>
        <w:rPr>
          <w:sz w:val="20"/>
          <w:szCs w:val="20"/>
          <w:highlight w:val="white"/>
          <w:lang w:val="pt-BR"/>
        </w:rPr>
        <w:t xml:space="preserve"> </w:t>
      </w:r>
      <w:r w:rsidRPr="00A92E2D">
        <w:rPr>
          <w:sz w:val="20"/>
          <w:szCs w:val="20"/>
          <w:highlight w:val="white"/>
        </w:rPr>
        <w:t>Moser</w:t>
      </w:r>
      <w:r>
        <w:rPr>
          <w:sz w:val="20"/>
          <w:szCs w:val="20"/>
          <w:highlight w:val="white"/>
          <w:lang w:val="pt-BR"/>
        </w:rPr>
        <w:t>.</w:t>
      </w:r>
      <w:r w:rsidRPr="00A92E2D">
        <w:rPr>
          <w:sz w:val="20"/>
          <w:szCs w:val="20"/>
          <w:highlight w:val="white"/>
        </w:rPr>
        <w:t xml:space="preserve"> 1976. Eggs and larvae of fishes and their role in systematic investigations and in fisheries. Revue des Travaux de L’institut des Peches Maritimes, 40</w:t>
      </w:r>
      <w:r>
        <w:rPr>
          <w:sz w:val="20"/>
          <w:szCs w:val="20"/>
          <w:highlight w:val="white"/>
          <w:lang w:val="pt-BR"/>
        </w:rPr>
        <w:t xml:space="preserve"> (</w:t>
      </w:r>
      <w:r w:rsidRPr="00A92E2D">
        <w:rPr>
          <w:sz w:val="20"/>
          <w:szCs w:val="20"/>
          <w:highlight w:val="white"/>
        </w:rPr>
        <w:t>3</w:t>
      </w:r>
      <w:r>
        <w:rPr>
          <w:sz w:val="20"/>
          <w:szCs w:val="20"/>
          <w:highlight w:val="white"/>
          <w:lang w:val="pt-BR"/>
        </w:rPr>
        <w:t xml:space="preserve">): </w:t>
      </w:r>
      <w:r w:rsidRPr="00A92E2D">
        <w:rPr>
          <w:sz w:val="20"/>
          <w:szCs w:val="20"/>
          <w:highlight w:val="white"/>
        </w:rPr>
        <w:t xml:space="preserve"> 379-398</w:t>
      </w:r>
      <w:r>
        <w:rPr>
          <w:sz w:val="20"/>
          <w:szCs w:val="20"/>
          <w:highlight w:val="white"/>
          <w:lang w:val="pt-BR"/>
        </w:rPr>
        <w:t>.</w:t>
      </w:r>
    </w:p>
    <w:p w14:paraId="459E31F9" w14:textId="77777777" w:rsidR="007D63B4" w:rsidRPr="00994003" w:rsidRDefault="007D63B4" w:rsidP="005F1A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Theme="minorEastAsia" w:hint="eastAsia"/>
          <w:sz w:val="20"/>
          <w:szCs w:val="20"/>
          <w:lang w:eastAsia="zh-CN"/>
        </w:rPr>
      </w:pPr>
      <w:r w:rsidRPr="005F1A65">
        <w:rPr>
          <w:rFonts w:eastAsiaTheme="minorEastAsia"/>
          <w:sz w:val="20"/>
          <w:szCs w:val="20"/>
          <w:lang w:eastAsia="zh-CN"/>
        </w:rPr>
        <w:t xml:space="preserve">Andrade, </w:t>
      </w:r>
      <w:r>
        <w:rPr>
          <w:rFonts w:eastAsiaTheme="minorEastAsia"/>
          <w:sz w:val="20"/>
          <w:szCs w:val="20"/>
          <w:lang w:val="pt-BR" w:eastAsia="zh-CN"/>
        </w:rPr>
        <w:t>F</w:t>
      </w:r>
      <w:r w:rsidRPr="005F1A65">
        <w:rPr>
          <w:rFonts w:eastAsiaTheme="minorEastAsia"/>
          <w:sz w:val="20"/>
          <w:szCs w:val="20"/>
          <w:lang w:eastAsia="zh-CN"/>
        </w:rPr>
        <w:t>.F.</w:t>
      </w:r>
      <w:r>
        <w:rPr>
          <w:rFonts w:eastAsiaTheme="minorEastAsia"/>
          <w:sz w:val="20"/>
          <w:szCs w:val="20"/>
          <w:lang w:val="pt-BR" w:eastAsia="zh-CN"/>
        </w:rPr>
        <w:t>;</w:t>
      </w:r>
      <w:r w:rsidRPr="005F1A65">
        <w:rPr>
          <w:rFonts w:eastAsiaTheme="minorEastAsia"/>
          <w:sz w:val="20"/>
          <w:szCs w:val="20"/>
          <w:lang w:eastAsia="zh-CN"/>
        </w:rPr>
        <w:t xml:space="preserve"> Lima, A.</w:t>
      </w:r>
      <w:r>
        <w:rPr>
          <w:rFonts w:eastAsiaTheme="minorEastAsia"/>
          <w:sz w:val="20"/>
          <w:szCs w:val="20"/>
          <w:lang w:val="pt-BR" w:eastAsia="zh-CN"/>
        </w:rPr>
        <w:t>F</w:t>
      </w:r>
      <w:r w:rsidRPr="005F1A65">
        <w:rPr>
          <w:rFonts w:eastAsiaTheme="minorEastAsia"/>
          <w:sz w:val="20"/>
          <w:szCs w:val="20"/>
          <w:lang w:eastAsia="zh-CN"/>
        </w:rPr>
        <w:t>.</w:t>
      </w:r>
      <w:r>
        <w:rPr>
          <w:rFonts w:eastAsiaTheme="minorEastAsia"/>
          <w:sz w:val="20"/>
          <w:szCs w:val="20"/>
          <w:lang w:val="pt-BR" w:eastAsia="zh-CN"/>
        </w:rPr>
        <w:t xml:space="preserve">; </w:t>
      </w:r>
      <w:r w:rsidRPr="005F1A65">
        <w:rPr>
          <w:rFonts w:eastAsiaTheme="minorEastAsia"/>
          <w:sz w:val="20"/>
          <w:szCs w:val="20"/>
          <w:lang w:eastAsia="zh-CN"/>
        </w:rPr>
        <w:t>Assumpção</w:t>
      </w:r>
      <w:r>
        <w:rPr>
          <w:rFonts w:eastAsiaTheme="minorEastAsia"/>
          <w:sz w:val="20"/>
          <w:szCs w:val="20"/>
          <w:lang w:val="pt-BR" w:eastAsia="zh-CN"/>
        </w:rPr>
        <w:t>, L.;</w:t>
      </w:r>
      <w:r w:rsidRPr="005F1A65">
        <w:rPr>
          <w:rFonts w:eastAsiaTheme="minorEastAsia"/>
          <w:sz w:val="20"/>
          <w:szCs w:val="20"/>
          <w:lang w:eastAsia="zh-CN"/>
        </w:rPr>
        <w:t xml:space="preserve"> Makrakis, S.</w:t>
      </w:r>
      <w:r>
        <w:rPr>
          <w:rFonts w:eastAsiaTheme="minorEastAsia"/>
          <w:sz w:val="20"/>
          <w:szCs w:val="20"/>
          <w:lang w:val="pt-BR" w:eastAsia="zh-CN"/>
        </w:rPr>
        <w:t>;</w:t>
      </w:r>
      <w:r w:rsidRPr="005F1A65">
        <w:rPr>
          <w:rFonts w:eastAsiaTheme="minorEastAsia"/>
          <w:sz w:val="20"/>
          <w:szCs w:val="20"/>
          <w:lang w:eastAsia="zh-CN"/>
        </w:rPr>
        <w:t xml:space="preserve"> Kasai, R.I.D. &amp; Makrakis, M.C. 2016. Characterization of the early development of Pseudoplatystoma reticulatum Eigenmann &amp; Eigenmann, 1889 (Siluriformes: Pimelodidae) from the Paraguay River Basin. Neotropical Ichthyology, 14</w:t>
      </w:r>
      <w:r>
        <w:rPr>
          <w:rFonts w:eastAsiaTheme="minorEastAsia"/>
          <w:sz w:val="20"/>
          <w:szCs w:val="20"/>
          <w:lang w:val="pt-BR" w:eastAsia="zh-CN"/>
        </w:rPr>
        <w:t xml:space="preserve"> </w:t>
      </w:r>
      <w:r w:rsidRPr="005F1A65">
        <w:rPr>
          <w:rFonts w:eastAsiaTheme="minorEastAsia"/>
          <w:sz w:val="20"/>
          <w:szCs w:val="20"/>
          <w:lang w:eastAsia="zh-CN"/>
        </w:rPr>
        <w:t>(2)</w:t>
      </w:r>
      <w:r>
        <w:rPr>
          <w:rFonts w:eastAsiaTheme="minorEastAsia"/>
          <w:sz w:val="20"/>
          <w:szCs w:val="20"/>
          <w:lang w:val="pt-BR" w:eastAsia="zh-CN"/>
        </w:rPr>
        <w:t>: 1-14</w:t>
      </w:r>
      <w:r w:rsidRPr="005F1A65">
        <w:rPr>
          <w:rFonts w:eastAsiaTheme="minorEastAsia"/>
          <w:sz w:val="20"/>
          <w:szCs w:val="20"/>
          <w:lang w:eastAsia="zh-CN"/>
        </w:rPr>
        <w:t>.</w:t>
      </w:r>
    </w:p>
    <w:p w14:paraId="60EFF07A" w14:textId="77777777" w:rsidR="007D63B4" w:rsidRPr="00392886" w:rsidRDefault="007D63B4" w:rsidP="005F1A65">
      <w:pPr>
        <w:spacing w:line="240" w:lineRule="auto"/>
        <w:jc w:val="both"/>
        <w:rPr>
          <w:rFonts w:eastAsiaTheme="minorEastAsia" w:hint="eastAsia"/>
          <w:sz w:val="20"/>
          <w:szCs w:val="20"/>
          <w:lang w:eastAsia="zh-CN"/>
        </w:rPr>
      </w:pPr>
      <w:r w:rsidRPr="005F1A65">
        <w:rPr>
          <w:rFonts w:eastAsiaTheme="minorEastAsia"/>
          <w:sz w:val="20"/>
          <w:szCs w:val="20"/>
          <w:lang w:eastAsia="zh-CN"/>
        </w:rPr>
        <w:t>Barzotto, E.</w:t>
      </w:r>
      <w:r>
        <w:rPr>
          <w:rFonts w:eastAsiaTheme="minorEastAsia"/>
          <w:sz w:val="20"/>
          <w:szCs w:val="20"/>
          <w:lang w:val="pt-BR" w:eastAsia="zh-CN"/>
        </w:rPr>
        <w:t>;</w:t>
      </w:r>
      <w:r w:rsidRPr="005F1A65">
        <w:rPr>
          <w:rFonts w:eastAsiaTheme="minorEastAsia"/>
          <w:sz w:val="20"/>
          <w:szCs w:val="20"/>
          <w:lang w:eastAsia="zh-CN"/>
        </w:rPr>
        <w:t xml:space="preserve"> Sanches, P. V., Bialetzki, A., Orvati, L., &amp; Gomes, L. C. (2015). Larvae of migratory fish (Teleostei: Ostariophysi) in the lotic remnant of the Paraná River in Brazil. Zoologia, 32(4)</w:t>
      </w:r>
    </w:p>
    <w:p w14:paraId="6FE95C0C" w14:textId="77777777" w:rsidR="007D63B4" w:rsidRPr="005F1A65" w:rsidRDefault="007D63B4" w:rsidP="00340007">
      <w:pPr>
        <w:spacing w:line="240" w:lineRule="auto"/>
        <w:jc w:val="both"/>
        <w:rPr>
          <w:rFonts w:eastAsiaTheme="minorEastAsia" w:hint="eastAsia"/>
          <w:sz w:val="20"/>
          <w:szCs w:val="20"/>
          <w:lang w:eastAsia="zh-CN"/>
        </w:rPr>
      </w:pPr>
      <w:r w:rsidRPr="00A92E2D">
        <w:rPr>
          <w:sz w:val="20"/>
          <w:szCs w:val="20"/>
        </w:rPr>
        <w:t>Bialetzki, A</w:t>
      </w:r>
      <w:r>
        <w:rPr>
          <w:sz w:val="20"/>
          <w:szCs w:val="20"/>
          <w:lang w:val="pt-BR"/>
        </w:rPr>
        <w:t xml:space="preserve">.; K. </w:t>
      </w:r>
      <w:proofErr w:type="spellStart"/>
      <w:r>
        <w:rPr>
          <w:sz w:val="20"/>
          <w:szCs w:val="20"/>
          <w:lang w:val="pt-BR"/>
        </w:rPr>
        <w:t>Nakatani</w:t>
      </w:r>
      <w:proofErr w:type="spellEnd"/>
      <w:r>
        <w:rPr>
          <w:sz w:val="20"/>
          <w:szCs w:val="20"/>
          <w:lang w:val="pt-BR"/>
        </w:rPr>
        <w:t xml:space="preserve">; P.V. Sanches; G. Baumgartner; M.C. </w:t>
      </w:r>
      <w:proofErr w:type="spellStart"/>
      <w:r>
        <w:rPr>
          <w:sz w:val="20"/>
          <w:szCs w:val="20"/>
          <w:lang w:val="pt-BR"/>
        </w:rPr>
        <w:t>Makrakis</w:t>
      </w:r>
      <w:proofErr w:type="spellEnd"/>
      <w:r>
        <w:rPr>
          <w:sz w:val="20"/>
          <w:szCs w:val="20"/>
          <w:lang w:val="pt-BR"/>
        </w:rPr>
        <w:t xml:space="preserve"> &amp; T.L. </w:t>
      </w:r>
      <w:proofErr w:type="spellStart"/>
      <w:r>
        <w:rPr>
          <w:sz w:val="20"/>
          <w:szCs w:val="20"/>
          <w:lang w:val="pt-BR"/>
        </w:rPr>
        <w:t>Taguti</w:t>
      </w:r>
      <w:proofErr w:type="spellEnd"/>
      <w:r w:rsidRPr="00A92E2D">
        <w:rPr>
          <w:sz w:val="20"/>
          <w:szCs w:val="20"/>
        </w:rPr>
        <w:t xml:space="preserve">. 2008. Desenvolvimento inicial de </w:t>
      </w:r>
      <w:r w:rsidRPr="00CA760D">
        <w:rPr>
          <w:i/>
          <w:iCs/>
          <w:sz w:val="20"/>
          <w:szCs w:val="20"/>
        </w:rPr>
        <w:t>Hoplias</w:t>
      </w:r>
      <w:r w:rsidRPr="00A92E2D">
        <w:rPr>
          <w:sz w:val="20"/>
          <w:szCs w:val="20"/>
        </w:rPr>
        <w:t xml:space="preserve"> aff. </w:t>
      </w:r>
      <w:r w:rsidRPr="00CA760D">
        <w:rPr>
          <w:i/>
          <w:iCs/>
          <w:sz w:val="20"/>
          <w:szCs w:val="20"/>
        </w:rPr>
        <w:t>malabaricus</w:t>
      </w:r>
      <w:r w:rsidRPr="00A92E2D">
        <w:rPr>
          <w:sz w:val="20"/>
          <w:szCs w:val="20"/>
        </w:rPr>
        <w:t xml:space="preserve"> (Bloch, 1794) (Osteichthyes, Erythrinidae) da planície alagável do alto rio Paraná, Brasil. Acta Scientiarum, 30</w:t>
      </w:r>
      <w:r>
        <w:rPr>
          <w:sz w:val="20"/>
          <w:szCs w:val="20"/>
          <w:lang w:val="pt-BR"/>
        </w:rPr>
        <w:t xml:space="preserve"> (</w:t>
      </w:r>
      <w:r w:rsidRPr="00A92E2D">
        <w:rPr>
          <w:sz w:val="20"/>
          <w:szCs w:val="20"/>
        </w:rPr>
        <w:t>2</w:t>
      </w:r>
      <w:r>
        <w:rPr>
          <w:sz w:val="20"/>
          <w:szCs w:val="20"/>
          <w:lang w:val="pt-BR"/>
        </w:rPr>
        <w:t>):</w:t>
      </w:r>
      <w:r w:rsidRPr="00A92E2D">
        <w:rPr>
          <w:sz w:val="20"/>
          <w:szCs w:val="20"/>
        </w:rPr>
        <w:t xml:space="preserve"> 141–149.</w:t>
      </w:r>
    </w:p>
    <w:p w14:paraId="667D2F7E" w14:textId="77777777" w:rsidR="007D63B4" w:rsidRPr="00CA760D" w:rsidRDefault="007D63B4" w:rsidP="00340007">
      <w:pPr>
        <w:spacing w:line="240" w:lineRule="auto"/>
        <w:jc w:val="both"/>
        <w:rPr>
          <w:rFonts w:eastAsiaTheme="minorEastAsia" w:hint="eastAsia"/>
          <w:sz w:val="20"/>
          <w:szCs w:val="20"/>
          <w:lang w:val="pt-BR" w:eastAsia="zh-CN"/>
        </w:rPr>
      </w:pPr>
      <w:r w:rsidRPr="005F1A65">
        <w:rPr>
          <w:rFonts w:eastAsiaTheme="minorEastAsia"/>
          <w:sz w:val="20"/>
          <w:szCs w:val="20"/>
          <w:lang w:eastAsia="zh-CN"/>
        </w:rPr>
        <w:t>Cajado, R. A.</w:t>
      </w:r>
      <w:r>
        <w:rPr>
          <w:rFonts w:eastAsiaTheme="minorEastAsia"/>
          <w:sz w:val="20"/>
          <w:szCs w:val="20"/>
          <w:lang w:val="pt-BR" w:eastAsia="zh-CN"/>
        </w:rPr>
        <w:t>; F.K.S.</w:t>
      </w:r>
      <w:r w:rsidRPr="005F1A65">
        <w:rPr>
          <w:rFonts w:eastAsiaTheme="minorEastAsia"/>
          <w:sz w:val="20"/>
          <w:szCs w:val="20"/>
          <w:lang w:eastAsia="zh-CN"/>
        </w:rPr>
        <w:t xml:space="preserve"> Silva</w:t>
      </w:r>
      <w:r>
        <w:rPr>
          <w:rFonts w:eastAsiaTheme="minorEastAsia"/>
          <w:sz w:val="20"/>
          <w:szCs w:val="20"/>
          <w:lang w:val="pt-BR" w:eastAsia="zh-CN"/>
        </w:rPr>
        <w:t>;</w:t>
      </w:r>
      <w:r w:rsidRPr="005F1A65">
        <w:rPr>
          <w:rFonts w:eastAsiaTheme="minorEastAsia"/>
          <w:sz w:val="20"/>
          <w:szCs w:val="20"/>
          <w:lang w:eastAsia="zh-CN"/>
        </w:rPr>
        <w:t xml:space="preserve"> </w:t>
      </w:r>
      <w:r>
        <w:rPr>
          <w:rFonts w:eastAsiaTheme="minorEastAsia"/>
          <w:sz w:val="20"/>
          <w:szCs w:val="20"/>
          <w:lang w:val="pt-BR" w:eastAsia="zh-CN"/>
        </w:rPr>
        <w:t xml:space="preserve">L.S. </w:t>
      </w:r>
      <w:r w:rsidRPr="005F1A65">
        <w:rPr>
          <w:rFonts w:eastAsiaTheme="minorEastAsia"/>
          <w:sz w:val="20"/>
          <w:szCs w:val="20"/>
          <w:lang w:eastAsia="zh-CN"/>
        </w:rPr>
        <w:t>Oliveira</w:t>
      </w:r>
      <w:r>
        <w:rPr>
          <w:rFonts w:eastAsiaTheme="minorEastAsia"/>
          <w:sz w:val="20"/>
          <w:szCs w:val="20"/>
          <w:lang w:val="pt-BR" w:eastAsia="zh-CN"/>
        </w:rPr>
        <w:t>;</w:t>
      </w:r>
      <w:r w:rsidRPr="005F1A65">
        <w:rPr>
          <w:rFonts w:eastAsiaTheme="minorEastAsia"/>
          <w:sz w:val="20"/>
          <w:szCs w:val="20"/>
          <w:lang w:eastAsia="zh-CN"/>
        </w:rPr>
        <w:t xml:space="preserve"> </w:t>
      </w:r>
      <w:r>
        <w:rPr>
          <w:rFonts w:eastAsiaTheme="minorEastAsia"/>
          <w:sz w:val="20"/>
          <w:szCs w:val="20"/>
          <w:lang w:val="pt-BR" w:eastAsia="zh-CN"/>
        </w:rPr>
        <w:t xml:space="preserve">Z. </w:t>
      </w:r>
      <w:r w:rsidRPr="005F1A65">
        <w:rPr>
          <w:rFonts w:eastAsiaTheme="minorEastAsia"/>
          <w:sz w:val="20"/>
          <w:szCs w:val="20"/>
          <w:lang w:eastAsia="zh-CN"/>
        </w:rPr>
        <w:t>Santos</w:t>
      </w:r>
      <w:r>
        <w:rPr>
          <w:rFonts w:eastAsiaTheme="minorEastAsia"/>
          <w:sz w:val="20"/>
          <w:szCs w:val="20"/>
          <w:lang w:val="pt-BR" w:eastAsia="zh-CN"/>
        </w:rPr>
        <w:t>;</w:t>
      </w:r>
      <w:r w:rsidRPr="005F1A65">
        <w:rPr>
          <w:rFonts w:eastAsiaTheme="minorEastAsia"/>
          <w:sz w:val="20"/>
          <w:szCs w:val="20"/>
          <w:lang w:eastAsia="zh-CN"/>
        </w:rPr>
        <w:t xml:space="preserve"> </w:t>
      </w:r>
      <w:r>
        <w:rPr>
          <w:rFonts w:eastAsiaTheme="minorEastAsia"/>
          <w:sz w:val="20"/>
          <w:szCs w:val="20"/>
          <w:lang w:val="pt-BR" w:eastAsia="zh-CN"/>
        </w:rPr>
        <w:t xml:space="preserve">A. </w:t>
      </w:r>
      <w:r w:rsidRPr="005F1A65">
        <w:rPr>
          <w:rFonts w:eastAsiaTheme="minorEastAsia"/>
          <w:sz w:val="20"/>
          <w:szCs w:val="20"/>
          <w:lang w:eastAsia="zh-CN"/>
        </w:rPr>
        <w:t xml:space="preserve">Bialetzki &amp; </w:t>
      </w:r>
      <w:r>
        <w:rPr>
          <w:rFonts w:eastAsiaTheme="minorEastAsia"/>
          <w:sz w:val="20"/>
          <w:szCs w:val="20"/>
          <w:lang w:val="pt-BR" w:eastAsia="zh-CN"/>
        </w:rPr>
        <w:t xml:space="preserve">D.M. </w:t>
      </w:r>
      <w:r w:rsidRPr="005F1A65">
        <w:rPr>
          <w:rFonts w:eastAsiaTheme="minorEastAsia"/>
          <w:sz w:val="20"/>
          <w:szCs w:val="20"/>
          <w:lang w:eastAsia="zh-CN"/>
        </w:rPr>
        <w:t>Zacardi</w:t>
      </w:r>
      <w:r>
        <w:rPr>
          <w:rFonts w:eastAsiaTheme="minorEastAsia"/>
          <w:sz w:val="20"/>
          <w:szCs w:val="20"/>
          <w:lang w:val="pt-BR" w:eastAsia="zh-CN"/>
        </w:rPr>
        <w:t xml:space="preserve">. </w:t>
      </w:r>
      <w:r w:rsidRPr="005F1A65">
        <w:rPr>
          <w:rFonts w:eastAsiaTheme="minorEastAsia"/>
          <w:sz w:val="20"/>
          <w:szCs w:val="20"/>
          <w:lang w:eastAsia="zh-CN"/>
        </w:rPr>
        <w:t>2023. Early life history of two Neotropical Triportheidae fish (Characiformes). Neotropical Ichthyology, 21</w:t>
      </w:r>
      <w:r>
        <w:rPr>
          <w:rFonts w:eastAsiaTheme="minorEastAsia"/>
          <w:sz w:val="20"/>
          <w:szCs w:val="20"/>
          <w:lang w:val="pt-BR" w:eastAsia="zh-CN"/>
        </w:rPr>
        <w:t xml:space="preserve"> </w:t>
      </w:r>
      <w:r w:rsidRPr="005F1A65">
        <w:rPr>
          <w:rFonts w:eastAsiaTheme="minorEastAsia"/>
          <w:sz w:val="20"/>
          <w:szCs w:val="20"/>
          <w:lang w:eastAsia="zh-CN"/>
        </w:rPr>
        <w:t>(1)</w:t>
      </w:r>
      <w:r>
        <w:rPr>
          <w:rFonts w:eastAsiaTheme="minorEastAsia"/>
          <w:sz w:val="20"/>
          <w:szCs w:val="20"/>
          <w:lang w:val="pt-BR" w:eastAsia="zh-CN"/>
        </w:rPr>
        <w:t>: 1-23.</w:t>
      </w:r>
    </w:p>
    <w:p w14:paraId="6B93EDC8" w14:textId="77777777" w:rsidR="007D63B4" w:rsidRPr="004E39DA" w:rsidRDefault="007D63B4">
      <w:pPr>
        <w:spacing w:line="240" w:lineRule="auto"/>
        <w:jc w:val="both"/>
        <w:rPr>
          <w:rFonts w:eastAsiaTheme="minorEastAsia" w:hint="eastAsia"/>
          <w:sz w:val="20"/>
          <w:szCs w:val="20"/>
          <w:highlight w:val="white"/>
          <w:lang w:val="pt-BR" w:eastAsia="zh-CN"/>
        </w:rPr>
      </w:pPr>
      <w:r w:rsidRPr="00A92E2D">
        <w:rPr>
          <w:sz w:val="20"/>
          <w:szCs w:val="20"/>
          <w:highlight w:val="white"/>
        </w:rPr>
        <w:t xml:space="preserve">D’avilla, T.; </w:t>
      </w:r>
      <w:r>
        <w:rPr>
          <w:sz w:val="20"/>
          <w:szCs w:val="20"/>
          <w:highlight w:val="white"/>
          <w:lang w:val="pt-BR"/>
        </w:rPr>
        <w:t xml:space="preserve">E.M. </w:t>
      </w:r>
      <w:r w:rsidRPr="00A92E2D">
        <w:rPr>
          <w:sz w:val="20"/>
          <w:szCs w:val="20"/>
          <w:highlight w:val="white"/>
        </w:rPr>
        <w:t>Costa-</w:t>
      </w:r>
      <w:r>
        <w:rPr>
          <w:sz w:val="20"/>
          <w:szCs w:val="20"/>
          <w:highlight w:val="white"/>
          <w:lang w:val="pt-BR"/>
        </w:rPr>
        <w:t>N</w:t>
      </w:r>
      <w:r w:rsidRPr="00A92E2D">
        <w:rPr>
          <w:sz w:val="20"/>
          <w:szCs w:val="20"/>
          <w:highlight w:val="white"/>
        </w:rPr>
        <w:t>eto</w:t>
      </w:r>
      <w:r>
        <w:rPr>
          <w:sz w:val="20"/>
          <w:szCs w:val="20"/>
          <w:highlight w:val="white"/>
          <w:lang w:val="pt-BR"/>
        </w:rPr>
        <w:t xml:space="preserve"> &amp;</w:t>
      </w:r>
      <w:r w:rsidRPr="00A92E2D">
        <w:rPr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  <w:lang w:val="pt-BR"/>
        </w:rPr>
        <w:t xml:space="preserve">M.F.G. </w:t>
      </w:r>
      <w:r w:rsidRPr="00A92E2D">
        <w:rPr>
          <w:sz w:val="20"/>
          <w:szCs w:val="20"/>
          <w:highlight w:val="white"/>
        </w:rPr>
        <w:t>Brito. 2021. Impacts on fisheries assessed by local ecological knowledge in a reservoir cascade in the lower São Francisco River, northeastern Brazil. Neotropical Ichthyology,</w:t>
      </w:r>
      <w:r>
        <w:rPr>
          <w:sz w:val="20"/>
          <w:szCs w:val="20"/>
          <w:highlight w:val="white"/>
          <w:lang w:val="pt-BR"/>
        </w:rPr>
        <w:t xml:space="preserve"> </w:t>
      </w:r>
      <w:r w:rsidRPr="00A92E2D">
        <w:rPr>
          <w:sz w:val="20"/>
          <w:szCs w:val="20"/>
          <w:highlight w:val="white"/>
        </w:rPr>
        <w:t>19</w:t>
      </w:r>
      <w:r>
        <w:rPr>
          <w:sz w:val="20"/>
          <w:szCs w:val="20"/>
          <w:highlight w:val="white"/>
          <w:lang w:val="pt-BR"/>
        </w:rPr>
        <w:t xml:space="preserve"> (3): 1-18.</w:t>
      </w:r>
    </w:p>
    <w:p w14:paraId="2515F8E9" w14:textId="77777777" w:rsidR="007D63B4" w:rsidRDefault="007D63B4" w:rsidP="007D63B4">
      <w:pPr>
        <w:spacing w:line="240" w:lineRule="auto"/>
        <w:jc w:val="both"/>
        <w:rPr>
          <w:rFonts w:eastAsia="Times New Roman"/>
          <w:bCs/>
          <w:sz w:val="20"/>
          <w:szCs w:val="20"/>
          <w:lang w:val="pt-BR"/>
        </w:rPr>
      </w:pPr>
      <w:r w:rsidRPr="007D63B4">
        <w:rPr>
          <w:rFonts w:eastAsia="Times New Roman"/>
          <w:bCs/>
          <w:sz w:val="20"/>
          <w:szCs w:val="20"/>
          <w:lang w:val="pt-BR"/>
        </w:rPr>
        <w:t>Godinho</w:t>
      </w:r>
      <w:r w:rsidRPr="007D63B4">
        <w:rPr>
          <w:rFonts w:eastAsia="Times New Roman"/>
          <w:bCs/>
          <w:sz w:val="20"/>
          <w:szCs w:val="20"/>
          <w:lang w:val="pt-BR"/>
        </w:rPr>
        <w:t xml:space="preserve">, H.P.; </w:t>
      </w:r>
      <w:r>
        <w:rPr>
          <w:rFonts w:eastAsia="Times New Roman"/>
          <w:bCs/>
          <w:sz w:val="20"/>
          <w:szCs w:val="20"/>
          <w:lang w:val="pt-BR"/>
        </w:rPr>
        <w:t xml:space="preserve">J.E. </w:t>
      </w:r>
      <w:r w:rsidRPr="007D63B4">
        <w:rPr>
          <w:rFonts w:eastAsia="Times New Roman"/>
          <w:bCs/>
          <w:sz w:val="20"/>
          <w:szCs w:val="20"/>
          <w:lang w:val="pt-BR"/>
        </w:rPr>
        <w:t>Santos</w:t>
      </w:r>
      <w:r>
        <w:rPr>
          <w:rFonts w:eastAsia="Times New Roman"/>
          <w:bCs/>
          <w:sz w:val="20"/>
          <w:szCs w:val="20"/>
          <w:lang w:val="pt-BR"/>
        </w:rPr>
        <w:t xml:space="preserve"> &amp; Y. </w:t>
      </w:r>
      <w:r w:rsidRPr="007D63B4">
        <w:rPr>
          <w:rFonts w:eastAsia="Times New Roman"/>
          <w:bCs/>
          <w:sz w:val="20"/>
          <w:szCs w:val="20"/>
          <w:lang w:val="pt-BR"/>
        </w:rPr>
        <w:t>S</w:t>
      </w:r>
      <w:r>
        <w:rPr>
          <w:rFonts w:eastAsia="Times New Roman"/>
          <w:bCs/>
          <w:sz w:val="20"/>
          <w:szCs w:val="20"/>
          <w:lang w:val="pt-BR"/>
        </w:rPr>
        <w:t>ato</w:t>
      </w:r>
      <w:r w:rsidRPr="007D63B4">
        <w:rPr>
          <w:rFonts w:eastAsia="Times New Roman"/>
          <w:bCs/>
          <w:sz w:val="20"/>
          <w:szCs w:val="20"/>
          <w:lang w:val="pt-BR"/>
        </w:rPr>
        <w:t xml:space="preserve">. </w:t>
      </w:r>
      <w:r>
        <w:rPr>
          <w:rFonts w:eastAsia="Times New Roman"/>
          <w:bCs/>
          <w:sz w:val="20"/>
          <w:szCs w:val="20"/>
          <w:lang w:val="pt-BR"/>
        </w:rPr>
        <w:t xml:space="preserve">2003. </w:t>
      </w:r>
      <w:r w:rsidRPr="007D63B4">
        <w:rPr>
          <w:rFonts w:eastAsia="Times New Roman"/>
          <w:bCs/>
          <w:sz w:val="20"/>
          <w:szCs w:val="20"/>
          <w:lang w:val="pt-BR"/>
        </w:rPr>
        <w:t>Ontogênese larval de cinco espécies de peixes</w:t>
      </w:r>
      <w:r>
        <w:rPr>
          <w:rFonts w:eastAsia="Times New Roman"/>
          <w:bCs/>
          <w:sz w:val="20"/>
          <w:szCs w:val="20"/>
          <w:lang w:val="pt-BR"/>
        </w:rPr>
        <w:t xml:space="preserve"> </w:t>
      </w:r>
      <w:r w:rsidRPr="007D63B4">
        <w:rPr>
          <w:rFonts w:eastAsia="Times New Roman"/>
          <w:bCs/>
          <w:sz w:val="20"/>
          <w:szCs w:val="20"/>
          <w:lang w:val="pt-BR"/>
        </w:rPr>
        <w:t>do São Francisco</w:t>
      </w:r>
      <w:r>
        <w:rPr>
          <w:rFonts w:eastAsia="Times New Roman"/>
          <w:bCs/>
          <w:sz w:val="20"/>
          <w:szCs w:val="20"/>
          <w:lang w:val="pt-BR"/>
        </w:rPr>
        <w:t xml:space="preserve">, p. </w:t>
      </w:r>
      <w:r w:rsidRPr="007D63B4">
        <w:rPr>
          <w:rFonts w:eastAsia="Times New Roman"/>
          <w:bCs/>
          <w:sz w:val="20"/>
          <w:szCs w:val="20"/>
          <w:lang w:val="pt-BR"/>
        </w:rPr>
        <w:t xml:space="preserve">133-148. In: </w:t>
      </w:r>
      <w:r>
        <w:rPr>
          <w:rFonts w:eastAsia="Times New Roman"/>
          <w:bCs/>
          <w:sz w:val="20"/>
          <w:szCs w:val="20"/>
          <w:lang w:val="pt-BR"/>
        </w:rPr>
        <w:t xml:space="preserve">H.P. </w:t>
      </w:r>
      <w:r w:rsidRPr="007D63B4">
        <w:rPr>
          <w:rFonts w:eastAsia="Times New Roman"/>
          <w:bCs/>
          <w:sz w:val="20"/>
          <w:szCs w:val="20"/>
          <w:lang w:val="pt-BR"/>
        </w:rPr>
        <w:t>Godinho</w:t>
      </w:r>
      <w:r>
        <w:rPr>
          <w:rFonts w:eastAsia="Times New Roman"/>
          <w:bCs/>
          <w:sz w:val="20"/>
          <w:szCs w:val="20"/>
          <w:lang w:val="pt-BR"/>
        </w:rPr>
        <w:t xml:space="preserve"> &amp;</w:t>
      </w:r>
      <w:r w:rsidRPr="007D63B4">
        <w:rPr>
          <w:rFonts w:eastAsia="Times New Roman"/>
          <w:bCs/>
          <w:sz w:val="20"/>
          <w:szCs w:val="20"/>
          <w:lang w:val="pt-BR"/>
        </w:rPr>
        <w:t xml:space="preserve"> </w:t>
      </w:r>
      <w:r>
        <w:rPr>
          <w:rFonts w:eastAsia="Times New Roman"/>
          <w:bCs/>
          <w:sz w:val="20"/>
          <w:szCs w:val="20"/>
          <w:lang w:val="pt-BR"/>
        </w:rPr>
        <w:t xml:space="preserve">A.L. </w:t>
      </w:r>
      <w:r w:rsidRPr="007D63B4">
        <w:rPr>
          <w:rFonts w:eastAsia="Times New Roman"/>
          <w:bCs/>
          <w:sz w:val="20"/>
          <w:szCs w:val="20"/>
          <w:lang w:val="pt-BR"/>
        </w:rPr>
        <w:t>Godinho</w:t>
      </w:r>
      <w:r w:rsidRPr="007D63B4">
        <w:rPr>
          <w:rFonts w:eastAsia="Times New Roman"/>
          <w:bCs/>
          <w:sz w:val="20"/>
          <w:szCs w:val="20"/>
          <w:lang w:val="pt-BR"/>
        </w:rPr>
        <w:t>. (</w:t>
      </w:r>
      <w:r>
        <w:rPr>
          <w:rFonts w:eastAsia="Times New Roman"/>
          <w:bCs/>
          <w:sz w:val="20"/>
          <w:szCs w:val="20"/>
          <w:lang w:val="pt-BR"/>
        </w:rPr>
        <w:t>Org</w:t>
      </w:r>
      <w:r w:rsidRPr="007D63B4">
        <w:rPr>
          <w:rFonts w:eastAsia="Times New Roman"/>
          <w:bCs/>
          <w:sz w:val="20"/>
          <w:szCs w:val="20"/>
          <w:lang w:val="pt-BR"/>
        </w:rPr>
        <w:t>). Águas, peixes e pescadores</w:t>
      </w:r>
      <w:r>
        <w:rPr>
          <w:rFonts w:eastAsia="Times New Roman"/>
          <w:bCs/>
          <w:sz w:val="20"/>
          <w:szCs w:val="20"/>
          <w:lang w:val="pt-BR"/>
        </w:rPr>
        <w:t xml:space="preserve"> </w:t>
      </w:r>
      <w:r w:rsidRPr="007D63B4">
        <w:rPr>
          <w:rFonts w:eastAsia="Times New Roman"/>
          <w:bCs/>
          <w:sz w:val="20"/>
          <w:szCs w:val="20"/>
          <w:lang w:val="pt-BR"/>
        </w:rPr>
        <w:t xml:space="preserve">do São Francisco das Minas Gerais. Belo Horizonte, </w:t>
      </w:r>
      <w:r>
        <w:rPr>
          <w:rFonts w:eastAsia="Times New Roman"/>
          <w:bCs/>
          <w:sz w:val="20"/>
          <w:szCs w:val="20"/>
          <w:lang w:val="pt-BR"/>
        </w:rPr>
        <w:t>461p.</w:t>
      </w:r>
    </w:p>
    <w:p w14:paraId="56FAC1CF" w14:textId="77777777" w:rsidR="007D63B4" w:rsidRDefault="007D63B4" w:rsidP="007D63B4">
      <w:pPr>
        <w:spacing w:line="240" w:lineRule="auto"/>
        <w:jc w:val="both"/>
        <w:rPr>
          <w:rFonts w:eastAsia="Times New Roman"/>
          <w:bCs/>
          <w:sz w:val="20"/>
          <w:szCs w:val="20"/>
          <w:lang w:val="pt-BR"/>
        </w:rPr>
      </w:pPr>
      <w:r w:rsidRPr="007D63B4">
        <w:rPr>
          <w:rFonts w:eastAsia="Times New Roman"/>
          <w:bCs/>
          <w:sz w:val="20"/>
          <w:szCs w:val="20"/>
          <w:lang w:val="pt-BR"/>
        </w:rPr>
        <w:t>Kirchheim, P.D.</w:t>
      </w:r>
      <w:r>
        <w:rPr>
          <w:rFonts w:eastAsia="Times New Roman"/>
          <w:bCs/>
          <w:sz w:val="20"/>
          <w:szCs w:val="20"/>
          <w:lang w:val="pt-BR"/>
        </w:rPr>
        <w:t xml:space="preserve"> &amp; E. </w:t>
      </w:r>
      <w:r w:rsidRPr="007D63B4">
        <w:rPr>
          <w:rFonts w:eastAsia="Times New Roman"/>
          <w:bCs/>
          <w:sz w:val="20"/>
          <w:szCs w:val="20"/>
          <w:lang w:val="pt-BR"/>
        </w:rPr>
        <w:t xml:space="preserve">Goulart. 2010. </w:t>
      </w:r>
      <w:proofErr w:type="spellStart"/>
      <w:r w:rsidRPr="007D63B4">
        <w:rPr>
          <w:rFonts w:eastAsia="Times New Roman"/>
          <w:bCs/>
          <w:sz w:val="20"/>
          <w:szCs w:val="20"/>
          <w:lang w:val="pt-BR"/>
        </w:rPr>
        <w:t>Ecomorfologia</w:t>
      </w:r>
      <w:proofErr w:type="spellEnd"/>
      <w:r w:rsidRPr="007D63B4">
        <w:rPr>
          <w:rFonts w:eastAsia="Times New Roman"/>
          <w:bCs/>
          <w:sz w:val="20"/>
          <w:szCs w:val="20"/>
          <w:lang w:val="pt-BR"/>
        </w:rPr>
        <w:t xml:space="preserve"> de predação e </w:t>
      </w:r>
      <w:proofErr w:type="spellStart"/>
      <w:r w:rsidRPr="007D63B4">
        <w:rPr>
          <w:rFonts w:eastAsia="Times New Roman"/>
          <w:bCs/>
          <w:sz w:val="20"/>
          <w:szCs w:val="20"/>
          <w:lang w:val="pt-BR"/>
        </w:rPr>
        <w:t>antipredação</w:t>
      </w:r>
      <w:proofErr w:type="spellEnd"/>
      <w:r w:rsidRPr="007D63B4">
        <w:rPr>
          <w:rFonts w:eastAsia="Times New Roman"/>
          <w:bCs/>
          <w:sz w:val="20"/>
          <w:szCs w:val="20"/>
          <w:lang w:val="pt-BR"/>
        </w:rPr>
        <w:t xml:space="preserve"> em</w:t>
      </w:r>
      <w:r>
        <w:rPr>
          <w:rFonts w:eastAsia="Times New Roman"/>
          <w:bCs/>
          <w:sz w:val="20"/>
          <w:szCs w:val="20"/>
          <w:lang w:val="pt-BR"/>
        </w:rPr>
        <w:t xml:space="preserve"> </w:t>
      </w:r>
      <w:r w:rsidRPr="007D63B4">
        <w:rPr>
          <w:rFonts w:eastAsia="Times New Roman"/>
          <w:bCs/>
          <w:sz w:val="20"/>
          <w:szCs w:val="20"/>
          <w:lang w:val="pt-BR"/>
        </w:rPr>
        <w:t>Siluriformes (</w:t>
      </w:r>
      <w:proofErr w:type="spellStart"/>
      <w:r w:rsidRPr="007D63B4">
        <w:rPr>
          <w:rFonts w:eastAsia="Times New Roman"/>
          <w:bCs/>
          <w:sz w:val="20"/>
          <w:szCs w:val="20"/>
          <w:lang w:val="pt-BR"/>
        </w:rPr>
        <w:t>Osteichthyes</w:t>
      </w:r>
      <w:proofErr w:type="spellEnd"/>
      <w:r w:rsidRPr="007D63B4">
        <w:rPr>
          <w:rFonts w:eastAsia="Times New Roman"/>
          <w:bCs/>
          <w:sz w:val="20"/>
          <w:szCs w:val="20"/>
          <w:lang w:val="pt-BR"/>
        </w:rPr>
        <w:t xml:space="preserve">). </w:t>
      </w:r>
      <w:proofErr w:type="spellStart"/>
      <w:r w:rsidRPr="007D63B4">
        <w:rPr>
          <w:rFonts w:eastAsia="Times New Roman"/>
          <w:bCs/>
          <w:sz w:val="20"/>
          <w:szCs w:val="20"/>
          <w:lang w:val="pt-BR"/>
        </w:rPr>
        <w:t>Oecologia</w:t>
      </w:r>
      <w:proofErr w:type="spellEnd"/>
      <w:r w:rsidRPr="007D63B4">
        <w:rPr>
          <w:rFonts w:eastAsia="Times New Roman"/>
          <w:bCs/>
          <w:sz w:val="20"/>
          <w:szCs w:val="20"/>
          <w:lang w:val="pt-BR"/>
        </w:rPr>
        <w:t xml:space="preserve"> </w:t>
      </w:r>
      <w:proofErr w:type="spellStart"/>
      <w:r w:rsidRPr="007D63B4">
        <w:rPr>
          <w:rFonts w:eastAsia="Times New Roman"/>
          <w:bCs/>
          <w:sz w:val="20"/>
          <w:szCs w:val="20"/>
          <w:lang w:val="pt-BR"/>
        </w:rPr>
        <w:t>Australis</w:t>
      </w:r>
      <w:proofErr w:type="spellEnd"/>
      <w:r>
        <w:rPr>
          <w:rFonts w:eastAsia="Times New Roman"/>
          <w:bCs/>
          <w:sz w:val="20"/>
          <w:szCs w:val="20"/>
          <w:lang w:val="pt-BR"/>
        </w:rPr>
        <w:t>,</w:t>
      </w:r>
      <w:r w:rsidRPr="007D63B4">
        <w:rPr>
          <w:rFonts w:eastAsia="Times New Roman"/>
          <w:bCs/>
          <w:sz w:val="20"/>
          <w:szCs w:val="20"/>
          <w:lang w:val="pt-BR"/>
        </w:rPr>
        <w:t xml:space="preserve"> 14 (2): 550-568</w:t>
      </w:r>
      <w:r>
        <w:rPr>
          <w:rFonts w:eastAsia="Times New Roman"/>
          <w:bCs/>
          <w:sz w:val="20"/>
          <w:szCs w:val="20"/>
          <w:lang w:val="pt-BR"/>
        </w:rPr>
        <w:t>.</w:t>
      </w:r>
    </w:p>
    <w:p w14:paraId="6CEA00C2" w14:textId="77777777" w:rsidR="007D63B4" w:rsidRDefault="007D63B4">
      <w:pPr>
        <w:spacing w:line="240" w:lineRule="auto"/>
        <w:jc w:val="both"/>
        <w:rPr>
          <w:rFonts w:eastAsia="Times New Roman"/>
          <w:bCs/>
          <w:sz w:val="20"/>
          <w:szCs w:val="20"/>
          <w:lang w:val="pt-BR"/>
        </w:rPr>
      </w:pPr>
      <w:r w:rsidRPr="005F1A65">
        <w:rPr>
          <w:rFonts w:eastAsia="Times New Roman"/>
          <w:bCs/>
          <w:sz w:val="20"/>
          <w:szCs w:val="20"/>
        </w:rPr>
        <w:t>N</w:t>
      </w:r>
      <w:proofErr w:type="spellStart"/>
      <w:r>
        <w:rPr>
          <w:rFonts w:eastAsia="Times New Roman"/>
          <w:bCs/>
          <w:sz w:val="20"/>
          <w:szCs w:val="20"/>
          <w:lang w:val="pt-BR"/>
        </w:rPr>
        <w:t>akatani</w:t>
      </w:r>
      <w:proofErr w:type="spellEnd"/>
      <w:r w:rsidRPr="005F1A65">
        <w:rPr>
          <w:rFonts w:eastAsia="Times New Roman"/>
          <w:bCs/>
          <w:sz w:val="20"/>
          <w:szCs w:val="20"/>
        </w:rPr>
        <w:t xml:space="preserve">, K.; </w:t>
      </w:r>
      <w:r>
        <w:rPr>
          <w:rFonts w:eastAsia="Times New Roman"/>
          <w:bCs/>
          <w:sz w:val="20"/>
          <w:szCs w:val="20"/>
          <w:lang w:val="pt-BR"/>
        </w:rPr>
        <w:t>A.A. Agostinho</w:t>
      </w:r>
      <w:r w:rsidRPr="005F1A65">
        <w:rPr>
          <w:rFonts w:eastAsia="Times New Roman"/>
          <w:bCs/>
          <w:sz w:val="20"/>
          <w:szCs w:val="20"/>
        </w:rPr>
        <w:t xml:space="preserve">; </w:t>
      </w:r>
      <w:r>
        <w:rPr>
          <w:rFonts w:eastAsia="Times New Roman"/>
          <w:bCs/>
          <w:sz w:val="20"/>
          <w:szCs w:val="20"/>
          <w:lang w:val="pt-BR"/>
        </w:rPr>
        <w:t xml:space="preserve">G. </w:t>
      </w:r>
      <w:r w:rsidRPr="005F1A65">
        <w:rPr>
          <w:rFonts w:eastAsia="Times New Roman"/>
          <w:bCs/>
          <w:sz w:val="20"/>
          <w:szCs w:val="20"/>
        </w:rPr>
        <w:t>B</w:t>
      </w:r>
      <w:proofErr w:type="spellStart"/>
      <w:r>
        <w:rPr>
          <w:rFonts w:eastAsia="Times New Roman"/>
          <w:bCs/>
          <w:sz w:val="20"/>
          <w:szCs w:val="20"/>
          <w:lang w:val="pt-BR"/>
        </w:rPr>
        <w:t>aumgartner</w:t>
      </w:r>
      <w:proofErr w:type="spellEnd"/>
      <w:r w:rsidRPr="005F1A65">
        <w:rPr>
          <w:rFonts w:eastAsia="Times New Roman"/>
          <w:bCs/>
          <w:sz w:val="20"/>
          <w:szCs w:val="20"/>
        </w:rPr>
        <w:t xml:space="preserve">; </w:t>
      </w:r>
      <w:r>
        <w:rPr>
          <w:rFonts w:eastAsia="Times New Roman"/>
          <w:bCs/>
          <w:sz w:val="20"/>
          <w:szCs w:val="20"/>
          <w:lang w:val="pt-BR"/>
        </w:rPr>
        <w:t xml:space="preserve">A. </w:t>
      </w:r>
      <w:r w:rsidRPr="005F1A65">
        <w:rPr>
          <w:rFonts w:eastAsia="Times New Roman"/>
          <w:bCs/>
          <w:sz w:val="20"/>
          <w:szCs w:val="20"/>
        </w:rPr>
        <w:t>Bialetzki</w:t>
      </w:r>
      <w:r w:rsidRPr="005F1A65">
        <w:rPr>
          <w:rFonts w:eastAsia="Times New Roman"/>
          <w:bCs/>
          <w:sz w:val="20"/>
          <w:szCs w:val="20"/>
        </w:rPr>
        <w:t xml:space="preserve">; </w:t>
      </w:r>
      <w:r>
        <w:rPr>
          <w:rFonts w:eastAsia="Times New Roman"/>
          <w:bCs/>
          <w:sz w:val="20"/>
          <w:szCs w:val="20"/>
          <w:lang w:val="pt-BR"/>
        </w:rPr>
        <w:t xml:space="preserve">P.V. </w:t>
      </w:r>
      <w:r w:rsidRPr="005F1A65">
        <w:rPr>
          <w:rFonts w:eastAsia="Times New Roman"/>
          <w:bCs/>
          <w:sz w:val="20"/>
          <w:szCs w:val="20"/>
        </w:rPr>
        <w:t>Sanches</w:t>
      </w:r>
      <w:r w:rsidRPr="005F1A65">
        <w:rPr>
          <w:rFonts w:eastAsia="Times New Roman"/>
          <w:bCs/>
          <w:sz w:val="20"/>
          <w:szCs w:val="20"/>
        </w:rPr>
        <w:t xml:space="preserve">; </w:t>
      </w:r>
      <w:r>
        <w:rPr>
          <w:rFonts w:eastAsia="Times New Roman"/>
          <w:bCs/>
          <w:sz w:val="20"/>
          <w:szCs w:val="20"/>
          <w:lang w:val="pt-BR"/>
        </w:rPr>
        <w:t xml:space="preserve">M.C. </w:t>
      </w:r>
      <w:r w:rsidRPr="005F1A65">
        <w:rPr>
          <w:rFonts w:eastAsia="Times New Roman"/>
          <w:bCs/>
          <w:sz w:val="20"/>
          <w:szCs w:val="20"/>
        </w:rPr>
        <w:t>Makrakis</w:t>
      </w:r>
      <w:r>
        <w:rPr>
          <w:rFonts w:eastAsia="Times New Roman"/>
          <w:bCs/>
          <w:sz w:val="20"/>
          <w:szCs w:val="20"/>
          <w:lang w:val="pt-BR"/>
        </w:rPr>
        <w:t xml:space="preserve"> &amp;</w:t>
      </w:r>
      <w:r w:rsidRPr="005F1A65">
        <w:rPr>
          <w:rFonts w:eastAsia="Times New Roman"/>
          <w:bCs/>
          <w:sz w:val="20"/>
          <w:szCs w:val="20"/>
        </w:rPr>
        <w:t xml:space="preserve"> </w:t>
      </w:r>
      <w:r>
        <w:rPr>
          <w:rFonts w:eastAsia="Times New Roman"/>
          <w:bCs/>
          <w:sz w:val="20"/>
          <w:szCs w:val="20"/>
          <w:lang w:val="pt-BR"/>
        </w:rPr>
        <w:t xml:space="preserve">C.S. </w:t>
      </w:r>
      <w:r w:rsidRPr="005F1A65">
        <w:rPr>
          <w:rFonts w:eastAsia="Times New Roman"/>
          <w:bCs/>
          <w:sz w:val="20"/>
          <w:szCs w:val="20"/>
        </w:rPr>
        <w:t>Pavanelli</w:t>
      </w:r>
      <w:r w:rsidRPr="005F1A65">
        <w:rPr>
          <w:rFonts w:eastAsia="Times New Roman"/>
          <w:bCs/>
          <w:sz w:val="20"/>
          <w:szCs w:val="20"/>
        </w:rPr>
        <w:t>. 2001</w:t>
      </w:r>
      <w:r>
        <w:rPr>
          <w:rFonts w:eastAsia="Times New Roman"/>
          <w:bCs/>
          <w:sz w:val="20"/>
          <w:szCs w:val="20"/>
          <w:lang w:val="pt-BR"/>
        </w:rPr>
        <w:t>.</w:t>
      </w:r>
      <w:r w:rsidRPr="005F1A65">
        <w:rPr>
          <w:rFonts w:eastAsia="Times New Roman"/>
          <w:bCs/>
          <w:sz w:val="20"/>
          <w:szCs w:val="20"/>
        </w:rPr>
        <w:t xml:space="preserve"> Ovos e larvas de peixes de água doce. Desenvolvimento e manual de identificação. Maringá</w:t>
      </w:r>
      <w:r>
        <w:rPr>
          <w:rFonts w:eastAsia="Times New Roman"/>
          <w:bCs/>
          <w:sz w:val="20"/>
          <w:szCs w:val="20"/>
          <w:lang w:val="pt-BR"/>
        </w:rPr>
        <w:t>,</w:t>
      </w:r>
      <w:r w:rsidRPr="005F1A65">
        <w:rPr>
          <w:rFonts w:eastAsia="Times New Roman"/>
          <w:bCs/>
          <w:sz w:val="20"/>
          <w:szCs w:val="20"/>
        </w:rPr>
        <w:t xml:space="preserve"> EDUEM</w:t>
      </w:r>
      <w:r>
        <w:rPr>
          <w:rFonts w:eastAsia="Times New Roman"/>
          <w:bCs/>
          <w:sz w:val="20"/>
          <w:szCs w:val="20"/>
          <w:lang w:val="pt-BR"/>
        </w:rPr>
        <w:t>,</w:t>
      </w:r>
      <w:r w:rsidRPr="005F1A65">
        <w:rPr>
          <w:rFonts w:eastAsia="Times New Roman"/>
          <w:bCs/>
          <w:sz w:val="20"/>
          <w:szCs w:val="20"/>
        </w:rPr>
        <w:t xml:space="preserve"> 378</w:t>
      </w:r>
      <w:r>
        <w:rPr>
          <w:rFonts w:eastAsia="Times New Roman"/>
          <w:bCs/>
          <w:sz w:val="20"/>
          <w:szCs w:val="20"/>
          <w:lang w:val="pt-BR"/>
        </w:rPr>
        <w:t>p.</w:t>
      </w:r>
    </w:p>
    <w:p w14:paraId="682BF528" w14:textId="77777777" w:rsidR="007D63B4" w:rsidRPr="004E39DA" w:rsidRDefault="007D63B4" w:rsidP="007D63B4">
      <w:pPr>
        <w:spacing w:line="240" w:lineRule="auto"/>
        <w:jc w:val="both"/>
        <w:rPr>
          <w:rFonts w:eastAsia="Times New Roman"/>
          <w:bCs/>
          <w:sz w:val="20"/>
          <w:szCs w:val="20"/>
          <w:lang w:val="pt-BR"/>
        </w:rPr>
      </w:pPr>
      <w:r w:rsidRPr="007D63B4">
        <w:rPr>
          <w:rFonts w:eastAsia="Times New Roman"/>
          <w:bCs/>
          <w:sz w:val="20"/>
          <w:szCs w:val="20"/>
          <w:lang w:val="pt-BR"/>
        </w:rPr>
        <w:t>Pérez, P.P.P.</w:t>
      </w:r>
      <w:r>
        <w:rPr>
          <w:rFonts w:eastAsia="Times New Roman"/>
          <w:bCs/>
          <w:sz w:val="20"/>
          <w:szCs w:val="20"/>
          <w:lang w:val="pt-BR"/>
        </w:rPr>
        <w:t>;</w:t>
      </w:r>
      <w:r w:rsidRPr="007D63B4">
        <w:rPr>
          <w:rFonts w:eastAsia="Times New Roman"/>
          <w:bCs/>
          <w:sz w:val="20"/>
          <w:szCs w:val="20"/>
          <w:lang w:val="pt-BR"/>
        </w:rPr>
        <w:t xml:space="preserve"> F.A. Bocanegra &amp; R.I. Orbe. 2001. </w:t>
      </w:r>
      <w:proofErr w:type="spellStart"/>
      <w:r w:rsidRPr="007D63B4">
        <w:rPr>
          <w:rFonts w:eastAsia="Times New Roman"/>
          <w:bCs/>
          <w:sz w:val="20"/>
          <w:szCs w:val="20"/>
          <w:lang w:val="pt-BR"/>
        </w:rPr>
        <w:t>Reproducción</w:t>
      </w:r>
      <w:proofErr w:type="spellEnd"/>
      <w:r w:rsidRPr="007D63B4">
        <w:rPr>
          <w:rFonts w:eastAsia="Times New Roman"/>
          <w:bCs/>
          <w:sz w:val="20"/>
          <w:szCs w:val="20"/>
          <w:lang w:val="pt-BR"/>
        </w:rPr>
        <w:t xml:space="preserve"> </w:t>
      </w:r>
      <w:proofErr w:type="spellStart"/>
      <w:r w:rsidRPr="007D63B4">
        <w:rPr>
          <w:rFonts w:eastAsia="Times New Roman"/>
          <w:bCs/>
          <w:sz w:val="20"/>
          <w:szCs w:val="20"/>
          <w:lang w:val="pt-BR"/>
        </w:rPr>
        <w:t>inducida</w:t>
      </w:r>
      <w:proofErr w:type="spellEnd"/>
      <w:r w:rsidRPr="007D63B4">
        <w:rPr>
          <w:rFonts w:eastAsia="Times New Roman"/>
          <w:bCs/>
          <w:sz w:val="20"/>
          <w:szCs w:val="20"/>
          <w:lang w:val="pt-BR"/>
        </w:rPr>
        <w:t xml:space="preserve"> de </w:t>
      </w:r>
      <w:proofErr w:type="spellStart"/>
      <w:r w:rsidRPr="007D63B4">
        <w:rPr>
          <w:rFonts w:eastAsia="Times New Roman"/>
          <w:bCs/>
          <w:sz w:val="20"/>
          <w:szCs w:val="20"/>
          <w:lang w:val="pt-BR"/>
        </w:rPr>
        <w:t>la</w:t>
      </w:r>
      <w:proofErr w:type="spellEnd"/>
      <w:r w:rsidRPr="007D63B4">
        <w:rPr>
          <w:rFonts w:eastAsia="Times New Roman"/>
          <w:bCs/>
          <w:sz w:val="20"/>
          <w:szCs w:val="20"/>
          <w:lang w:val="pt-BR"/>
        </w:rPr>
        <w:t xml:space="preserve"> </w:t>
      </w:r>
      <w:proofErr w:type="spellStart"/>
      <w:r w:rsidRPr="007D63B4">
        <w:rPr>
          <w:rFonts w:eastAsia="Times New Roman"/>
          <w:bCs/>
          <w:sz w:val="20"/>
          <w:szCs w:val="20"/>
          <w:lang w:val="pt-BR"/>
        </w:rPr>
        <w:t>doncella</w:t>
      </w:r>
      <w:proofErr w:type="spellEnd"/>
      <w:r w:rsidRPr="007D63B4">
        <w:rPr>
          <w:rFonts w:eastAsia="Times New Roman"/>
          <w:bCs/>
          <w:sz w:val="20"/>
          <w:szCs w:val="20"/>
          <w:lang w:val="pt-BR"/>
        </w:rPr>
        <w:t xml:space="preserve"> </w:t>
      </w:r>
      <w:proofErr w:type="spellStart"/>
      <w:r w:rsidRPr="007D63B4">
        <w:rPr>
          <w:rFonts w:eastAsia="Times New Roman"/>
          <w:bCs/>
          <w:i/>
          <w:iCs/>
          <w:sz w:val="20"/>
          <w:szCs w:val="20"/>
          <w:lang w:val="pt-BR"/>
        </w:rPr>
        <w:t>Pseudoplatystoma</w:t>
      </w:r>
      <w:proofErr w:type="spellEnd"/>
      <w:r w:rsidRPr="007D63B4">
        <w:rPr>
          <w:rFonts w:eastAsia="Times New Roman"/>
          <w:bCs/>
          <w:i/>
          <w:iCs/>
          <w:sz w:val="20"/>
          <w:szCs w:val="20"/>
          <w:lang w:val="pt-BR"/>
        </w:rPr>
        <w:t xml:space="preserve"> </w:t>
      </w:r>
      <w:proofErr w:type="spellStart"/>
      <w:r w:rsidRPr="007D63B4">
        <w:rPr>
          <w:rFonts w:eastAsia="Times New Roman"/>
          <w:bCs/>
          <w:i/>
          <w:iCs/>
          <w:sz w:val="20"/>
          <w:szCs w:val="20"/>
          <w:lang w:val="pt-BR"/>
        </w:rPr>
        <w:t>fasciatum</w:t>
      </w:r>
      <w:proofErr w:type="spellEnd"/>
      <w:r w:rsidRPr="007D63B4">
        <w:rPr>
          <w:rFonts w:eastAsia="Times New Roman"/>
          <w:bCs/>
          <w:sz w:val="20"/>
          <w:szCs w:val="20"/>
          <w:lang w:val="pt-BR"/>
        </w:rPr>
        <w:t xml:space="preserve"> y </w:t>
      </w:r>
      <w:proofErr w:type="spellStart"/>
      <w:r w:rsidRPr="007D63B4">
        <w:rPr>
          <w:rFonts w:eastAsia="Times New Roman"/>
          <w:bCs/>
          <w:sz w:val="20"/>
          <w:szCs w:val="20"/>
          <w:lang w:val="pt-BR"/>
        </w:rPr>
        <w:t>desarrollo</w:t>
      </w:r>
      <w:proofErr w:type="spellEnd"/>
      <w:r w:rsidRPr="007D63B4">
        <w:rPr>
          <w:rFonts w:eastAsia="Times New Roman"/>
          <w:bCs/>
          <w:sz w:val="20"/>
          <w:szCs w:val="20"/>
          <w:lang w:val="pt-BR"/>
        </w:rPr>
        <w:t xml:space="preserve"> </w:t>
      </w:r>
      <w:proofErr w:type="spellStart"/>
      <w:r w:rsidRPr="007D63B4">
        <w:rPr>
          <w:rFonts w:eastAsia="Times New Roman"/>
          <w:bCs/>
          <w:sz w:val="20"/>
          <w:szCs w:val="20"/>
          <w:lang w:val="pt-BR"/>
        </w:rPr>
        <w:t>embrionario</w:t>
      </w:r>
      <w:proofErr w:type="spellEnd"/>
      <w:r w:rsidRPr="007D63B4">
        <w:rPr>
          <w:rFonts w:eastAsia="Times New Roman"/>
          <w:bCs/>
          <w:sz w:val="20"/>
          <w:szCs w:val="20"/>
          <w:lang w:val="pt-BR"/>
        </w:rPr>
        <w:t>-larval. Folia Amazónica, 12</w:t>
      </w:r>
      <w:r>
        <w:rPr>
          <w:rFonts w:eastAsia="Times New Roman"/>
          <w:bCs/>
          <w:sz w:val="20"/>
          <w:szCs w:val="20"/>
          <w:lang w:val="pt-BR"/>
        </w:rPr>
        <w:t>(1-2)</w:t>
      </w:r>
      <w:r w:rsidRPr="007D63B4">
        <w:rPr>
          <w:rFonts w:eastAsia="Times New Roman"/>
          <w:bCs/>
          <w:sz w:val="20"/>
          <w:szCs w:val="20"/>
          <w:lang w:val="pt-BR"/>
        </w:rPr>
        <w:t>: 141-154.</w:t>
      </w:r>
    </w:p>
    <w:sectPr w:rsidR="007D63B4" w:rsidRPr="004E39DA">
      <w:headerReference w:type="default" r:id="rId7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75549" w14:textId="77777777" w:rsidR="00FD1FED" w:rsidRDefault="000F7415">
      <w:pPr>
        <w:spacing w:line="240" w:lineRule="auto"/>
      </w:pPr>
      <w:r>
        <w:separator/>
      </w:r>
    </w:p>
  </w:endnote>
  <w:endnote w:type="continuationSeparator" w:id="0">
    <w:p w14:paraId="2B4C3468" w14:textId="77777777" w:rsidR="00FD1FED" w:rsidRDefault="000F7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C2711" w14:textId="77777777" w:rsidR="00FD1FED" w:rsidRDefault="000F7415">
      <w:r>
        <w:separator/>
      </w:r>
    </w:p>
  </w:footnote>
  <w:footnote w:type="continuationSeparator" w:id="0">
    <w:p w14:paraId="225E7C8A" w14:textId="77777777" w:rsidR="00FD1FED" w:rsidRDefault="000F7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3D52" w14:textId="77777777" w:rsidR="00FD1FED" w:rsidRDefault="000F7415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79128B06" wp14:editId="576C5891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FED"/>
    <w:rsid w:val="000F7415"/>
    <w:rsid w:val="0013748D"/>
    <w:rsid w:val="00213EE6"/>
    <w:rsid w:val="00340007"/>
    <w:rsid w:val="00363003"/>
    <w:rsid w:val="00392886"/>
    <w:rsid w:val="00396545"/>
    <w:rsid w:val="00437A95"/>
    <w:rsid w:val="004E39DA"/>
    <w:rsid w:val="005802A9"/>
    <w:rsid w:val="005F1A65"/>
    <w:rsid w:val="007D63B4"/>
    <w:rsid w:val="00994003"/>
    <w:rsid w:val="00A92E2D"/>
    <w:rsid w:val="00B25529"/>
    <w:rsid w:val="00B4222E"/>
    <w:rsid w:val="00B80993"/>
    <w:rsid w:val="00CA760D"/>
    <w:rsid w:val="00DE3454"/>
    <w:rsid w:val="00E15ADC"/>
    <w:rsid w:val="00F55F15"/>
    <w:rsid w:val="00FD1FED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C584"/>
  <w15:docId w15:val="{677967DA-FF94-4F40-ACA9-3300D68C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rFonts w:eastAsia="Arial"/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A92E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1343</Words>
  <Characters>8878</Characters>
  <Application>Microsoft Office Word</Application>
  <DocSecurity>0</DocSecurity>
  <Lines>177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Victor Garcia</cp:lastModifiedBy>
  <cp:revision>2</cp:revision>
  <dcterms:created xsi:type="dcterms:W3CDTF">2023-09-22T18:40:00Z</dcterms:created>
  <dcterms:modified xsi:type="dcterms:W3CDTF">2023-09-22T18:40:00Z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</Properties>
</file>