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927" w:rsidRDefault="009B5927" w:rsidP="009B5927">
      <w:pPr>
        <w:spacing w:after="120" w:line="360" w:lineRule="auto"/>
        <w:jc w:val="both"/>
        <w:rPr>
          <w:b/>
          <w:bCs/>
          <w:color w:val="000000"/>
          <w:sz w:val="28"/>
          <w:szCs w:val="28"/>
        </w:rPr>
      </w:pPr>
    </w:p>
    <w:p w:rsidR="009B5927" w:rsidRDefault="009B5927" w:rsidP="009B5927">
      <w:pPr>
        <w:spacing w:after="120" w:line="360" w:lineRule="auto"/>
        <w:jc w:val="both"/>
        <w:rPr>
          <w:b/>
          <w:bCs/>
          <w:color w:val="000000"/>
          <w:sz w:val="28"/>
          <w:szCs w:val="28"/>
        </w:rPr>
      </w:pPr>
      <w:r>
        <w:rPr>
          <w:b/>
          <w:bCs/>
          <w:color w:val="000000"/>
          <w:sz w:val="28"/>
          <w:szCs w:val="28"/>
        </w:rPr>
        <w:t>ANÁLISE MULTICRITÉRIO COMO APOIO À DECISÃO: ESTUDO DA SELEÇÃO DE FORNECEDORES DE UMA EMPRESA DE SERVIÇOS</w:t>
      </w:r>
      <w:r>
        <w:rPr>
          <w:b/>
          <w:bCs/>
          <w:color w:val="00B050"/>
          <w:sz w:val="28"/>
          <w:szCs w:val="28"/>
        </w:rPr>
        <w:t xml:space="preserve"> </w:t>
      </w:r>
      <w:r>
        <w:rPr>
          <w:b/>
          <w:bCs/>
          <w:color w:val="000000"/>
          <w:sz w:val="28"/>
          <w:szCs w:val="28"/>
        </w:rPr>
        <w:t>EM PETROLINA-PE</w:t>
      </w:r>
    </w:p>
    <w:p w:rsidR="009B5927" w:rsidRDefault="009B5927" w:rsidP="009B5927">
      <w:pPr>
        <w:rPr>
          <w:rFonts w:ascii="Times New Roman" w:eastAsia="Times New Roman" w:hAnsi="Times New Roman" w:cs="Times New Roman"/>
          <w:b/>
          <w:sz w:val="24"/>
          <w:szCs w:val="24"/>
          <w:lang w:eastAsia="pt-BR"/>
        </w:rPr>
      </w:pPr>
      <w:bookmarkStart w:id="0" w:name="_GoBack"/>
      <w:bookmarkEnd w:id="0"/>
    </w:p>
    <w:p w:rsidR="009B5927" w:rsidRDefault="009B5927" w:rsidP="009B5927">
      <w:pP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rsidR="009B5927" w:rsidRPr="007C3CF3" w:rsidRDefault="009B5927" w:rsidP="009B5927">
      <w:pPr>
        <w:spacing w:after="0" w:line="240" w:lineRule="auto"/>
        <w:jc w:val="both"/>
        <w:rPr>
          <w:rFonts w:ascii="Times New Roman" w:eastAsia="Times New Roman" w:hAnsi="Times New Roman" w:cs="Times New Roman"/>
          <w:sz w:val="24"/>
          <w:szCs w:val="24"/>
          <w:lang w:eastAsia="pt-BR"/>
        </w:rPr>
      </w:pPr>
      <w:r w:rsidRPr="007C3CF3">
        <w:rPr>
          <w:rFonts w:ascii="Times New Roman" w:eastAsia="Times New Roman" w:hAnsi="Times New Roman" w:cs="Times New Roman"/>
          <w:color w:val="000000"/>
          <w:sz w:val="24"/>
          <w:szCs w:val="24"/>
          <w:lang w:eastAsia="pt-BR"/>
        </w:rPr>
        <w:t xml:space="preserve">O presente estudo teve como objetivo fazer uso de um modelo de avaliação de Análise Multicritério como Apoio à Decisão, para que possa colaborar no melhoramento da gestão do serviço prestado em uma empresa que atua no ramo de serviços estéticos, tendo como principal atividade a depilação, localizada na cidade de Petrolina-PE. Para atender o objetivo geral, teve como objetivos específicos identificar o principal insumo e fornecedores, de modo a atender os critérios de preço, localização, valor do frete por quilo, prazo de entrega, qualidade e capacidade. Desse modo, para alcançar os melhores resultados foi utilizado o método de análise multicritérios PROMETHEE II como ferramenta de tomada de decisão acerca da escolha dos fornecedores da empresa em questão, também utilizou o gráfico </w:t>
      </w:r>
      <w:r>
        <w:rPr>
          <w:rFonts w:ascii="Times New Roman" w:eastAsia="Times New Roman" w:hAnsi="Times New Roman" w:cs="Times New Roman"/>
          <w:color w:val="000000"/>
          <w:sz w:val="24"/>
          <w:szCs w:val="24"/>
          <w:lang w:eastAsia="pt-BR"/>
        </w:rPr>
        <w:t>P</w:t>
      </w:r>
      <w:r w:rsidRPr="007C3CF3">
        <w:rPr>
          <w:rFonts w:ascii="Times New Roman" w:eastAsia="Times New Roman" w:hAnsi="Times New Roman" w:cs="Times New Roman"/>
          <w:color w:val="000000"/>
          <w:sz w:val="24"/>
          <w:szCs w:val="24"/>
          <w:lang w:eastAsia="pt-BR"/>
        </w:rPr>
        <w:t>areto para identificar o principal insumo utilizado pela empresa. Assim, para identificar e avaliar os fornecedores foi através de critérios de qualificação definidos pelo decisor, em que certos fornecedores já detinham algum grau de interação com o fornecimento com a empresa, enquanto outros foram selecionados como potenciais. Por fim, foi possível constatar a eficácia do modelo aplicado, visto que o mesmo apresentou dados e informações consistentes servindo como base para a tomada de decisão</w:t>
      </w:r>
      <w:r w:rsidRPr="007C3CF3">
        <w:rPr>
          <w:rFonts w:ascii="Arial" w:eastAsia="Times New Roman" w:hAnsi="Arial" w:cs="Arial"/>
          <w:color w:val="000000"/>
          <w:lang w:eastAsia="pt-BR"/>
        </w:rPr>
        <w:t>.</w:t>
      </w:r>
    </w:p>
    <w:p w:rsidR="00C73524" w:rsidRDefault="009B5927" w:rsidP="009B5927">
      <w:pPr>
        <w:spacing w:after="120" w:line="360" w:lineRule="auto"/>
        <w:jc w:val="both"/>
        <w:rPr>
          <w:rFonts w:ascii="Times New Roman" w:eastAsia="Times New Roman" w:hAnsi="Times New Roman" w:cs="Times New Roman"/>
          <w:b/>
          <w:sz w:val="24"/>
          <w:szCs w:val="24"/>
          <w:lang w:eastAsia="pt-BR"/>
        </w:rPr>
      </w:pPr>
      <w:r w:rsidRPr="007C3CF3">
        <w:rPr>
          <w:rFonts w:ascii="Times New Roman" w:eastAsia="Times New Roman" w:hAnsi="Times New Roman" w:cs="Times New Roman"/>
          <w:sz w:val="24"/>
          <w:szCs w:val="24"/>
          <w:lang w:eastAsia="pt-BR"/>
        </w:rPr>
        <w:br/>
      </w:r>
      <w:r w:rsidRPr="007C3CF3">
        <w:rPr>
          <w:rFonts w:ascii="Times New Roman" w:eastAsia="Times New Roman" w:hAnsi="Times New Roman" w:cs="Times New Roman"/>
          <w:color w:val="000000"/>
          <w:sz w:val="24"/>
          <w:szCs w:val="24"/>
          <w:lang w:eastAsia="pt-BR"/>
        </w:rPr>
        <w:t>Palavras chaves</w:t>
      </w:r>
      <w:r w:rsidRPr="007C3CF3">
        <w:rPr>
          <w:rFonts w:ascii="Times New Roman" w:eastAsia="Times New Roman" w:hAnsi="Times New Roman" w:cs="Times New Roman"/>
          <w:b/>
          <w:bCs/>
          <w:color w:val="000000"/>
          <w:sz w:val="24"/>
          <w:szCs w:val="24"/>
          <w:lang w:eastAsia="pt-BR"/>
        </w:rPr>
        <w:t xml:space="preserve">: </w:t>
      </w:r>
      <w:r w:rsidRPr="007C3CF3">
        <w:rPr>
          <w:rFonts w:ascii="Times New Roman" w:eastAsia="Times New Roman" w:hAnsi="Times New Roman" w:cs="Times New Roman"/>
          <w:color w:val="000000"/>
          <w:sz w:val="24"/>
          <w:szCs w:val="24"/>
          <w:lang w:eastAsia="pt-BR"/>
        </w:rPr>
        <w:t>Seleção de fornecedores, Multicritério, PROMETHEE</w:t>
      </w:r>
    </w:p>
    <w:p w:rsidR="009B5927" w:rsidRDefault="009B5927" w:rsidP="00C73524">
      <w:pPr>
        <w:spacing w:after="120" w:line="360" w:lineRule="auto"/>
        <w:jc w:val="both"/>
        <w:rPr>
          <w:rFonts w:ascii="Times New Roman" w:eastAsia="Times New Roman" w:hAnsi="Times New Roman" w:cs="Times New Roman"/>
          <w:b/>
          <w:sz w:val="24"/>
          <w:szCs w:val="24"/>
          <w:lang w:eastAsia="pt-BR"/>
        </w:rPr>
      </w:pPr>
    </w:p>
    <w:p w:rsidR="00C73524" w:rsidRPr="00C73524" w:rsidRDefault="00C73524" w:rsidP="00C73524">
      <w:pPr>
        <w:spacing w:after="12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b/>
          <w:sz w:val="24"/>
          <w:szCs w:val="24"/>
          <w:lang w:eastAsia="pt-BR"/>
        </w:rPr>
        <w:t>1. Introdução</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O setor de serviços em 2017 foi responsável por aproximadamente 70% do Produto Interno Bruto do País (IBGE). Apesar deste número ser bastante expressivo é importante levar outros fatores em consideração, tais como, a segmentação deste setor, a conjuntura econômica e política do País, dentre outras variáveis. Segundo o IBGE, o setor de serviços fechou o quarto trimestre de 2017 com alta de 0,3%, porém em janeiro de 2018 o volume de serviços prestados recuou 1,9% em relação a dezembro do ano anterior, o que reflete a instabilidade econômica vivenciada no atual momento, com alto índice de desemprego. De acordo com Villas </w:t>
      </w:r>
      <w:proofErr w:type="spellStart"/>
      <w:r w:rsidRPr="00C73524">
        <w:rPr>
          <w:rFonts w:ascii="Times New Roman" w:eastAsia="Times New Roman" w:hAnsi="Times New Roman" w:cs="Times New Roman"/>
          <w:sz w:val="24"/>
          <w:szCs w:val="24"/>
          <w:lang w:eastAsia="pt-BR"/>
        </w:rPr>
        <w:t>Bôas</w:t>
      </w:r>
      <w:proofErr w:type="spellEnd"/>
      <w:r w:rsidRPr="00C73524">
        <w:rPr>
          <w:rFonts w:ascii="Times New Roman" w:eastAsia="Times New Roman" w:hAnsi="Times New Roman" w:cs="Times New Roman"/>
          <w:sz w:val="24"/>
          <w:szCs w:val="24"/>
          <w:lang w:eastAsia="pt-BR"/>
        </w:rPr>
        <w:t xml:space="preserve"> (2018), o setor de serviços é a atividade mais atrasada no processo de saída da recessão, o primeiro a colapsar e o último a se recuperar.</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O presente estudo foi feito em uma empresa que se enquadra no segmento de serviços prestados às famílias, que apresentou recuo de 0,6% em janeiro de 2018, segundo o IBGE. </w:t>
      </w:r>
      <w:r w:rsidRPr="00C73524">
        <w:rPr>
          <w:rFonts w:ascii="Times New Roman" w:eastAsia="Times New Roman" w:hAnsi="Times New Roman" w:cs="Times New Roman"/>
          <w:sz w:val="24"/>
          <w:szCs w:val="24"/>
          <w:lang w:eastAsia="pt-BR"/>
        </w:rPr>
        <w:lastRenderedPageBreak/>
        <w:t>Dentro deste contexto, salienta-se a necessidade da empresa de tornar-se a mais performática possível, com processos bastante enxutos, fornecedores bem selecionados e estruturados, mão-de-obra desenhada para atender a demanda, equipe preparada para prestação de um serviço que gere altos índices de satisfação no usuário dentre outros fatores que contribuem para fidelização, redução de custos e aumento da receita.</w:t>
      </w:r>
    </w:p>
    <w:p w:rsidR="00C73524" w:rsidRPr="00C73524" w:rsidRDefault="00C73524" w:rsidP="00C73524">
      <w:pPr>
        <w:spacing w:before="24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Diante de todos os desafios supracitado e partindo do pressuposto que a seleção de fornecedores reduz custos operacionais e potencialmente traz benefícios futuros, o processo de seleção de fornecedores deve ser feito de forma bastante criteriosa, e para isto, neste estudo, foi utilizado o método de decisão multicritério PROMETHEE II, como forma de oferecer suporte na tomada de decisão da escolha de fornecedores para o principal insumo utilizado na prestação de serviço da empresa.</w:t>
      </w:r>
    </w:p>
    <w:p w:rsidR="00C73524" w:rsidRDefault="00C73524" w:rsidP="00C73524">
      <w:pPr>
        <w:spacing w:before="240" w:after="12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b/>
          <w:sz w:val="24"/>
          <w:szCs w:val="24"/>
          <w:lang w:eastAsia="pt-BR"/>
        </w:rPr>
        <w:t xml:space="preserve"> 2. Cadeia de suprimentos</w:t>
      </w:r>
    </w:p>
    <w:p w:rsidR="00C73524" w:rsidRPr="00C73524" w:rsidRDefault="00C73524" w:rsidP="00C73524">
      <w:pPr>
        <w:spacing w:before="240" w:after="12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sz w:val="24"/>
          <w:szCs w:val="24"/>
          <w:lang w:eastAsia="pt-BR"/>
        </w:rPr>
        <w:t>A gestão de cadeias de suprimentos é um conjunto de abordagens utilizadas para integrar eficientemente fornecedores, fabricantes, depósitos e armazéns, de forma que a mercadoria seja produzida e distribuída na quantidade certa, para a localização certa e no tempo certo, de forma a minimizar os custos globais do sistema ao mesmo tempo em que atinge o nível de serviço desejado (SIMCHI-LEVI; KAMINSKY; SIMCHI-LEVI, 2003).</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Para </w:t>
      </w:r>
      <w:proofErr w:type="spellStart"/>
      <w:r w:rsidRPr="00C73524">
        <w:rPr>
          <w:rFonts w:ascii="Times New Roman" w:eastAsia="Times New Roman" w:hAnsi="Times New Roman" w:cs="Times New Roman"/>
          <w:sz w:val="24"/>
          <w:szCs w:val="24"/>
          <w:lang w:eastAsia="pt-BR"/>
        </w:rPr>
        <w:t>Ching</w:t>
      </w:r>
      <w:proofErr w:type="spellEnd"/>
      <w:r w:rsidRPr="00C73524">
        <w:rPr>
          <w:rFonts w:ascii="Times New Roman" w:eastAsia="Times New Roman" w:hAnsi="Times New Roman" w:cs="Times New Roman"/>
          <w:sz w:val="24"/>
          <w:szCs w:val="24"/>
          <w:lang w:eastAsia="pt-BR"/>
        </w:rPr>
        <w:t xml:space="preserve"> (2010), é de grande importância integrar os processos da empresa com seus fornecedores, para atender suas necessidades de receber produtos de melhor qualidade, reduzir os estoques e ter produtos sempre disponíveis para atender a demanda dos clientes.</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Partindo do conceito de que os serviços quando oferecidos de maneira eficaz e eficiente a modo que atendam as expectativas e necessidades dos clientes implicam forte impacto no comportamento dos mesmos, levando-os assim à fidelização, é importante que medidas sejam tomadas a fim de garantir a qualidade dos serviços prestados analisando os elementos de </w:t>
      </w:r>
      <w:proofErr w:type="spellStart"/>
      <w:r w:rsidRPr="00C73524">
        <w:rPr>
          <w:rFonts w:ascii="Times New Roman" w:eastAsia="Times New Roman" w:hAnsi="Times New Roman" w:cs="Times New Roman"/>
          <w:sz w:val="24"/>
          <w:szCs w:val="24"/>
          <w:lang w:eastAsia="pt-BR"/>
        </w:rPr>
        <w:t>pré</w:t>
      </w:r>
      <w:proofErr w:type="spellEnd"/>
      <w:r w:rsidRPr="00C73524">
        <w:rPr>
          <w:rFonts w:ascii="Times New Roman" w:eastAsia="Times New Roman" w:hAnsi="Times New Roman" w:cs="Times New Roman"/>
          <w:sz w:val="24"/>
          <w:szCs w:val="24"/>
          <w:lang w:eastAsia="pt-BR"/>
        </w:rPr>
        <w:t xml:space="preserve">-transação, transação e pós-transação.  </w:t>
      </w:r>
    </w:p>
    <w:p w:rsidR="00C73524" w:rsidRPr="00C73524" w:rsidRDefault="00C73524" w:rsidP="00C73524">
      <w:pPr>
        <w:spacing w:before="24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Para isto, as empresas têm se voltado cada vez mais para uma gestão logística eficiente onde fornecedores possam atuar juntamente com a organização em prol de um objetivo em comum que envolve a redução de custos e prazos, bem como a entrega de um produto final com grande valor agregado. </w:t>
      </w:r>
    </w:p>
    <w:p w:rsidR="00C73524" w:rsidRPr="00C73524" w:rsidRDefault="00C73524" w:rsidP="00C73524">
      <w:pPr>
        <w:spacing w:before="240" w:after="12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b/>
          <w:sz w:val="24"/>
          <w:szCs w:val="24"/>
          <w:lang w:eastAsia="pt-BR"/>
        </w:rPr>
        <w:t>2.1 Tomada de Decisão na Cadeia de Suprimentos</w:t>
      </w:r>
    </w:p>
    <w:p w:rsidR="00C73524" w:rsidRPr="00C73524" w:rsidRDefault="00C73524" w:rsidP="00C73524">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lastRenderedPageBreak/>
        <w:t xml:space="preserve">Para Slack, Brandon-Jones e Johnston (2015) toda a gestão da cadeia de suprimentos deve estar voltada para um objetivo central que é satisfazer as necessidades do cliente final. Portanto, todas as decisões acerca da cadeia de suprimentos devem envolver considerações sobre o cliente final, não importando o quão distante ele esteja de cada operação envolvida. Ou seja, cada elo da cadeia deve garantir a satisfação do seu próprio cliente de forma a assegurar que a qualidade chegue até o cliente final. </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O </w:t>
      </w:r>
      <w:proofErr w:type="spellStart"/>
      <w:r w:rsidRPr="00C73524">
        <w:rPr>
          <w:rFonts w:ascii="Times New Roman" w:eastAsia="Times New Roman" w:hAnsi="Times New Roman" w:cs="Times New Roman"/>
          <w:i/>
          <w:sz w:val="24"/>
          <w:szCs w:val="24"/>
          <w:lang w:eastAsia="pt-BR"/>
        </w:rPr>
        <w:t>Supply</w:t>
      </w:r>
      <w:proofErr w:type="spellEnd"/>
      <w:r w:rsidRPr="00C73524">
        <w:rPr>
          <w:rFonts w:ascii="Times New Roman" w:eastAsia="Times New Roman" w:hAnsi="Times New Roman" w:cs="Times New Roman"/>
          <w:i/>
          <w:sz w:val="24"/>
          <w:szCs w:val="24"/>
          <w:lang w:eastAsia="pt-BR"/>
        </w:rPr>
        <w:t xml:space="preserve"> Chain</w:t>
      </w:r>
      <w:r w:rsidRPr="00C73524">
        <w:rPr>
          <w:rFonts w:ascii="Times New Roman" w:eastAsia="Times New Roman" w:hAnsi="Times New Roman" w:cs="Times New Roman"/>
          <w:sz w:val="24"/>
          <w:szCs w:val="24"/>
          <w:lang w:eastAsia="pt-BR"/>
        </w:rPr>
        <w:t xml:space="preserve"> é responsável pelo planejamento e controle do fluxo de mercadorias, informações e recursos, desde os fornecedores até́ o cliente final, procurando administrar as relações na cadeia logística de forma cooperativa para o benefício de todos os envolvidos. A área de compras concentra a responsabilidade pela busca de novos fornecedores, bem como, avaliar e gerir seu desempenho dentro dos critérios previamente avaliados.</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Escolher os fornecedores requer uma análise minuciosa da importância relativa de todos os fatores levantados e definidos como importante pela empresa, pois uma empresa pode escolher um determinado fornecedor, que apresente um preço maior que os demais, mas que tenha pontualidade na entrega, o que reflete na confiabilidade e impacta na necessidade de níveis mais baixos de estoque, reduzindo o custo total. Existem </w:t>
      </w:r>
      <w:r w:rsidRPr="00C73524">
        <w:rPr>
          <w:rFonts w:ascii="Times New Roman" w:eastAsia="Times New Roman" w:hAnsi="Times New Roman" w:cs="Times New Roman"/>
          <w:i/>
          <w:sz w:val="24"/>
          <w:szCs w:val="24"/>
          <w:lang w:eastAsia="pt-BR"/>
        </w:rPr>
        <w:t>trade-off</w:t>
      </w:r>
      <w:r w:rsidRPr="00C73524">
        <w:rPr>
          <w:rFonts w:ascii="Times New Roman" w:eastAsia="Times New Roman" w:hAnsi="Times New Roman" w:cs="Times New Roman"/>
          <w:sz w:val="24"/>
          <w:szCs w:val="24"/>
          <w:lang w:eastAsia="pt-BR"/>
        </w:rPr>
        <w:t xml:space="preserve"> que são mais difíceis de calcular, como no caso de fornecedores com grande capacidade técnica, mas financeiramente instáveis, sem muitos recursos, o que pode fazê-lo desistir do negócio a qualquer momento. (SLACK; BRANDON-JONES; JOHNSTON, 2015)</w:t>
      </w:r>
    </w:p>
    <w:p w:rsidR="00C73524" w:rsidRPr="00C73524" w:rsidRDefault="00C73524" w:rsidP="00C73524">
      <w:pPr>
        <w:spacing w:before="24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O processo de seleção de fornecedores está diretamente relacionado com o sucesso das organizações devendo-se apoiar-se em métodos quantitativos e qualitativos para traçar um perfil de fornecedor condizente com a estratégia da mesma a fim de alcançar os ganhos decorrentes da integração entre empresa e seus parceiros. </w:t>
      </w:r>
      <w:proofErr w:type="spellStart"/>
      <w:r w:rsidRPr="00C73524">
        <w:rPr>
          <w:rFonts w:ascii="Times New Roman" w:eastAsia="Times New Roman" w:hAnsi="Times New Roman" w:cs="Times New Roman"/>
          <w:sz w:val="24"/>
          <w:szCs w:val="24"/>
          <w:lang w:eastAsia="pt-BR"/>
        </w:rPr>
        <w:t>Araz</w:t>
      </w:r>
      <w:proofErr w:type="spellEnd"/>
      <w:r w:rsidRPr="00C73524">
        <w:rPr>
          <w:rFonts w:ascii="Times New Roman" w:eastAsia="Times New Roman" w:hAnsi="Times New Roman" w:cs="Times New Roman"/>
          <w:sz w:val="24"/>
          <w:szCs w:val="24"/>
          <w:lang w:eastAsia="pt-BR"/>
        </w:rPr>
        <w:t xml:space="preserve"> e </w:t>
      </w:r>
      <w:proofErr w:type="spellStart"/>
      <w:r w:rsidRPr="00C73524">
        <w:rPr>
          <w:rFonts w:ascii="Times New Roman" w:eastAsia="Times New Roman" w:hAnsi="Times New Roman" w:cs="Times New Roman"/>
          <w:sz w:val="24"/>
          <w:szCs w:val="24"/>
          <w:lang w:eastAsia="pt-BR"/>
        </w:rPr>
        <w:t>Ozkaham</w:t>
      </w:r>
      <w:proofErr w:type="spellEnd"/>
      <w:r w:rsidRPr="00C73524">
        <w:rPr>
          <w:rFonts w:ascii="Times New Roman" w:eastAsia="Times New Roman" w:hAnsi="Times New Roman" w:cs="Times New Roman"/>
          <w:sz w:val="24"/>
          <w:szCs w:val="24"/>
          <w:lang w:eastAsia="pt-BR"/>
        </w:rPr>
        <w:t xml:space="preserve"> (2007) afirmam que tal processo seletivo é uma das ações mais vitais dentro da gestão de suprimentos pois escolher fornecedores errados pode causar a deterioração financeira e organizacional da cadeia. Por outro lado, Segundo </w:t>
      </w:r>
      <w:proofErr w:type="spellStart"/>
      <w:r w:rsidRPr="00C73524">
        <w:rPr>
          <w:rFonts w:ascii="Times New Roman" w:eastAsia="Times New Roman" w:hAnsi="Times New Roman" w:cs="Times New Roman"/>
          <w:sz w:val="24"/>
          <w:szCs w:val="24"/>
          <w:lang w:eastAsia="pt-BR"/>
        </w:rPr>
        <w:t>Ballou</w:t>
      </w:r>
      <w:proofErr w:type="spellEnd"/>
      <w:r w:rsidRPr="00C73524">
        <w:rPr>
          <w:rFonts w:ascii="Times New Roman" w:eastAsia="Times New Roman" w:hAnsi="Times New Roman" w:cs="Times New Roman"/>
          <w:sz w:val="24"/>
          <w:szCs w:val="24"/>
          <w:lang w:eastAsia="pt-BR"/>
        </w:rPr>
        <w:t xml:space="preserve"> (2006), esse gerenciamento quando feito de maneira correta atende a missão de colocar os produtos ou serviços no lugar certo, no momento certo e nas condições desejadas, e dar a melhor contribuição possível para a empresa.   </w:t>
      </w:r>
    </w:p>
    <w:p w:rsidR="00C73524" w:rsidRPr="00C73524" w:rsidRDefault="00C73524" w:rsidP="00C73524">
      <w:pPr>
        <w:spacing w:before="24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b/>
          <w:sz w:val="24"/>
          <w:szCs w:val="24"/>
          <w:lang w:eastAsia="pt-BR"/>
        </w:rPr>
        <w:t>3. Apoio multicritério à decisão</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Devido à subjetividade dos processos de decisão alguns métodos foram desenvolvidos com intuito de auxiliar e orientar os decisores a uma alternativa mais assertiva para o problema em </w:t>
      </w:r>
      <w:r w:rsidRPr="00C73524">
        <w:rPr>
          <w:rFonts w:ascii="Times New Roman" w:eastAsia="Times New Roman" w:hAnsi="Times New Roman" w:cs="Times New Roman"/>
          <w:sz w:val="24"/>
          <w:szCs w:val="24"/>
          <w:lang w:eastAsia="pt-BR"/>
        </w:rPr>
        <w:lastRenderedPageBreak/>
        <w:t>questão.  Os métodos de análise multicritério (MDCA) envolvem um ramo da Investigação Operacional que lida com problemas com vários critérios sendo extremamente indispensáveis quando não é possível representar todos os objetivos de um problema através de uma só métrica ou unidade monetária (ALMEIDA, 2013).  Assim, através do estabelecimento de preferências de um ou mais decisores, constrói-se um modelo com vários critérios, normalmente conflituosos, de forma a obter a solução que melhor satisfaça os agentes envolvidos.</w:t>
      </w:r>
    </w:p>
    <w:p w:rsidR="00C73524" w:rsidRPr="00C73524" w:rsidRDefault="00C73524" w:rsidP="00C73524">
      <w:pPr>
        <w:spacing w:after="120" w:line="360" w:lineRule="auto"/>
        <w:jc w:val="both"/>
        <w:rPr>
          <w:rFonts w:ascii="Times New Roman" w:eastAsia="Times New Roman" w:hAnsi="Times New Roman" w:cs="Times New Roman"/>
          <w:sz w:val="24"/>
          <w:szCs w:val="24"/>
          <w:highlight w:val="white"/>
          <w:lang w:eastAsia="pt-BR"/>
        </w:rPr>
      </w:pPr>
      <w:r w:rsidRPr="00C73524">
        <w:rPr>
          <w:rFonts w:ascii="Times New Roman" w:eastAsia="Times New Roman" w:hAnsi="Times New Roman" w:cs="Times New Roman"/>
          <w:sz w:val="24"/>
          <w:szCs w:val="24"/>
          <w:highlight w:val="white"/>
          <w:lang w:eastAsia="pt-BR"/>
        </w:rPr>
        <w:t xml:space="preserve">De acordo com </w:t>
      </w:r>
      <w:proofErr w:type="spellStart"/>
      <w:r w:rsidRPr="00C73524">
        <w:rPr>
          <w:rFonts w:ascii="Times New Roman" w:eastAsia="Times New Roman" w:hAnsi="Times New Roman" w:cs="Times New Roman"/>
          <w:sz w:val="24"/>
          <w:szCs w:val="24"/>
          <w:highlight w:val="white"/>
          <w:lang w:eastAsia="pt-BR"/>
        </w:rPr>
        <w:t>Belton</w:t>
      </w:r>
      <w:proofErr w:type="spellEnd"/>
      <w:r w:rsidRPr="00C73524">
        <w:rPr>
          <w:rFonts w:ascii="Times New Roman" w:eastAsia="Times New Roman" w:hAnsi="Times New Roman" w:cs="Times New Roman"/>
          <w:sz w:val="24"/>
          <w:szCs w:val="24"/>
          <w:highlight w:val="white"/>
          <w:lang w:eastAsia="pt-BR"/>
        </w:rPr>
        <w:t xml:space="preserve"> e Stewart (2002), em uma estrutura multicritério não existe uma solução ótima, servindo apenas de amparo à tomada de decisão diferente do paradigma de otimização adotada nas estruturas de Pesquisa Operacional. Dentre os diversos métodos utilizados para estruturar as preferências de um decisor estão os métodos de </w:t>
      </w:r>
      <w:proofErr w:type="spellStart"/>
      <w:r w:rsidRPr="00C73524">
        <w:rPr>
          <w:rFonts w:ascii="Times New Roman" w:eastAsia="Times New Roman" w:hAnsi="Times New Roman" w:cs="Times New Roman"/>
          <w:sz w:val="24"/>
          <w:szCs w:val="24"/>
          <w:highlight w:val="white"/>
          <w:lang w:eastAsia="pt-BR"/>
        </w:rPr>
        <w:t>sobreclassificação</w:t>
      </w:r>
      <w:proofErr w:type="spellEnd"/>
      <w:r w:rsidRPr="00C73524">
        <w:rPr>
          <w:rFonts w:ascii="Times New Roman" w:eastAsia="Times New Roman" w:hAnsi="Times New Roman" w:cs="Times New Roman"/>
          <w:sz w:val="24"/>
          <w:szCs w:val="24"/>
          <w:highlight w:val="white"/>
          <w:lang w:eastAsia="pt-BR"/>
        </w:rPr>
        <w:t>, que se baseiam na comparação par a par das alternativas explorando uma relação de prevalência ou subordinação levando em conta os critérios e pesos adotados na estruturação do problema.</w:t>
      </w:r>
    </w:p>
    <w:p w:rsidR="00C73524" w:rsidRPr="00C73524" w:rsidRDefault="00C73524" w:rsidP="00C73524">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highlight w:val="white"/>
          <w:lang w:eastAsia="pt-BR"/>
        </w:rPr>
        <w:t xml:space="preserve">Dentro deste grupo está a família de métodos PROMETHEE </w:t>
      </w:r>
      <w:r w:rsidRPr="00C73524">
        <w:rPr>
          <w:rFonts w:ascii="Times New Roman" w:eastAsia="Times New Roman" w:hAnsi="Times New Roman" w:cs="Times New Roman"/>
          <w:sz w:val="24"/>
          <w:szCs w:val="24"/>
          <w:lang w:eastAsia="pt-BR"/>
        </w:rPr>
        <w:t>(</w:t>
      </w:r>
      <w:proofErr w:type="spellStart"/>
      <w:r w:rsidRPr="00C73524">
        <w:rPr>
          <w:rFonts w:ascii="Times New Roman" w:eastAsia="Times New Roman" w:hAnsi="Times New Roman" w:cs="Times New Roman"/>
          <w:sz w:val="24"/>
          <w:szCs w:val="24"/>
          <w:lang w:eastAsia="pt-BR"/>
        </w:rPr>
        <w:t>Preference</w:t>
      </w:r>
      <w:proofErr w:type="spellEnd"/>
      <w:r w:rsidRPr="00C73524">
        <w:rPr>
          <w:rFonts w:ascii="Times New Roman" w:eastAsia="Times New Roman" w:hAnsi="Times New Roman" w:cs="Times New Roman"/>
          <w:sz w:val="24"/>
          <w:szCs w:val="24"/>
          <w:lang w:eastAsia="pt-BR"/>
        </w:rPr>
        <w:t xml:space="preserve"> Ranking </w:t>
      </w:r>
      <w:proofErr w:type="spellStart"/>
      <w:r w:rsidRPr="00C73524">
        <w:rPr>
          <w:rFonts w:ascii="Times New Roman" w:eastAsia="Times New Roman" w:hAnsi="Times New Roman" w:cs="Times New Roman"/>
          <w:sz w:val="24"/>
          <w:szCs w:val="24"/>
          <w:lang w:eastAsia="pt-BR"/>
        </w:rPr>
        <w:t>Organization</w:t>
      </w:r>
      <w:proofErr w:type="spellEnd"/>
      <w:r w:rsidRPr="00C73524">
        <w:rPr>
          <w:rFonts w:ascii="Times New Roman" w:eastAsia="Times New Roman" w:hAnsi="Times New Roman" w:cs="Times New Roman"/>
          <w:sz w:val="24"/>
          <w:szCs w:val="24"/>
          <w:lang w:eastAsia="pt-BR"/>
        </w:rPr>
        <w:t xml:space="preserve"> </w:t>
      </w:r>
      <w:proofErr w:type="spellStart"/>
      <w:r w:rsidRPr="00C73524">
        <w:rPr>
          <w:rFonts w:ascii="Times New Roman" w:eastAsia="Times New Roman" w:hAnsi="Times New Roman" w:cs="Times New Roman"/>
          <w:sz w:val="24"/>
          <w:szCs w:val="24"/>
          <w:lang w:eastAsia="pt-BR"/>
        </w:rPr>
        <w:t>Method</w:t>
      </w:r>
      <w:proofErr w:type="spellEnd"/>
      <w:r w:rsidRPr="00C73524">
        <w:rPr>
          <w:rFonts w:ascii="Times New Roman" w:eastAsia="Times New Roman" w:hAnsi="Times New Roman" w:cs="Times New Roman"/>
          <w:sz w:val="24"/>
          <w:szCs w:val="24"/>
          <w:lang w:eastAsia="pt-BR"/>
        </w:rPr>
        <w:t xml:space="preserve"> for </w:t>
      </w:r>
      <w:proofErr w:type="spellStart"/>
      <w:r w:rsidRPr="00C73524">
        <w:rPr>
          <w:rFonts w:ascii="Times New Roman" w:eastAsia="Times New Roman" w:hAnsi="Times New Roman" w:cs="Times New Roman"/>
          <w:sz w:val="24"/>
          <w:szCs w:val="24"/>
          <w:lang w:eastAsia="pt-BR"/>
        </w:rPr>
        <w:t>Enrichment</w:t>
      </w:r>
      <w:proofErr w:type="spellEnd"/>
      <w:r w:rsidRPr="00C73524">
        <w:rPr>
          <w:rFonts w:ascii="Times New Roman" w:eastAsia="Times New Roman" w:hAnsi="Times New Roman" w:cs="Times New Roman"/>
          <w:sz w:val="24"/>
          <w:szCs w:val="24"/>
          <w:lang w:eastAsia="pt-BR"/>
        </w:rPr>
        <w:t xml:space="preserve"> </w:t>
      </w:r>
      <w:proofErr w:type="spellStart"/>
      <w:r w:rsidRPr="00C73524">
        <w:rPr>
          <w:rFonts w:ascii="Times New Roman" w:eastAsia="Times New Roman" w:hAnsi="Times New Roman" w:cs="Times New Roman"/>
          <w:sz w:val="24"/>
          <w:szCs w:val="24"/>
          <w:lang w:eastAsia="pt-BR"/>
        </w:rPr>
        <w:t>Evaluation</w:t>
      </w:r>
      <w:proofErr w:type="spellEnd"/>
      <w:r w:rsidRPr="00C73524">
        <w:rPr>
          <w:rFonts w:ascii="Times New Roman" w:eastAsia="Times New Roman" w:hAnsi="Times New Roman" w:cs="Times New Roman"/>
          <w:sz w:val="24"/>
          <w:szCs w:val="24"/>
          <w:lang w:eastAsia="pt-BR"/>
        </w:rPr>
        <w:t xml:space="preserve">) considerado de fácil entendimento e envolvendo duas fases distintas, mas relacionadas entre si: construção de uma relação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através da combinação dos critérios relacionados a cada alternativa, e exploração dessa classificação para elaboração de recomendações (BRANS; MARESCHAL,2002 apud ALMEIDA, 2013).</w:t>
      </w:r>
    </w:p>
    <w:p w:rsidR="00C73524" w:rsidRPr="00C73524" w:rsidRDefault="00C73524" w:rsidP="00C73524">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A fim de compor a primeira fase, os seguintes passos podem ser seguidos:</w:t>
      </w:r>
    </w:p>
    <w:p w:rsidR="00C73524" w:rsidRPr="00C73524" w:rsidRDefault="00C73524" w:rsidP="00C73524">
      <w:pPr>
        <w:numPr>
          <w:ilvl w:val="1"/>
          <w:numId w:val="1"/>
        </w:numPr>
        <w:spacing w:before="120" w:after="120" w:line="360" w:lineRule="auto"/>
        <w:contextualSpacing/>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 Contextualização do problema;</w:t>
      </w:r>
    </w:p>
    <w:p w:rsidR="00C73524" w:rsidRPr="00C73524" w:rsidRDefault="00C73524" w:rsidP="00C73524">
      <w:pPr>
        <w:numPr>
          <w:ilvl w:val="1"/>
          <w:numId w:val="1"/>
        </w:numPr>
        <w:spacing w:before="120" w:after="120" w:line="360" w:lineRule="auto"/>
        <w:contextualSpacing/>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 Definição das alternativas e critérios a serem estudados;</w:t>
      </w:r>
    </w:p>
    <w:p w:rsidR="00C73524" w:rsidRPr="00C73524" w:rsidRDefault="00C73524" w:rsidP="00C73524">
      <w:pPr>
        <w:numPr>
          <w:ilvl w:val="1"/>
          <w:numId w:val="1"/>
        </w:numPr>
        <w:spacing w:before="120" w:after="120" w:line="360" w:lineRule="auto"/>
        <w:contextualSpacing/>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Avaliação de cada par de ações através de modelos matemáticos e determinando as taxas de compensação entre cada par de critérios que representam a prevalência de um critério sob o outro</w:t>
      </w:r>
    </w:p>
    <w:p w:rsidR="00C73524" w:rsidRPr="00C73524" w:rsidRDefault="00C73524" w:rsidP="00C73524">
      <w:pPr>
        <w:spacing w:before="120" w:after="120" w:line="360" w:lineRule="auto"/>
        <w:ind w:left="1440"/>
        <w:contextualSpacing/>
        <w:jc w:val="both"/>
        <w:rPr>
          <w:rFonts w:ascii="Times New Roman" w:eastAsia="Times New Roman" w:hAnsi="Times New Roman" w:cs="Times New Roman"/>
          <w:sz w:val="24"/>
          <w:szCs w:val="24"/>
          <w:lang w:eastAsia="pt-BR"/>
        </w:rPr>
      </w:pPr>
    </w:p>
    <w:p w:rsidR="00C73524" w:rsidRPr="00C73524" w:rsidRDefault="00C73524" w:rsidP="00C73524">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Para a exploração da relação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das alternativas, o decisor deve atribuir um peso </w:t>
      </w:r>
      <w:proofErr w:type="spellStart"/>
      <w:r w:rsidRPr="00C73524">
        <w:rPr>
          <w:rFonts w:ascii="Times New Roman" w:eastAsia="Times New Roman" w:hAnsi="Times New Roman" w:cs="Times New Roman"/>
          <w:sz w:val="24"/>
          <w:szCs w:val="24"/>
          <w:lang w:eastAsia="pt-BR"/>
        </w:rPr>
        <w:t>pi</w:t>
      </w:r>
      <w:proofErr w:type="spellEnd"/>
      <w:r w:rsidRPr="00C73524">
        <w:rPr>
          <w:rFonts w:ascii="Times New Roman" w:eastAsia="Times New Roman" w:hAnsi="Times New Roman" w:cs="Times New Roman"/>
          <w:sz w:val="24"/>
          <w:szCs w:val="24"/>
          <w:lang w:eastAsia="pt-BR"/>
        </w:rPr>
        <w:t xml:space="preserve"> a cada critério a fim de representar a importância do mesmo. A partir de então, é calculado o grau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de a sobre b, dado por π(</w:t>
      </w:r>
      <w:proofErr w:type="spellStart"/>
      <w:proofErr w:type="gramStart"/>
      <w:r w:rsidRPr="00C73524">
        <w:rPr>
          <w:rFonts w:ascii="Times New Roman" w:eastAsia="Times New Roman" w:hAnsi="Times New Roman" w:cs="Times New Roman"/>
          <w:sz w:val="24"/>
          <w:szCs w:val="24"/>
          <w:lang w:eastAsia="pt-BR"/>
        </w:rPr>
        <w:t>a,b</w:t>
      </w:r>
      <w:proofErr w:type="spellEnd"/>
      <w:proofErr w:type="gramEnd"/>
      <w:r w:rsidRPr="00C73524">
        <w:rPr>
          <w:rFonts w:ascii="Times New Roman" w:eastAsia="Times New Roman" w:hAnsi="Times New Roman" w:cs="Times New Roman"/>
          <w:sz w:val="24"/>
          <w:szCs w:val="24"/>
          <w:lang w:eastAsia="pt-BR"/>
        </w:rPr>
        <w:t xml:space="preserve">), para cada par de alternativas (a, b), conforme o seguinte: </w:t>
      </w:r>
    </w:p>
    <w:p w:rsidR="00C73524" w:rsidRPr="00C73524" w:rsidRDefault="00C73524" w:rsidP="00C73524">
      <w:pPr>
        <w:spacing w:after="0" w:line="360" w:lineRule="auto"/>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Fluxo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de saída </w:t>
      </w:r>
      <m:oMath>
        <m:sSup>
          <m:sSupPr>
            <m:ctrlPr>
              <w:rPr>
                <w:rFonts w:ascii="Cambria Math" w:eastAsia="Cambria" w:hAnsi="Cambria Math" w:cs="Cambria"/>
                <w:sz w:val="24"/>
                <w:szCs w:val="24"/>
                <w:lang w:eastAsia="pt-BR"/>
              </w:rPr>
            </m:ctrlPr>
          </m:sSupPr>
          <m:e>
            <m:r>
              <w:rPr>
                <w:rFonts w:ascii="Cambria Math" w:eastAsia="Arial" w:hAnsi="Cambria Math" w:cs="Arial"/>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da alternativa </w:t>
      </w:r>
      <m:oMath>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w:t>
      </w:r>
    </w:p>
    <w:p w:rsidR="00C73524" w:rsidRPr="00C73524" w:rsidRDefault="00C73524" w:rsidP="00C73524">
      <w:pPr>
        <w:spacing w:after="0" w:line="360" w:lineRule="auto"/>
        <w:rPr>
          <w:rFonts w:ascii="Arial" w:eastAsia="Arial" w:hAnsi="Arial" w:cs="Arial"/>
          <w:sz w:val="24"/>
          <w:szCs w:val="24"/>
          <w:lang w:eastAsia="pt-BR"/>
        </w:rPr>
      </w:pPr>
    </w:p>
    <w:p w:rsidR="00C73524" w:rsidRPr="00C73524" w:rsidRDefault="0094203A" w:rsidP="00C73524">
      <w:pPr>
        <w:spacing w:after="0" w:line="360" w:lineRule="auto"/>
        <w:jc w:val="center"/>
        <w:rPr>
          <w:rFonts w:ascii="Arial" w:eastAsia="Arial" w:hAnsi="Arial" w:cs="Arial"/>
          <w:sz w:val="24"/>
          <w:szCs w:val="24"/>
          <w:lang w:eastAsia="pt-BR"/>
        </w:rPr>
      </w:pPr>
      <m:oMath>
        <m:sSup>
          <m:sSupPr>
            <m:ctrlPr>
              <w:rPr>
                <w:rFonts w:ascii="Cambria Math" w:eastAsia="Cambria" w:hAnsi="Cambria Math" w:cs="Cambria"/>
                <w:sz w:val="24"/>
                <w:szCs w:val="24"/>
                <w:lang w:eastAsia="pt-BR"/>
              </w:rPr>
            </m:ctrlPr>
          </m:sSupPr>
          <m:e>
            <m:r>
              <w:rPr>
                <w:rFonts w:ascii="Cambria Math" w:eastAsia="Arial" w:hAnsi="Cambria Math" w:cs="Arial"/>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nary>
          <m:naryPr>
            <m:chr m:val="∑"/>
            <m:ctrlPr>
              <w:rPr>
                <w:rFonts w:ascii="Cambria Math" w:eastAsia="Cambria" w:hAnsi="Cambria Math" w:cs="Cambria"/>
                <w:sz w:val="24"/>
                <w:szCs w:val="24"/>
                <w:lang w:eastAsia="pt-BR"/>
              </w:rPr>
            </m:ctrlPr>
          </m:naryPr>
          <m:sub>
            <m:r>
              <w:rPr>
                <w:rFonts w:ascii="Cambria Math" w:eastAsia="Cambria" w:hAnsi="Cambria Math" w:cs="Cambria"/>
                <w:sz w:val="24"/>
                <w:szCs w:val="24"/>
                <w:lang w:eastAsia="pt-BR"/>
              </w:rPr>
              <m:t>b⊂A</m:t>
            </m:r>
          </m:sub>
          <m:sup>
            <m:r>
              <w:rPr>
                <w:rFonts w:ascii="Cambria Math" w:eastAsia="Cambria" w:hAnsi="Cambria Math" w:cs="Cambria"/>
                <w:sz w:val="24"/>
                <w:szCs w:val="24"/>
                <w:lang w:eastAsia="pt-BR"/>
              </w:rPr>
              <m:t xml:space="preserve"> </m:t>
            </m:r>
          </m:sup>
          <m:e>
            <m:r>
              <w:rPr>
                <w:rFonts w:ascii="Cambria Math" w:eastAsia="Cambria" w:hAnsi="Cambria Math" w:cs="Cambria"/>
                <w:sz w:val="24"/>
                <w:szCs w:val="24"/>
                <w:lang w:eastAsia="pt-BR"/>
              </w:rPr>
              <m:t xml:space="preserve"> </m:t>
            </m:r>
          </m:e>
        </m:nary>
        <m:r>
          <w:rPr>
            <w:rFonts w:ascii="Cambria Math" w:eastAsia="Cambria" w:hAnsi="Cambria Math" w:cs="Cambria"/>
            <w:sz w:val="24"/>
            <w:szCs w:val="24"/>
            <w:lang w:eastAsia="pt-BR"/>
          </w:rPr>
          <m:t>π(a,b)</m:t>
        </m:r>
      </m:oMath>
      <w:r w:rsidR="00C73524" w:rsidRPr="00C73524">
        <w:rPr>
          <w:rFonts w:ascii="Times New Roman" w:eastAsia="Times New Roman" w:hAnsi="Times New Roman" w:cs="Times New Roman"/>
          <w:sz w:val="24"/>
          <w:szCs w:val="24"/>
          <w:lang w:eastAsia="pt-BR"/>
        </w:rPr>
        <w:t xml:space="preserve">            (1)</w:t>
      </w:r>
    </w:p>
    <w:p w:rsidR="00C73524" w:rsidRPr="00C73524" w:rsidRDefault="00C73524" w:rsidP="00C73524">
      <w:pPr>
        <w:spacing w:after="0" w:line="360" w:lineRule="auto"/>
        <w:rPr>
          <w:rFonts w:ascii="Arial" w:eastAsia="Arial" w:hAnsi="Arial" w:cs="Arial"/>
          <w:sz w:val="24"/>
          <w:szCs w:val="24"/>
          <w:lang w:eastAsia="pt-BR"/>
        </w:rPr>
      </w:pPr>
    </w:p>
    <w:p w:rsidR="00C73524" w:rsidRPr="00C73524" w:rsidRDefault="00C73524" w:rsidP="00C73524">
      <w:pPr>
        <w:spacing w:after="0" w:line="360" w:lineRule="auto"/>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Fluxo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de entrada </w:t>
      </w:r>
      <m:oMath>
        <m:sSup>
          <m:sSupPr>
            <m:ctrlPr>
              <w:rPr>
                <w:rFonts w:ascii="Cambria Math" w:eastAsia="Cambria" w:hAnsi="Cambria Math" w:cs="Cambria"/>
                <w:sz w:val="24"/>
                <w:szCs w:val="24"/>
                <w:lang w:eastAsia="pt-BR"/>
              </w:rPr>
            </m:ctrlPr>
          </m:sSupPr>
          <m:e>
            <m:r>
              <w:rPr>
                <w:rFonts w:ascii="Cambria Math" w:eastAsia="Arial" w:hAnsi="Cambria Math" w:cs="Arial"/>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da alternativa </w:t>
      </w:r>
      <m:oMath>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w:t>
      </w:r>
    </w:p>
    <w:p w:rsidR="00C73524" w:rsidRPr="00C73524" w:rsidRDefault="00C73524" w:rsidP="00C73524">
      <w:pPr>
        <w:spacing w:after="0" w:line="360" w:lineRule="auto"/>
        <w:jc w:val="center"/>
        <w:rPr>
          <w:rFonts w:ascii="Arial" w:eastAsia="Arial" w:hAnsi="Arial" w:cs="Arial"/>
          <w:sz w:val="24"/>
          <w:szCs w:val="24"/>
          <w:lang w:eastAsia="pt-BR"/>
        </w:rPr>
      </w:pPr>
    </w:p>
    <w:p w:rsidR="00C73524" w:rsidRPr="00C73524" w:rsidRDefault="0094203A" w:rsidP="00C73524">
      <w:pPr>
        <w:spacing w:after="0" w:line="360" w:lineRule="auto"/>
        <w:jc w:val="center"/>
        <w:rPr>
          <w:rFonts w:ascii="Times New Roman" w:eastAsia="Times New Roman" w:hAnsi="Times New Roman" w:cs="Times New Roman"/>
          <w:sz w:val="24"/>
          <w:szCs w:val="24"/>
          <w:lang w:eastAsia="pt-BR"/>
        </w:rPr>
      </w:pPr>
      <m:oMath>
        <m:sSup>
          <m:sSupPr>
            <m:ctrlPr>
              <w:rPr>
                <w:rFonts w:ascii="Cambria Math" w:eastAsia="Cambria" w:hAnsi="Cambria Math" w:cs="Cambria"/>
                <w:sz w:val="24"/>
                <w:szCs w:val="24"/>
                <w:lang w:eastAsia="pt-BR"/>
              </w:rPr>
            </m:ctrlPr>
          </m:sSupPr>
          <m:e>
            <m:r>
              <w:rPr>
                <w:rFonts w:ascii="Cambria Math" w:eastAsia="Arial" w:hAnsi="Cambria Math" w:cs="Arial"/>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nary>
          <m:naryPr>
            <m:chr m:val="∑"/>
            <m:ctrlPr>
              <w:rPr>
                <w:rFonts w:ascii="Cambria Math" w:eastAsia="Cambria" w:hAnsi="Cambria Math" w:cs="Cambria"/>
                <w:sz w:val="24"/>
                <w:szCs w:val="24"/>
                <w:lang w:eastAsia="pt-BR"/>
              </w:rPr>
            </m:ctrlPr>
          </m:naryPr>
          <m:sub>
            <m:r>
              <w:rPr>
                <w:rFonts w:ascii="Cambria Math" w:eastAsia="Cambria" w:hAnsi="Cambria Math" w:cs="Cambria"/>
                <w:sz w:val="24"/>
                <w:szCs w:val="24"/>
                <w:lang w:eastAsia="pt-BR"/>
              </w:rPr>
              <m:t>b⊂A</m:t>
            </m:r>
          </m:sub>
          <m:sup>
            <m:r>
              <w:rPr>
                <w:rFonts w:ascii="Cambria Math" w:eastAsia="Cambria" w:hAnsi="Cambria Math" w:cs="Cambria"/>
                <w:sz w:val="24"/>
                <w:szCs w:val="24"/>
                <w:lang w:eastAsia="pt-BR"/>
              </w:rPr>
              <m:t xml:space="preserve"> </m:t>
            </m:r>
          </m:sup>
          <m:e>
            <m:r>
              <w:rPr>
                <w:rFonts w:ascii="Cambria Math" w:eastAsia="Cambria" w:hAnsi="Cambria Math" w:cs="Cambria"/>
                <w:sz w:val="24"/>
                <w:szCs w:val="24"/>
                <w:lang w:eastAsia="pt-BR"/>
              </w:rPr>
              <m:t xml:space="preserve"> </m:t>
            </m:r>
          </m:e>
        </m:nary>
        <m:r>
          <w:rPr>
            <w:rFonts w:ascii="Cambria Math" w:eastAsia="Cambria" w:hAnsi="Cambria Math" w:cs="Cambria"/>
            <w:sz w:val="24"/>
            <w:szCs w:val="24"/>
            <w:lang w:eastAsia="pt-BR"/>
          </w:rPr>
          <m:t>π(b,a)</m:t>
        </m:r>
      </m:oMath>
      <w:r w:rsidR="00C73524" w:rsidRPr="00C73524">
        <w:rPr>
          <w:rFonts w:ascii="Arial" w:eastAsia="Arial" w:hAnsi="Arial" w:cs="Arial"/>
          <w:sz w:val="24"/>
          <w:szCs w:val="24"/>
          <w:lang w:eastAsia="pt-BR"/>
        </w:rPr>
        <w:t xml:space="preserve">           </w:t>
      </w:r>
      <w:r w:rsidR="00C73524" w:rsidRPr="00C73524">
        <w:rPr>
          <w:rFonts w:ascii="Times New Roman" w:eastAsia="Times New Roman" w:hAnsi="Times New Roman" w:cs="Times New Roman"/>
          <w:sz w:val="24"/>
          <w:szCs w:val="24"/>
          <w:lang w:eastAsia="pt-BR"/>
        </w:rPr>
        <w:t>(2)</w:t>
      </w:r>
    </w:p>
    <w:p w:rsidR="00C73524" w:rsidRPr="00C73524" w:rsidRDefault="00C73524" w:rsidP="00C73524">
      <w:pPr>
        <w:spacing w:after="0" w:line="360" w:lineRule="auto"/>
        <w:jc w:val="both"/>
        <w:rPr>
          <w:rFonts w:ascii="Arial" w:eastAsia="Arial" w:hAnsi="Arial" w:cs="Arial"/>
          <w:sz w:val="24"/>
          <w:szCs w:val="24"/>
          <w:lang w:eastAsia="pt-BR"/>
        </w:rPr>
      </w:pP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Onde o fluxo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de saída da alternativa </w:t>
      </w:r>
      <m:oMath>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w:t>
      </w:r>
      <m:oMath>
        <m:sSup>
          <m:sSupPr>
            <m:ctrlPr>
              <w:rPr>
                <w:rFonts w:ascii="Cambria Math" w:eastAsia="Cambria" w:hAnsi="Cambria Math" w:cs="Cambria"/>
                <w:sz w:val="24"/>
                <w:szCs w:val="24"/>
                <w:lang w:eastAsia="pt-BR"/>
              </w:rPr>
            </m:ctrlPr>
          </m:sSupPr>
          <m:e>
            <m:r>
              <w:rPr>
                <w:rFonts w:ascii="Cambria Math" w:eastAsia="Arial" w:hAnsi="Cambria Math" w:cs="Arial"/>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demonstra a “intensidade de preferência” de ‘</w:t>
      </w:r>
      <m:oMath>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sobre as alternativas de ‘</w:t>
      </w:r>
      <m:oMath>
        <m:r>
          <w:rPr>
            <w:rFonts w:ascii="Cambria Math" w:eastAsia="Cambria" w:hAnsi="Cambria Math" w:cs="Cambria"/>
            <w:sz w:val="24"/>
            <w:szCs w:val="24"/>
            <w:lang w:eastAsia="pt-BR"/>
          </w:rPr>
          <m:t>b</m:t>
        </m:r>
      </m:oMath>
      <w:r w:rsidRPr="00C73524">
        <w:rPr>
          <w:rFonts w:ascii="Times New Roman" w:eastAsia="Times New Roman" w:hAnsi="Times New Roman" w:cs="Times New Roman"/>
          <w:sz w:val="24"/>
          <w:szCs w:val="24"/>
          <w:lang w:eastAsia="pt-BR"/>
        </w:rPr>
        <w:t xml:space="preserve">’ no conjunto A, </w:t>
      </w:r>
      <w:proofErr w:type="gramStart"/>
      <w:r w:rsidRPr="00C73524">
        <w:rPr>
          <w:rFonts w:ascii="Times New Roman" w:eastAsia="Times New Roman" w:hAnsi="Times New Roman" w:cs="Times New Roman"/>
          <w:sz w:val="24"/>
          <w:szCs w:val="24"/>
          <w:lang w:eastAsia="pt-BR"/>
        </w:rPr>
        <w:t>Ou</w:t>
      </w:r>
      <w:proofErr w:type="gramEnd"/>
      <w:r w:rsidRPr="00C73524">
        <w:rPr>
          <w:rFonts w:ascii="Times New Roman" w:eastAsia="Times New Roman" w:hAnsi="Times New Roman" w:cs="Times New Roman"/>
          <w:sz w:val="24"/>
          <w:szCs w:val="24"/>
          <w:lang w:eastAsia="pt-BR"/>
        </w:rPr>
        <w:t xml:space="preserve"> seja, quanto maior </w:t>
      </w:r>
      <m:oMath>
        <m:sSup>
          <m:sSupPr>
            <m:ctrlPr>
              <w:rPr>
                <w:rFonts w:ascii="Cambria Math" w:eastAsia="Cambria" w:hAnsi="Cambria Math" w:cs="Cambria"/>
                <w:sz w:val="24"/>
                <w:szCs w:val="24"/>
                <w:lang w:eastAsia="pt-BR"/>
              </w:rPr>
            </m:ctrlPr>
          </m:sSupPr>
          <m:e>
            <m:r>
              <w:rPr>
                <w:rFonts w:ascii="Cambria Math" w:eastAsia="Cambria" w:hAnsi="Cambria Math" w:cs="Cambria"/>
                <w:sz w:val="24"/>
                <w:szCs w:val="24"/>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melhor a alternativa.</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E o fluxo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de entrada da alternativa </w:t>
      </w:r>
      <m:oMath>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w:t>
      </w:r>
      <m:oMath>
        <m:sSup>
          <m:sSupPr>
            <m:ctrlPr>
              <w:rPr>
                <w:rFonts w:ascii="Cambria Math" w:eastAsia="Cambria" w:hAnsi="Cambria Math" w:cs="Cambria"/>
                <w:sz w:val="24"/>
                <w:szCs w:val="24"/>
                <w:lang w:eastAsia="pt-BR"/>
              </w:rPr>
            </m:ctrlPr>
          </m:sSupPr>
          <m:e>
            <m:r>
              <w:rPr>
                <w:rFonts w:ascii="Cambria Math" w:eastAsia="Arial" w:hAnsi="Cambria Math" w:cs="Arial"/>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demonstra a “intensidade de preferência” de ‘</w:t>
      </w:r>
      <m:oMath>
        <m:r>
          <w:rPr>
            <w:rFonts w:ascii="Cambria Math" w:eastAsia="Cambria" w:hAnsi="Cambria Math" w:cs="Cambria"/>
            <w:sz w:val="24"/>
            <w:szCs w:val="24"/>
            <w:lang w:eastAsia="pt-BR"/>
          </w:rPr>
          <m:t>b</m:t>
        </m:r>
      </m:oMath>
      <w:r w:rsidRPr="00C73524">
        <w:rPr>
          <w:rFonts w:ascii="Times New Roman" w:eastAsia="Times New Roman" w:hAnsi="Times New Roman" w:cs="Times New Roman"/>
          <w:sz w:val="24"/>
          <w:szCs w:val="24"/>
          <w:lang w:eastAsia="pt-BR"/>
        </w:rPr>
        <w:t xml:space="preserve">’ no conjunto A sobre toda a alternativa ‘a’. Quanto maior </w:t>
      </w:r>
      <m:oMath>
        <m:r>
          <w:rPr>
            <w:rFonts w:ascii="Cambria Math" w:eastAsia="Cambria" w:hAnsi="Cambria Math" w:cs="Cambria"/>
            <w:sz w:val="24"/>
            <w:szCs w:val="24"/>
            <w:lang w:eastAsia="pt-BR"/>
          </w:rPr>
          <m:t>"</m:t>
        </m:r>
        <m:sSup>
          <m:sSupPr>
            <m:ctrlPr>
              <w:rPr>
                <w:rFonts w:ascii="Cambria Math" w:eastAsia="Cambria" w:hAnsi="Cambria Math" w:cs="Cambria"/>
                <w:sz w:val="24"/>
                <w:szCs w:val="24"/>
                <w:lang w:eastAsia="pt-BR"/>
              </w:rPr>
            </m:ctrlPr>
          </m:sSupPr>
          <m:e>
            <m:r>
              <w:rPr>
                <w:rFonts w:ascii="Cambria Math" w:eastAsia="Cambria" w:hAnsi="Cambria Math" w:cs="Cambria"/>
                <w:sz w:val="24"/>
                <w:szCs w:val="24"/>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Times New Roman" w:eastAsia="Times New Roman" w:hAnsi="Times New Roman" w:cs="Times New Roman"/>
          <w:sz w:val="24"/>
          <w:szCs w:val="24"/>
          <w:lang w:eastAsia="pt-BR"/>
        </w:rPr>
        <w:t xml:space="preserve"> melhor a alternativa.</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Utilizou a metodologia do PROMETHEE ІІ, que formula uma ordem completa das alternadas considerando o fluxo de </w:t>
      </w:r>
      <w:proofErr w:type="spellStart"/>
      <w:r w:rsidRPr="00C73524">
        <w:rPr>
          <w:rFonts w:ascii="Times New Roman" w:eastAsia="Times New Roman" w:hAnsi="Times New Roman" w:cs="Times New Roman"/>
          <w:sz w:val="24"/>
          <w:szCs w:val="24"/>
          <w:lang w:eastAsia="pt-BR"/>
        </w:rPr>
        <w:t>sobreclassificação</w:t>
      </w:r>
      <w:proofErr w:type="spellEnd"/>
      <w:r w:rsidRPr="00C73524">
        <w:rPr>
          <w:rFonts w:ascii="Times New Roman" w:eastAsia="Times New Roman" w:hAnsi="Times New Roman" w:cs="Times New Roman"/>
          <w:sz w:val="24"/>
          <w:szCs w:val="24"/>
          <w:lang w:eastAsia="pt-BR"/>
        </w:rPr>
        <w:t xml:space="preserve"> líquido dado pela equação (3):</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m:oMath>
        <m:r>
          <w:rPr>
            <w:rFonts w:ascii="Cambria Math" w:eastAsia="Arial" w:hAnsi="Cambria Math" w:cs="Arial"/>
            <w:lang w:eastAsia="pt-BR"/>
          </w:rPr>
          <m:t>Φ</m:t>
        </m:r>
        <m:d>
          <m:dPr>
            <m:ctrlPr>
              <w:rPr>
                <w:rFonts w:ascii="Cambria Math" w:eastAsia="Cambria" w:hAnsi="Cambria Math" w:cs="Cambria"/>
                <w:sz w:val="24"/>
                <w:szCs w:val="24"/>
                <w:lang w:eastAsia="pt-BR"/>
              </w:rPr>
            </m:ctrlPr>
          </m:dPr>
          <m:e>
            <m:r>
              <w:rPr>
                <w:rFonts w:ascii="Cambria Math" w:eastAsia="Cambria" w:hAnsi="Cambria Math" w:cs="Cambria"/>
                <w:sz w:val="24"/>
                <w:szCs w:val="24"/>
                <w:lang w:eastAsia="pt-BR"/>
              </w:rPr>
              <m:t>a</m:t>
            </m:r>
          </m:e>
        </m:d>
        <m:r>
          <w:rPr>
            <w:rFonts w:ascii="Cambria Math" w:eastAsia="Cambria" w:hAnsi="Cambria Math" w:cs="Cambria"/>
            <w:sz w:val="24"/>
            <w:szCs w:val="24"/>
            <w:lang w:eastAsia="pt-BR"/>
          </w:rPr>
          <m:t>=</m:t>
        </m:r>
        <m:sSup>
          <m:sSupPr>
            <m:ctrlPr>
              <w:rPr>
                <w:rFonts w:ascii="Cambria Math" w:eastAsia="Cambria" w:hAnsi="Cambria Math" w:cs="Cambria"/>
                <w:sz w:val="24"/>
                <w:szCs w:val="24"/>
                <w:lang w:eastAsia="pt-BR"/>
              </w:rPr>
            </m:ctrlPr>
          </m:sSupPr>
          <m:e>
            <m:r>
              <w:rPr>
                <w:rFonts w:ascii="Cambria Math" w:eastAsia="Cambria" w:hAnsi="Cambria Math" w:cs="Cambria"/>
                <w:sz w:val="24"/>
                <w:szCs w:val="24"/>
                <w:lang w:eastAsia="pt-BR"/>
              </w:rPr>
              <m:t>Φ</m:t>
            </m:r>
          </m:e>
          <m:sup>
            <m:r>
              <w:rPr>
                <w:rFonts w:ascii="Cambria Math" w:eastAsia="Cambria" w:hAnsi="Cambria Math" w:cs="Cambria"/>
                <w:sz w:val="24"/>
                <w:szCs w:val="24"/>
                <w:lang w:eastAsia="pt-BR"/>
              </w:rPr>
              <m:t>+</m:t>
            </m:r>
          </m:sup>
        </m:sSup>
        <m:d>
          <m:dPr>
            <m:ctrlPr>
              <w:rPr>
                <w:rFonts w:ascii="Cambria Math" w:eastAsia="Cambria" w:hAnsi="Cambria Math" w:cs="Cambria"/>
                <w:sz w:val="24"/>
                <w:szCs w:val="24"/>
                <w:lang w:eastAsia="pt-BR"/>
              </w:rPr>
            </m:ctrlPr>
          </m:dPr>
          <m:e>
            <m:r>
              <w:rPr>
                <w:rFonts w:ascii="Cambria Math" w:eastAsia="Cambria" w:hAnsi="Cambria Math" w:cs="Cambria"/>
                <w:sz w:val="24"/>
                <w:szCs w:val="24"/>
                <w:lang w:eastAsia="pt-BR"/>
              </w:rPr>
              <m:t>a</m:t>
            </m:r>
          </m:e>
        </m:d>
        <m:r>
          <w:rPr>
            <w:rFonts w:ascii="Cambria Math" w:eastAsia="Cambria" w:hAnsi="Cambria Math" w:cs="Cambria"/>
            <w:sz w:val="24"/>
            <w:szCs w:val="24"/>
            <w:lang w:eastAsia="pt-BR"/>
          </w:rPr>
          <m:t>-</m:t>
        </m:r>
        <m:sSup>
          <m:sSupPr>
            <m:ctrlPr>
              <w:rPr>
                <w:rFonts w:ascii="Cambria Math" w:eastAsia="Cambria" w:hAnsi="Cambria Math" w:cs="Cambria"/>
                <w:sz w:val="24"/>
                <w:szCs w:val="24"/>
                <w:lang w:eastAsia="pt-BR"/>
              </w:rPr>
            </m:ctrlPr>
          </m:sSupPr>
          <m:e>
            <m:r>
              <w:rPr>
                <w:rFonts w:ascii="Cambria Math" w:eastAsia="Cambria" w:hAnsi="Cambria Math" w:cs="Cambria"/>
                <w:sz w:val="24"/>
                <w:szCs w:val="24"/>
                <w:lang w:eastAsia="pt-BR"/>
              </w:rPr>
              <m:t>Φ</m:t>
            </m:r>
          </m:e>
          <m:sup>
            <m:r>
              <w:rPr>
                <w:rFonts w:ascii="Cambria Math" w:eastAsia="Cambria" w:hAnsi="Cambria Math" w:cs="Cambria"/>
                <w:sz w:val="24"/>
                <w:szCs w:val="24"/>
                <w:lang w:eastAsia="pt-BR"/>
              </w:rPr>
              <m:t>-</m:t>
            </m:r>
          </m:sup>
        </m:sSup>
        <m:r>
          <w:rPr>
            <w:rFonts w:ascii="Cambria Math" w:eastAsia="Cambria" w:hAnsi="Cambria Math" w:cs="Cambria"/>
            <w:sz w:val="24"/>
            <w:szCs w:val="24"/>
            <w:lang w:eastAsia="pt-BR"/>
          </w:rPr>
          <m:t>(a)</m:t>
        </m:r>
      </m:oMath>
      <w:r w:rsidRPr="00C73524">
        <w:rPr>
          <w:rFonts w:ascii="Arial" w:eastAsia="Arial" w:hAnsi="Arial" w:cs="Arial"/>
          <w:sz w:val="24"/>
          <w:szCs w:val="24"/>
          <w:lang w:eastAsia="pt-BR"/>
        </w:rPr>
        <w:t xml:space="preserve">       </w:t>
      </w:r>
      <w:r w:rsidRPr="00C73524">
        <w:rPr>
          <w:rFonts w:ascii="Times New Roman" w:eastAsia="Times New Roman" w:hAnsi="Times New Roman" w:cs="Times New Roman"/>
          <w:sz w:val="24"/>
          <w:szCs w:val="24"/>
          <w:lang w:eastAsia="pt-BR"/>
        </w:rPr>
        <w:t>(3)</w:t>
      </w:r>
    </w:p>
    <w:p w:rsidR="00C73524" w:rsidRPr="00C73524" w:rsidRDefault="00C73524" w:rsidP="00C73524">
      <w:pPr>
        <w:spacing w:after="0" w:line="360" w:lineRule="auto"/>
        <w:rPr>
          <w:rFonts w:ascii="Times New Roman" w:eastAsia="Times New Roman" w:hAnsi="Times New Roman" w:cs="Times New Roman"/>
          <w:sz w:val="24"/>
          <w:szCs w:val="24"/>
          <w:lang w:eastAsia="pt-BR"/>
        </w:rPr>
      </w:pPr>
    </w:p>
    <w:p w:rsidR="00C73524" w:rsidRPr="00C73524" w:rsidRDefault="00C73524" w:rsidP="00C73524">
      <w:pPr>
        <w:spacing w:after="0" w:line="360" w:lineRule="auto"/>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Assim, o PROMETHEE II organiza as alternativas estabelecendo uma </w:t>
      </w:r>
      <w:proofErr w:type="spellStart"/>
      <w:r w:rsidRPr="00C73524">
        <w:rPr>
          <w:rFonts w:ascii="Times New Roman" w:eastAsia="Times New Roman" w:hAnsi="Times New Roman" w:cs="Times New Roman"/>
          <w:sz w:val="24"/>
          <w:szCs w:val="24"/>
          <w:lang w:eastAsia="pt-BR"/>
        </w:rPr>
        <w:t>pré</w:t>
      </w:r>
      <w:proofErr w:type="spellEnd"/>
      <w:r w:rsidRPr="00C73524">
        <w:rPr>
          <w:rFonts w:ascii="Times New Roman" w:eastAsia="Times New Roman" w:hAnsi="Times New Roman" w:cs="Times New Roman"/>
          <w:sz w:val="24"/>
          <w:szCs w:val="24"/>
          <w:lang w:eastAsia="pt-BR"/>
        </w:rPr>
        <w:t>-ordem completa com ordenação decrescente das mesmas, utilizando as seguintes relações:</w:t>
      </w:r>
    </w:p>
    <w:p w:rsidR="00C73524" w:rsidRPr="00C73524" w:rsidRDefault="00C73524" w:rsidP="00C73524">
      <w:pPr>
        <w:spacing w:after="0" w:line="360" w:lineRule="auto"/>
        <w:rPr>
          <w:rFonts w:ascii="Times New Roman" w:eastAsia="Times New Roman" w:hAnsi="Times New Roman" w:cs="Times New Roman"/>
          <w:sz w:val="24"/>
          <w:szCs w:val="24"/>
          <w:lang w:eastAsia="pt-BR"/>
        </w:rPr>
      </w:pP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Preferência: </w:t>
      </w:r>
      <w:proofErr w:type="spellStart"/>
      <w:r w:rsidRPr="00C73524">
        <w:rPr>
          <w:rFonts w:ascii="Times New Roman" w:eastAsia="Times New Roman" w:hAnsi="Times New Roman" w:cs="Times New Roman"/>
          <w:sz w:val="24"/>
          <w:szCs w:val="24"/>
          <w:lang w:eastAsia="pt-BR"/>
        </w:rPr>
        <w:t>aPb</w:t>
      </w:r>
      <w:proofErr w:type="spellEnd"/>
      <w:r w:rsidRPr="00C73524">
        <w:rPr>
          <w:rFonts w:ascii="Times New Roman" w:eastAsia="Times New Roman" w:hAnsi="Times New Roman" w:cs="Times New Roman"/>
          <w:sz w:val="24"/>
          <w:szCs w:val="24"/>
          <w:lang w:eastAsia="pt-BR"/>
        </w:rPr>
        <w:t xml:space="preserve"> se </w:t>
      </w:r>
      <m:oMath>
        <m:r>
          <w:rPr>
            <w:rFonts w:ascii="Cambria Math" w:eastAsia="Arial" w:hAnsi="Cambria Math" w:cs="Arial"/>
            <w:lang w:eastAsia="pt-BR"/>
          </w:rPr>
          <m:t>Φ</m:t>
        </m:r>
        <m:d>
          <m:dPr>
            <m:ctrlPr>
              <w:rPr>
                <w:rFonts w:ascii="Cambria Math" w:eastAsia="Cambria" w:hAnsi="Cambria Math" w:cs="Cambria"/>
                <w:sz w:val="24"/>
                <w:szCs w:val="24"/>
                <w:lang w:eastAsia="pt-BR"/>
              </w:rPr>
            </m:ctrlPr>
          </m:dPr>
          <m:e>
            <m:r>
              <w:rPr>
                <w:rFonts w:ascii="Cambria Math" w:eastAsia="Cambria" w:hAnsi="Cambria Math" w:cs="Cambria"/>
                <w:sz w:val="24"/>
                <w:szCs w:val="24"/>
                <w:lang w:eastAsia="pt-BR"/>
              </w:rPr>
              <m:t>a</m:t>
            </m:r>
          </m:e>
        </m:d>
      </m:oMath>
      <w:r w:rsidRPr="00C73524">
        <w:rPr>
          <w:rFonts w:ascii="Times New Roman" w:eastAsia="Times New Roman" w:hAnsi="Times New Roman" w:cs="Times New Roman"/>
          <w:sz w:val="24"/>
          <w:szCs w:val="24"/>
          <w:lang w:eastAsia="pt-BR"/>
        </w:rPr>
        <w:t xml:space="preserve"> &gt; </w:t>
      </w:r>
      <m:oMath>
        <m:r>
          <w:rPr>
            <w:rFonts w:ascii="Cambria Math" w:eastAsia="Arial" w:hAnsi="Cambria Math" w:cs="Arial"/>
            <w:lang w:eastAsia="pt-BR"/>
          </w:rPr>
          <m:t>Φ</m:t>
        </m:r>
        <m:d>
          <m:dPr>
            <m:ctrlPr>
              <w:rPr>
                <w:rFonts w:ascii="Cambria Math" w:eastAsia="Cambria" w:hAnsi="Cambria Math" w:cs="Cambria"/>
                <w:sz w:val="24"/>
                <w:szCs w:val="24"/>
                <w:lang w:eastAsia="pt-BR"/>
              </w:rPr>
            </m:ctrlPr>
          </m:dPr>
          <m:e>
            <m:r>
              <w:rPr>
                <w:rFonts w:ascii="Cambria Math" w:eastAsia="Cambria" w:hAnsi="Cambria Math" w:cs="Cambria"/>
                <w:sz w:val="24"/>
                <w:szCs w:val="24"/>
                <w:lang w:eastAsia="pt-BR"/>
              </w:rPr>
              <m:t>b</m:t>
            </m:r>
          </m:e>
        </m:d>
      </m:oMath>
      <w:r w:rsidRPr="00C73524">
        <w:rPr>
          <w:rFonts w:ascii="Times New Roman" w:eastAsia="Times New Roman" w:hAnsi="Times New Roman" w:cs="Times New Roman"/>
          <w:sz w:val="24"/>
          <w:szCs w:val="24"/>
          <w:lang w:eastAsia="pt-BR"/>
        </w:rPr>
        <w:t>;</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Indiferença: </w:t>
      </w:r>
      <w:proofErr w:type="spellStart"/>
      <w:r w:rsidRPr="00C73524">
        <w:rPr>
          <w:rFonts w:ascii="Times New Roman" w:eastAsia="Times New Roman" w:hAnsi="Times New Roman" w:cs="Times New Roman"/>
          <w:sz w:val="24"/>
          <w:szCs w:val="24"/>
          <w:lang w:eastAsia="pt-BR"/>
        </w:rPr>
        <w:t>alb</w:t>
      </w:r>
      <w:proofErr w:type="spellEnd"/>
      <w:r w:rsidRPr="00C73524">
        <w:rPr>
          <w:rFonts w:ascii="Times New Roman" w:eastAsia="Times New Roman" w:hAnsi="Times New Roman" w:cs="Times New Roman"/>
          <w:sz w:val="24"/>
          <w:szCs w:val="24"/>
          <w:lang w:eastAsia="pt-BR"/>
        </w:rPr>
        <w:t xml:space="preserve"> se </w:t>
      </w:r>
      <m:oMath>
        <m:r>
          <w:rPr>
            <w:rFonts w:ascii="Cambria Math" w:eastAsia="Arial" w:hAnsi="Cambria Math" w:cs="Arial"/>
            <w:lang w:eastAsia="pt-BR"/>
          </w:rPr>
          <m:t>Φ</m:t>
        </m:r>
        <m:d>
          <m:dPr>
            <m:ctrlPr>
              <w:rPr>
                <w:rFonts w:ascii="Cambria Math" w:eastAsia="Cambria" w:hAnsi="Cambria Math" w:cs="Cambria"/>
                <w:sz w:val="24"/>
                <w:szCs w:val="24"/>
                <w:lang w:eastAsia="pt-BR"/>
              </w:rPr>
            </m:ctrlPr>
          </m:dPr>
          <m:e>
            <m:r>
              <w:rPr>
                <w:rFonts w:ascii="Cambria Math" w:eastAsia="Cambria" w:hAnsi="Cambria Math" w:cs="Cambria"/>
                <w:sz w:val="24"/>
                <w:szCs w:val="24"/>
                <w:lang w:eastAsia="pt-BR"/>
              </w:rPr>
              <m:t>a</m:t>
            </m:r>
          </m:e>
        </m:d>
      </m:oMath>
      <w:r w:rsidRPr="00C73524">
        <w:rPr>
          <w:rFonts w:ascii="Times New Roman" w:eastAsia="Times New Roman" w:hAnsi="Times New Roman" w:cs="Times New Roman"/>
          <w:sz w:val="24"/>
          <w:szCs w:val="24"/>
          <w:lang w:eastAsia="pt-BR"/>
        </w:rPr>
        <w:t xml:space="preserve"> = </w:t>
      </w:r>
      <m:oMath>
        <m:r>
          <w:rPr>
            <w:rFonts w:ascii="Cambria Math" w:eastAsia="Arial" w:hAnsi="Cambria Math" w:cs="Arial"/>
            <w:lang w:eastAsia="pt-BR"/>
          </w:rPr>
          <m:t>Φ</m:t>
        </m:r>
        <m:d>
          <m:dPr>
            <m:ctrlPr>
              <w:rPr>
                <w:rFonts w:ascii="Cambria Math" w:eastAsia="Cambria" w:hAnsi="Cambria Math" w:cs="Cambria"/>
                <w:sz w:val="24"/>
                <w:szCs w:val="24"/>
                <w:lang w:eastAsia="pt-BR"/>
              </w:rPr>
            </m:ctrlPr>
          </m:dPr>
          <m:e>
            <m:r>
              <w:rPr>
                <w:rFonts w:ascii="Cambria Math" w:eastAsia="Cambria" w:hAnsi="Cambria Math" w:cs="Cambria"/>
                <w:sz w:val="24"/>
                <w:szCs w:val="24"/>
                <w:lang w:eastAsia="pt-BR"/>
              </w:rPr>
              <m:t>b</m:t>
            </m:r>
          </m:e>
        </m:d>
      </m:oMath>
      <w:r w:rsidRPr="00C73524">
        <w:rPr>
          <w:rFonts w:ascii="Times New Roman" w:eastAsia="Times New Roman" w:hAnsi="Times New Roman" w:cs="Times New Roman"/>
          <w:sz w:val="24"/>
          <w:szCs w:val="24"/>
          <w:lang w:eastAsia="pt-BR"/>
        </w:rPr>
        <w:t>;</w:t>
      </w:r>
    </w:p>
    <w:p w:rsidR="00C73524" w:rsidRPr="00C73524" w:rsidRDefault="00C73524" w:rsidP="009A0BB7">
      <w:pPr>
        <w:spacing w:before="24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Por último, ocorre através de um ranking, a determinação de qual alternativa mais se aproxima com as preferências do decisor constituindo assim a segunda fase e auxiliando o seu processo de tomada de</w:t>
      </w:r>
      <w:r w:rsidRPr="00C73524">
        <w:rPr>
          <w:rFonts w:ascii="Times New Roman" w:eastAsia="Times New Roman" w:hAnsi="Times New Roman" w:cs="Times New Roman"/>
          <w:b/>
          <w:sz w:val="24"/>
          <w:szCs w:val="24"/>
          <w:lang w:eastAsia="pt-BR"/>
        </w:rPr>
        <w:t xml:space="preserve"> </w:t>
      </w:r>
      <w:r w:rsidRPr="00C73524">
        <w:rPr>
          <w:rFonts w:ascii="Times New Roman" w:eastAsia="Times New Roman" w:hAnsi="Times New Roman" w:cs="Times New Roman"/>
          <w:sz w:val="24"/>
          <w:szCs w:val="24"/>
          <w:lang w:eastAsia="pt-BR"/>
        </w:rPr>
        <w:t>decisão.</w:t>
      </w:r>
    </w:p>
    <w:p w:rsidR="00C73524" w:rsidRPr="00C73524" w:rsidRDefault="00C73524" w:rsidP="009A0BB7">
      <w:pPr>
        <w:spacing w:before="240" w:after="12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b/>
          <w:sz w:val="24"/>
          <w:szCs w:val="24"/>
          <w:lang w:eastAsia="pt-BR"/>
        </w:rPr>
        <w:t>4. Método do estudo</w:t>
      </w:r>
    </w:p>
    <w:p w:rsidR="00C73524" w:rsidRPr="00C73524" w:rsidRDefault="00C73524" w:rsidP="00C73524">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O estudo de caso foi feito em uma empresa que atua no ramo de serviços estéticos, cuja principal atividade é a de depilação, na cidade de Petrolina-PE. Foi utilizado o método de análise de multicritérios PROMETHEE II como ferramenta de tomada de decisão acerca da escolha dos fornecedores da empresa em questão.</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lastRenderedPageBreak/>
        <w:t xml:space="preserve">As etapas do estudo de seleção de fornecedores podem ser exemplificadas pela figura abaixo: </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p>
    <w:p w:rsid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Figura 1 - Etapas da metodologia</w:t>
      </w:r>
    </w:p>
    <w:p w:rsidR="00C73524" w:rsidRPr="00C73524" w:rsidRDefault="00C73524" w:rsidP="009A0BB7">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noProof/>
          <w:sz w:val="24"/>
          <w:szCs w:val="24"/>
          <w:lang w:eastAsia="pt-BR"/>
        </w:rPr>
        <w:drawing>
          <wp:inline distT="114300" distB="114300" distL="114300" distR="114300" wp14:anchorId="441713BF" wp14:editId="445D5B81">
            <wp:extent cx="1983036" cy="3524885"/>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1993446" cy="3543389"/>
                    </a:xfrm>
                    <a:prstGeom prst="rect">
                      <a:avLst/>
                    </a:prstGeom>
                    <a:ln/>
                  </pic:spPr>
                </pic:pic>
              </a:graphicData>
            </a:graphic>
          </wp:inline>
        </w:drawing>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after="0" w:line="360" w:lineRule="auto"/>
        <w:jc w:val="both"/>
        <w:rPr>
          <w:rFonts w:ascii="Times New Roman" w:eastAsia="Times New Roman" w:hAnsi="Times New Roman" w:cs="Times New Roman"/>
          <w:b/>
          <w:sz w:val="24"/>
          <w:szCs w:val="24"/>
          <w:lang w:eastAsia="pt-BR"/>
        </w:rPr>
      </w:pP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b/>
          <w:sz w:val="24"/>
          <w:szCs w:val="24"/>
          <w:lang w:eastAsia="pt-BR"/>
        </w:rPr>
        <w:t xml:space="preserve"> </w:t>
      </w:r>
      <w:r w:rsidRPr="00C73524">
        <w:rPr>
          <w:rFonts w:ascii="Times New Roman" w:eastAsia="Times New Roman" w:hAnsi="Times New Roman" w:cs="Times New Roman"/>
          <w:sz w:val="24"/>
          <w:szCs w:val="24"/>
          <w:lang w:eastAsia="pt-BR"/>
        </w:rPr>
        <w:t xml:space="preserve">Na primeira etapa, a fim de estruturar o processo de seleção de fornecedores se fez necessário a elaboração do gráfico de Pareto para identificar o principal insumo utilizado pela empresa. Para chegar aos valores de consumo mensal foi considerado a média de atendimento dos últimos 7 meses, de janeiro a julho de 2018, dividido pelo consumo acumulado no mesmo período. O gráfico de Pareto demonstrou que a cera é o insumo que tem maior relevância dentro do </w:t>
      </w:r>
      <w:proofErr w:type="spellStart"/>
      <w:r w:rsidRPr="00C73524">
        <w:rPr>
          <w:rFonts w:ascii="Times New Roman" w:eastAsia="Times New Roman" w:hAnsi="Times New Roman" w:cs="Times New Roman"/>
          <w:sz w:val="24"/>
          <w:szCs w:val="24"/>
          <w:lang w:eastAsia="pt-BR"/>
        </w:rPr>
        <w:t>mix</w:t>
      </w:r>
      <w:proofErr w:type="spellEnd"/>
      <w:r w:rsidRPr="00C73524">
        <w:rPr>
          <w:rFonts w:ascii="Times New Roman" w:eastAsia="Times New Roman" w:hAnsi="Times New Roman" w:cs="Times New Roman"/>
          <w:sz w:val="24"/>
          <w:szCs w:val="24"/>
          <w:lang w:eastAsia="pt-BR"/>
        </w:rPr>
        <w:t xml:space="preserve"> de insumos utilizados para realização dos serviços de depilação, representando 97,33% dos custos com insumos, conforme gráfico abaixo.</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Figura 2 – Gráfico de Pareto</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noProof/>
          <w:sz w:val="24"/>
          <w:szCs w:val="24"/>
          <w:lang w:eastAsia="pt-BR"/>
        </w:rPr>
        <w:lastRenderedPageBreak/>
        <w:drawing>
          <wp:inline distT="114300" distB="114300" distL="114300" distR="114300" wp14:anchorId="4C8C4AE4" wp14:editId="3D21DD4D">
            <wp:extent cx="4281861" cy="3062288"/>
            <wp:effectExtent l="0" t="0" r="0" b="0"/>
            <wp:docPr id="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4281861" cy="3062288"/>
                    </a:xfrm>
                    <a:prstGeom prst="rect">
                      <a:avLst/>
                    </a:prstGeom>
                    <a:ln/>
                  </pic:spPr>
                </pic:pic>
              </a:graphicData>
            </a:graphic>
          </wp:inline>
        </w:drawing>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 autor</w:t>
      </w:r>
    </w:p>
    <w:p w:rsidR="00C73524" w:rsidRPr="00C73524" w:rsidRDefault="00C73524" w:rsidP="00C73524">
      <w:pPr>
        <w:spacing w:after="0" w:line="360" w:lineRule="auto"/>
        <w:jc w:val="center"/>
        <w:rPr>
          <w:rFonts w:ascii="Times New Roman" w:eastAsia="Times New Roman" w:hAnsi="Times New Roman" w:cs="Times New Roman"/>
          <w:lang w:eastAsia="pt-BR"/>
        </w:rPr>
      </w:pP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Após a decisão de qual seria o insumo a ser utilizado como fator determinante na escolha do fornecedor, ocorre a fase de definição de critérios. Esses critérios devem estar relacionados à estratégia operacional da empresa assim como estão fortemente atrelados à sua subjetividade, sendo definidos, na empresa em questão, a partir das preferências de apenas um decisor que é o responsável pelo processo de seleção de fornecedores. Os critérios foram definidos da seguinte maneira:</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p>
    <w:p w:rsidR="009A0BB7" w:rsidRDefault="009A0BB7" w:rsidP="00C73524">
      <w:pPr>
        <w:spacing w:after="0" w:line="360" w:lineRule="auto"/>
        <w:jc w:val="center"/>
        <w:rPr>
          <w:rFonts w:ascii="Times New Roman" w:eastAsia="Times New Roman" w:hAnsi="Times New Roman" w:cs="Times New Roman"/>
          <w:sz w:val="20"/>
          <w:szCs w:val="20"/>
          <w:lang w:eastAsia="pt-BR"/>
        </w:rPr>
      </w:pPr>
    </w:p>
    <w:p w:rsidR="009A0BB7" w:rsidRDefault="009A0BB7" w:rsidP="00C73524">
      <w:pPr>
        <w:spacing w:after="0" w:line="360" w:lineRule="auto"/>
        <w:jc w:val="center"/>
        <w:rPr>
          <w:rFonts w:ascii="Times New Roman" w:eastAsia="Times New Roman" w:hAnsi="Times New Roman" w:cs="Times New Roman"/>
          <w:sz w:val="20"/>
          <w:szCs w:val="20"/>
          <w:lang w:eastAsia="pt-BR"/>
        </w:rPr>
      </w:pPr>
    </w:p>
    <w:p w:rsidR="009A0BB7" w:rsidRDefault="009A0BB7" w:rsidP="00C73524">
      <w:pPr>
        <w:spacing w:after="0" w:line="360" w:lineRule="auto"/>
        <w:jc w:val="center"/>
        <w:rPr>
          <w:rFonts w:ascii="Times New Roman" w:eastAsia="Times New Roman" w:hAnsi="Times New Roman" w:cs="Times New Roman"/>
          <w:sz w:val="20"/>
          <w:szCs w:val="20"/>
          <w:lang w:eastAsia="pt-BR"/>
        </w:rPr>
      </w:pP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Quadro 1 - Critérios</w:t>
      </w:r>
    </w:p>
    <w:tbl>
      <w:tblPr>
        <w:tblW w:w="8820" w:type="dxa"/>
        <w:tblBorders>
          <w:top w:val="nil"/>
          <w:left w:val="nil"/>
          <w:bottom w:val="nil"/>
          <w:right w:val="nil"/>
          <w:insideH w:val="nil"/>
          <w:insideV w:val="nil"/>
        </w:tblBorders>
        <w:tblLayout w:type="fixed"/>
        <w:tblLook w:val="0600" w:firstRow="0" w:lastRow="0" w:firstColumn="0" w:lastColumn="0" w:noHBand="1" w:noVBand="1"/>
      </w:tblPr>
      <w:tblGrid>
        <w:gridCol w:w="870"/>
        <w:gridCol w:w="1665"/>
        <w:gridCol w:w="6285"/>
      </w:tblGrid>
      <w:tr w:rsidR="00C73524" w:rsidRPr="00C73524" w:rsidTr="00A07B0C">
        <w:trPr>
          <w:trHeight w:val="1040"/>
        </w:trPr>
        <w:tc>
          <w:tcPr>
            <w:tcW w:w="870" w:type="dxa"/>
            <w:tcBorders>
              <w:top w:val="single" w:sz="8" w:space="0" w:color="7F7F7F"/>
              <w:left w:val="nil"/>
              <w:bottom w:val="single" w:sz="8" w:space="0" w:color="7F7F7F"/>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C1</w:t>
            </w:r>
          </w:p>
        </w:tc>
        <w:tc>
          <w:tcPr>
            <w:tcW w:w="1665" w:type="dxa"/>
            <w:tcBorders>
              <w:top w:val="single" w:sz="8" w:space="0" w:color="7F7F7F"/>
              <w:left w:val="nil"/>
              <w:bottom w:val="single" w:sz="8" w:space="0" w:color="7F7F7F"/>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Preço</w:t>
            </w:r>
          </w:p>
        </w:tc>
        <w:tc>
          <w:tcPr>
            <w:tcW w:w="6285" w:type="dxa"/>
            <w:tcBorders>
              <w:top w:val="single" w:sz="8" w:space="0" w:color="7F7F7F"/>
              <w:left w:val="nil"/>
              <w:bottom w:val="single" w:sz="8" w:space="0" w:color="7F7F7F"/>
              <w:right w:val="nil"/>
            </w:tcBorders>
            <w:shd w:val="clear" w:color="auto" w:fill="EDEDED"/>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Este critério está relacionado a valores monetários, que leva em consideração os valores correntes no mercado, bem como sua estratégia competitiva. As alternativas que mais são atrativas são as de menor preço.</w:t>
            </w:r>
          </w:p>
        </w:tc>
      </w:tr>
      <w:tr w:rsidR="00C73524" w:rsidRPr="00C73524" w:rsidTr="00A07B0C">
        <w:trPr>
          <w:trHeight w:val="780"/>
        </w:trPr>
        <w:tc>
          <w:tcPr>
            <w:tcW w:w="870" w:type="dxa"/>
            <w:tcBorders>
              <w:top w:val="nil"/>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C2</w:t>
            </w:r>
          </w:p>
        </w:tc>
        <w:tc>
          <w:tcPr>
            <w:tcW w:w="1665" w:type="dxa"/>
            <w:tcBorders>
              <w:top w:val="nil"/>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Localização</w:t>
            </w:r>
          </w:p>
        </w:tc>
        <w:tc>
          <w:tcPr>
            <w:tcW w:w="6285" w:type="dxa"/>
            <w:tcBorders>
              <w:top w:val="nil"/>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A localização tem interferência direta no prazo de entrega dado pelas transportadoras, o que pode afetar a capacidade e a qualidade do serviço prestado.</w:t>
            </w:r>
          </w:p>
        </w:tc>
      </w:tr>
      <w:tr w:rsidR="00C73524" w:rsidRPr="00C73524" w:rsidTr="00A07B0C">
        <w:trPr>
          <w:trHeight w:val="960"/>
        </w:trPr>
        <w:tc>
          <w:tcPr>
            <w:tcW w:w="870" w:type="dxa"/>
            <w:tcBorders>
              <w:top w:val="nil"/>
              <w:left w:val="nil"/>
              <w:bottom w:val="nil"/>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C3</w:t>
            </w:r>
          </w:p>
        </w:tc>
        <w:tc>
          <w:tcPr>
            <w:tcW w:w="1665" w:type="dxa"/>
            <w:tcBorders>
              <w:top w:val="nil"/>
              <w:left w:val="nil"/>
              <w:bottom w:val="nil"/>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Valor do Frete por quilo</w:t>
            </w:r>
          </w:p>
        </w:tc>
        <w:tc>
          <w:tcPr>
            <w:tcW w:w="6285" w:type="dxa"/>
            <w:tcBorders>
              <w:top w:val="nil"/>
              <w:left w:val="nil"/>
              <w:bottom w:val="nil"/>
              <w:right w:val="nil"/>
            </w:tcBorders>
            <w:shd w:val="clear" w:color="auto" w:fill="EDEDED"/>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Neste segmento o comprador é responsável pelo transporte, que sofre oscilações de preço em razão do preço do combustível. O valor tem impacto e peso direto nos custos do serviço.</w:t>
            </w:r>
          </w:p>
        </w:tc>
      </w:tr>
      <w:tr w:rsidR="00C73524" w:rsidRPr="00C73524" w:rsidTr="00A07B0C">
        <w:trPr>
          <w:trHeight w:val="780"/>
        </w:trPr>
        <w:tc>
          <w:tcPr>
            <w:tcW w:w="870" w:type="dxa"/>
            <w:tcBorders>
              <w:top w:val="single" w:sz="8" w:space="0" w:color="7F7F7F"/>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lastRenderedPageBreak/>
              <w:t>C4</w:t>
            </w:r>
          </w:p>
        </w:tc>
        <w:tc>
          <w:tcPr>
            <w:tcW w:w="1665" w:type="dxa"/>
            <w:tcBorders>
              <w:top w:val="single" w:sz="8" w:space="0" w:color="7F7F7F"/>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Prazo de entrega</w:t>
            </w:r>
          </w:p>
        </w:tc>
        <w:tc>
          <w:tcPr>
            <w:tcW w:w="6285" w:type="dxa"/>
            <w:tcBorders>
              <w:top w:val="single" w:sz="8" w:space="0" w:color="7F7F7F"/>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O prazo de entrega tem influência na programação de compra, visto a necessidade de haver produtos sempre disponíveis.</w:t>
            </w:r>
          </w:p>
        </w:tc>
      </w:tr>
      <w:tr w:rsidR="00C73524" w:rsidRPr="00C73524" w:rsidTr="00A07B0C">
        <w:trPr>
          <w:trHeight w:val="1020"/>
        </w:trPr>
        <w:tc>
          <w:tcPr>
            <w:tcW w:w="870" w:type="dxa"/>
            <w:tcBorders>
              <w:top w:val="nil"/>
              <w:left w:val="nil"/>
              <w:bottom w:val="nil"/>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C5</w:t>
            </w:r>
          </w:p>
        </w:tc>
        <w:tc>
          <w:tcPr>
            <w:tcW w:w="1665" w:type="dxa"/>
            <w:tcBorders>
              <w:top w:val="nil"/>
              <w:left w:val="nil"/>
              <w:bottom w:val="nil"/>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Credibilidade</w:t>
            </w:r>
          </w:p>
        </w:tc>
        <w:tc>
          <w:tcPr>
            <w:tcW w:w="6285" w:type="dxa"/>
            <w:tcBorders>
              <w:top w:val="nil"/>
              <w:left w:val="nil"/>
              <w:bottom w:val="nil"/>
              <w:right w:val="nil"/>
            </w:tcBorders>
            <w:shd w:val="clear" w:color="auto" w:fill="EDEDED"/>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O fornecedor deve demonstrar que é confiável, ser regular no despacho das mercadorias para entrega, e ter uma relação de parceria com o comprador, não deixando de fornecer sem razões aparentes.</w:t>
            </w:r>
          </w:p>
        </w:tc>
      </w:tr>
      <w:tr w:rsidR="00C73524" w:rsidRPr="00C73524" w:rsidTr="00A07B0C">
        <w:trPr>
          <w:trHeight w:val="1360"/>
        </w:trPr>
        <w:tc>
          <w:tcPr>
            <w:tcW w:w="870" w:type="dxa"/>
            <w:tcBorders>
              <w:top w:val="single" w:sz="8" w:space="0" w:color="7F7F7F"/>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p>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C6</w:t>
            </w:r>
          </w:p>
        </w:tc>
        <w:tc>
          <w:tcPr>
            <w:tcW w:w="1665" w:type="dxa"/>
            <w:tcBorders>
              <w:top w:val="single" w:sz="8" w:space="0" w:color="7F7F7F"/>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p>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Qualidade</w:t>
            </w:r>
          </w:p>
        </w:tc>
        <w:tc>
          <w:tcPr>
            <w:tcW w:w="6285" w:type="dxa"/>
            <w:tcBorders>
              <w:top w:val="single" w:sz="8" w:space="0" w:color="7F7F7F"/>
              <w:left w:val="nil"/>
              <w:bottom w:val="single" w:sz="8" w:space="0" w:color="7F7F7F"/>
              <w:right w:val="nil"/>
            </w:tcBorders>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É um critério muito importante e pertinente aos serviços, visto que a experiência do cliente com o produto é no momento em que o serviço ocorre. No setor de depilação está ligado à aderência aos pelos, tempo de secagem e tonalidade da cera.</w:t>
            </w:r>
          </w:p>
        </w:tc>
      </w:tr>
      <w:tr w:rsidR="00C73524" w:rsidRPr="00C73524" w:rsidTr="00A07B0C">
        <w:trPr>
          <w:trHeight w:val="800"/>
        </w:trPr>
        <w:tc>
          <w:tcPr>
            <w:tcW w:w="870" w:type="dxa"/>
            <w:tcBorders>
              <w:top w:val="nil"/>
              <w:left w:val="nil"/>
              <w:bottom w:val="single" w:sz="8" w:space="0" w:color="7F7F7F"/>
              <w:right w:val="nil"/>
            </w:tcBorders>
            <w:shd w:val="clear" w:color="auto" w:fill="EDEDED"/>
            <w:tcMar>
              <w:top w:w="100" w:type="dxa"/>
              <w:left w:w="100" w:type="dxa"/>
              <w:bottom w:w="100" w:type="dxa"/>
              <w:right w:w="100" w:type="dxa"/>
            </w:tcMar>
          </w:tcPr>
          <w:p w:rsidR="00C73524" w:rsidRPr="00C73524" w:rsidRDefault="00C73524" w:rsidP="00C73524">
            <w:pPr>
              <w:spacing w:after="0"/>
              <w:jc w:val="center"/>
              <w:rPr>
                <w:rFonts w:ascii="Times New Roman" w:eastAsia="Times New Roman" w:hAnsi="Times New Roman" w:cs="Times New Roman"/>
                <w:b/>
                <w:lang w:eastAsia="pt-BR"/>
              </w:rPr>
            </w:pPr>
          </w:p>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C7</w:t>
            </w:r>
          </w:p>
        </w:tc>
        <w:tc>
          <w:tcPr>
            <w:tcW w:w="1665" w:type="dxa"/>
            <w:tcBorders>
              <w:top w:val="nil"/>
              <w:left w:val="nil"/>
              <w:bottom w:val="single" w:sz="8" w:space="0" w:color="7F7F7F"/>
              <w:right w:val="nil"/>
            </w:tcBorders>
            <w:shd w:val="clear" w:color="auto" w:fill="EDEDED"/>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b/>
                <w:lang w:eastAsia="pt-BR"/>
              </w:rPr>
            </w:pPr>
          </w:p>
          <w:p w:rsidR="00C73524" w:rsidRPr="00C73524" w:rsidRDefault="00C73524" w:rsidP="00C73524">
            <w:pPr>
              <w:spacing w:after="0"/>
              <w:jc w:val="center"/>
              <w:rPr>
                <w:rFonts w:ascii="Times New Roman" w:eastAsia="Times New Roman" w:hAnsi="Times New Roman" w:cs="Times New Roman"/>
                <w:b/>
                <w:lang w:eastAsia="pt-BR"/>
              </w:rPr>
            </w:pPr>
            <w:r w:rsidRPr="00C73524">
              <w:rPr>
                <w:rFonts w:ascii="Times New Roman" w:eastAsia="Times New Roman" w:hAnsi="Times New Roman" w:cs="Times New Roman"/>
                <w:b/>
                <w:lang w:eastAsia="pt-BR"/>
              </w:rPr>
              <w:t>Capacidade</w:t>
            </w:r>
          </w:p>
        </w:tc>
        <w:tc>
          <w:tcPr>
            <w:tcW w:w="6285" w:type="dxa"/>
            <w:tcBorders>
              <w:top w:val="nil"/>
              <w:left w:val="nil"/>
              <w:bottom w:val="single" w:sz="8" w:space="0" w:color="7F7F7F"/>
              <w:right w:val="nil"/>
            </w:tcBorders>
            <w:shd w:val="clear" w:color="auto" w:fill="EDEDED"/>
            <w:tcMar>
              <w:top w:w="100" w:type="dxa"/>
              <w:left w:w="100" w:type="dxa"/>
              <w:bottom w:w="100" w:type="dxa"/>
              <w:right w:w="100" w:type="dxa"/>
            </w:tcMar>
          </w:tcPr>
          <w:p w:rsidR="00C73524" w:rsidRPr="00C73524" w:rsidRDefault="00C73524" w:rsidP="00C73524">
            <w:pPr>
              <w:spacing w:after="0"/>
              <w:jc w:val="both"/>
              <w:rPr>
                <w:rFonts w:ascii="Times New Roman" w:eastAsia="Times New Roman" w:hAnsi="Times New Roman" w:cs="Times New Roman"/>
                <w:lang w:eastAsia="pt-BR"/>
              </w:rPr>
            </w:pPr>
            <w:r w:rsidRPr="00C73524">
              <w:rPr>
                <w:rFonts w:ascii="Times New Roman" w:eastAsia="Times New Roman" w:hAnsi="Times New Roman" w:cs="Times New Roman"/>
                <w:lang w:eastAsia="pt-BR"/>
              </w:rPr>
              <w:t>Este critério diz respeito a quanto o fornecedor é capaz de atender as quantidades demandadas pelo seu cliente.</w:t>
            </w:r>
          </w:p>
        </w:tc>
      </w:tr>
    </w:tbl>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after="0" w:line="360" w:lineRule="auto"/>
        <w:rPr>
          <w:rFonts w:ascii="Times New Roman" w:eastAsia="Times New Roman" w:hAnsi="Times New Roman" w:cs="Times New Roman"/>
          <w:sz w:val="24"/>
          <w:szCs w:val="24"/>
          <w:lang w:eastAsia="pt-BR"/>
        </w:rPr>
      </w:pPr>
    </w:p>
    <w:p w:rsidR="00C73524" w:rsidRPr="00C73524" w:rsidRDefault="00C73524" w:rsidP="00C73524">
      <w:pPr>
        <w:spacing w:after="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b/>
          <w:sz w:val="24"/>
          <w:szCs w:val="24"/>
          <w:lang w:eastAsia="pt-BR"/>
        </w:rPr>
        <w:t>4.1 Identificação e avaliação de fornecedores</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O conjunto de alternativas de fornecedores foi definido a partir de critérios de qualificação definidos pelo decisor, onde alguns fornecedores já possuíam algum</w:t>
      </w:r>
      <w:r w:rsidRPr="00C73524">
        <w:rPr>
          <w:rFonts w:ascii="Times New Roman" w:eastAsia="Times New Roman" w:hAnsi="Times New Roman" w:cs="Times New Roman"/>
          <w:b/>
          <w:sz w:val="24"/>
          <w:szCs w:val="24"/>
          <w:lang w:eastAsia="pt-BR"/>
        </w:rPr>
        <w:t xml:space="preserve"> </w:t>
      </w:r>
      <w:r w:rsidRPr="00C73524">
        <w:rPr>
          <w:rFonts w:ascii="Times New Roman" w:eastAsia="Times New Roman" w:hAnsi="Times New Roman" w:cs="Times New Roman"/>
          <w:sz w:val="24"/>
          <w:szCs w:val="24"/>
          <w:lang w:eastAsia="pt-BR"/>
        </w:rPr>
        <w:t xml:space="preserve">grau de interação relacionado ao fornecimento, do insumo em questão, com a empresa e outros foram selecionados como potenciais. </w:t>
      </w:r>
    </w:p>
    <w:p w:rsidR="00C73524" w:rsidRPr="00C73524" w:rsidRDefault="00C73524" w:rsidP="00C73524">
      <w:pPr>
        <w:spacing w:after="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sz w:val="24"/>
          <w:szCs w:val="24"/>
          <w:lang w:eastAsia="pt-BR"/>
        </w:rPr>
        <w:t>Depois de definidos os critérios, ocorre a avaliação individual dos fornecedores e é nesta fase que o decisor atribui notas e dados relacionados a cada um deles em relação aos critérios definidos anteriormente. Através dessa avaliação foi possível criar a seguinte matriz:</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p>
    <w:p w:rsidR="009A0BB7" w:rsidRDefault="009A0BB7" w:rsidP="00C73524">
      <w:pPr>
        <w:spacing w:after="0" w:line="360" w:lineRule="auto"/>
        <w:jc w:val="center"/>
        <w:rPr>
          <w:rFonts w:ascii="Times New Roman" w:eastAsia="Times New Roman" w:hAnsi="Times New Roman" w:cs="Times New Roman"/>
          <w:sz w:val="20"/>
          <w:szCs w:val="20"/>
          <w:lang w:eastAsia="pt-BR"/>
        </w:rPr>
      </w:pPr>
    </w:p>
    <w:p w:rsidR="009A0BB7" w:rsidRDefault="009A0BB7" w:rsidP="00C73524">
      <w:pPr>
        <w:spacing w:after="0" w:line="360" w:lineRule="auto"/>
        <w:jc w:val="center"/>
        <w:rPr>
          <w:rFonts w:ascii="Times New Roman" w:eastAsia="Times New Roman" w:hAnsi="Times New Roman" w:cs="Times New Roman"/>
          <w:sz w:val="20"/>
          <w:szCs w:val="20"/>
          <w:lang w:eastAsia="pt-BR"/>
        </w:rPr>
      </w:pP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Figura 2 - Avaliação dos fornecedores</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noProof/>
          <w:sz w:val="20"/>
          <w:szCs w:val="20"/>
          <w:lang w:eastAsia="pt-BR"/>
        </w:rPr>
        <w:drawing>
          <wp:inline distT="114300" distB="114300" distL="114300" distR="114300" wp14:anchorId="5733AFF5" wp14:editId="74F233CD">
            <wp:extent cx="5400675" cy="1524000"/>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5400675" cy="1524000"/>
                    </a:xfrm>
                    <a:prstGeom prst="rect">
                      <a:avLst/>
                    </a:prstGeom>
                    <a:ln/>
                  </pic:spPr>
                </pic:pic>
              </a:graphicData>
            </a:graphic>
          </wp:inline>
        </w:drawing>
      </w:r>
    </w:p>
    <w:p w:rsidR="00C73524" w:rsidRPr="00C73524" w:rsidRDefault="00C73524" w:rsidP="00C73524">
      <w:pPr>
        <w:spacing w:after="0" w:line="360" w:lineRule="auto"/>
        <w:ind w:left="720"/>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after="0" w:line="360" w:lineRule="auto"/>
        <w:ind w:left="720"/>
        <w:jc w:val="both"/>
        <w:rPr>
          <w:rFonts w:ascii="Times New Roman" w:eastAsia="Times New Roman" w:hAnsi="Times New Roman" w:cs="Times New Roman"/>
          <w:b/>
          <w:sz w:val="24"/>
          <w:szCs w:val="24"/>
          <w:lang w:eastAsia="pt-BR"/>
        </w:rPr>
      </w:pP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lastRenderedPageBreak/>
        <w:t>Para preencher a matriz, os dados foram coletados através de conversas com os fornecedores tornando-se possível obter informações acerca do preço praticado, prazos de entrega e capacidade produtiva para atender a demanda. A localização foi definida através da distância entre os fornecedores e a empresa e no item qualidade foram feitas análises qualitativas onde o decisor através de perguntas estratégicas e fornecimento de amostras para testes dos insumos de alguns dos fornecedores analisados.</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 Os critérios qualitativos como C5, C6, C7 foram convertidos através de escalas numéricas. O critério credibilidade foi medido na escala A, e Qualidade e Capacidade na escala B.  </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 xml:space="preserve">Tabela 2- Escala A </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noProof/>
          <w:sz w:val="24"/>
          <w:szCs w:val="24"/>
          <w:lang w:eastAsia="pt-BR"/>
        </w:rPr>
        <w:drawing>
          <wp:inline distT="114300" distB="114300" distL="114300" distR="114300" wp14:anchorId="0ABA2B99" wp14:editId="23274441">
            <wp:extent cx="2028825" cy="781050"/>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2028825" cy="781050"/>
                    </a:xfrm>
                    <a:prstGeom prst="rect">
                      <a:avLst/>
                    </a:prstGeom>
                    <a:ln/>
                  </pic:spPr>
                </pic:pic>
              </a:graphicData>
            </a:graphic>
          </wp:inline>
        </w:drawing>
      </w:r>
      <w:r w:rsidRPr="00C73524">
        <w:rPr>
          <w:rFonts w:ascii="Times New Roman" w:eastAsia="Times New Roman" w:hAnsi="Times New Roman" w:cs="Times New Roman"/>
          <w:sz w:val="24"/>
          <w:szCs w:val="24"/>
          <w:lang w:eastAsia="pt-BR"/>
        </w:rPr>
        <w:t xml:space="preserve"> </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Tabela 3- Escala B</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noProof/>
          <w:sz w:val="24"/>
          <w:szCs w:val="24"/>
          <w:lang w:eastAsia="pt-BR"/>
        </w:rPr>
        <w:drawing>
          <wp:inline distT="114300" distB="114300" distL="114300" distR="114300" wp14:anchorId="347249E1" wp14:editId="1F891588">
            <wp:extent cx="2028825" cy="771525"/>
            <wp:effectExtent l="0" t="0" r="0" b="0"/>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a:srcRect/>
                    <a:stretch>
                      <a:fillRect/>
                    </a:stretch>
                  </pic:blipFill>
                  <pic:spPr>
                    <a:xfrm>
                      <a:off x="0" y="0"/>
                      <a:ext cx="2028825" cy="771525"/>
                    </a:xfrm>
                    <a:prstGeom prst="rect">
                      <a:avLst/>
                    </a:prstGeom>
                    <a:ln/>
                  </pic:spPr>
                </pic:pic>
              </a:graphicData>
            </a:graphic>
          </wp:inline>
        </w:drawing>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after="0" w:line="360" w:lineRule="auto"/>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 </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Com essa conversão numérica, atribuindo pesos a cada critério e determinando, bem como quais seriam maximizados ou minimizados, chegou-se a matriz base para aplicação do modelo de decisão multicritério. Os critérios de preferência para C5, C6 e C7 foram usuais e não precisaram de parâmetros definidos enquanto para C1, C2 e C3 foram utilizados um valor de indiferença </w:t>
      </w:r>
      <w:r w:rsidRPr="00C73524">
        <w:rPr>
          <w:rFonts w:ascii="Times New Roman" w:eastAsia="Times New Roman" w:hAnsi="Times New Roman" w:cs="Times New Roman"/>
          <w:i/>
          <w:sz w:val="24"/>
          <w:szCs w:val="24"/>
          <w:lang w:eastAsia="pt-BR"/>
        </w:rPr>
        <w:t>q,</w:t>
      </w:r>
      <w:r w:rsidRPr="00C73524">
        <w:rPr>
          <w:rFonts w:ascii="Times New Roman" w:eastAsia="Times New Roman" w:hAnsi="Times New Roman" w:cs="Times New Roman"/>
          <w:sz w:val="24"/>
          <w:szCs w:val="24"/>
          <w:lang w:eastAsia="pt-BR"/>
        </w:rPr>
        <w:t xml:space="preserve"> e/ou preferência </w:t>
      </w:r>
      <w:r w:rsidRPr="00C73524">
        <w:rPr>
          <w:rFonts w:ascii="Times New Roman" w:eastAsia="Times New Roman" w:hAnsi="Times New Roman" w:cs="Times New Roman"/>
          <w:i/>
          <w:sz w:val="24"/>
          <w:szCs w:val="24"/>
          <w:lang w:eastAsia="pt-BR"/>
        </w:rPr>
        <w:t>p</w:t>
      </w:r>
      <w:r w:rsidRPr="00C73524">
        <w:rPr>
          <w:rFonts w:ascii="Times New Roman" w:eastAsia="Times New Roman" w:hAnsi="Times New Roman" w:cs="Times New Roman"/>
          <w:sz w:val="24"/>
          <w:szCs w:val="24"/>
          <w:lang w:eastAsia="pt-BR"/>
        </w:rPr>
        <w:t xml:space="preserve"> definidos pelo decisor. </w:t>
      </w:r>
    </w:p>
    <w:p w:rsidR="00C73524" w:rsidRPr="00C73524" w:rsidRDefault="00C73524" w:rsidP="00C73524">
      <w:pPr>
        <w:spacing w:after="0"/>
        <w:rPr>
          <w:rFonts w:ascii="Times New Roman" w:eastAsia="Times New Roman" w:hAnsi="Times New Roman" w:cs="Times New Roman"/>
          <w:sz w:val="20"/>
          <w:szCs w:val="20"/>
          <w:lang w:eastAsia="pt-BR"/>
        </w:rPr>
      </w:pPr>
    </w:p>
    <w:p w:rsidR="00C73524" w:rsidRPr="00C73524" w:rsidRDefault="00C73524" w:rsidP="00C73524">
      <w:pPr>
        <w:spacing w:after="0"/>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Figura 3 - Pesos e parâmetros dos critérios</w:t>
      </w:r>
    </w:p>
    <w:p w:rsidR="00C73524" w:rsidRPr="00C73524" w:rsidRDefault="00C73524" w:rsidP="00C73524">
      <w:pPr>
        <w:spacing w:before="120"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noProof/>
          <w:sz w:val="24"/>
          <w:szCs w:val="24"/>
          <w:lang w:eastAsia="pt-BR"/>
        </w:rPr>
        <w:lastRenderedPageBreak/>
        <w:drawing>
          <wp:inline distT="114300" distB="114300" distL="114300" distR="114300" wp14:anchorId="690BBF3F" wp14:editId="02B4C09D">
            <wp:extent cx="5890839" cy="1575412"/>
            <wp:effectExtent l="0" t="0" r="0" b="635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5900947" cy="1578115"/>
                    </a:xfrm>
                    <a:prstGeom prst="rect">
                      <a:avLst/>
                    </a:prstGeom>
                    <a:ln/>
                  </pic:spPr>
                </pic:pic>
              </a:graphicData>
            </a:graphic>
          </wp:inline>
        </w:drawing>
      </w: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before="120" w:after="120" w:line="360" w:lineRule="auto"/>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4"/>
          <w:szCs w:val="24"/>
          <w:lang w:eastAsia="pt-BR"/>
        </w:rPr>
        <w:t xml:space="preserve">Após o tratamento dos dados e utilizando o </w:t>
      </w:r>
      <w:r w:rsidRPr="00C73524">
        <w:rPr>
          <w:rFonts w:ascii="Times New Roman" w:eastAsia="Times New Roman" w:hAnsi="Times New Roman" w:cs="Times New Roman"/>
          <w:i/>
          <w:sz w:val="24"/>
          <w:szCs w:val="24"/>
          <w:lang w:eastAsia="pt-BR"/>
        </w:rPr>
        <w:t>software</w:t>
      </w:r>
      <w:r w:rsidRPr="00C73524">
        <w:rPr>
          <w:rFonts w:ascii="Times New Roman" w:eastAsia="Times New Roman" w:hAnsi="Times New Roman" w:cs="Times New Roman"/>
          <w:sz w:val="24"/>
          <w:szCs w:val="24"/>
          <w:lang w:eastAsia="pt-BR"/>
        </w:rPr>
        <w:t xml:space="preserve"> </w:t>
      </w:r>
      <w:r w:rsidRPr="00C73524">
        <w:rPr>
          <w:rFonts w:ascii="Times New Roman" w:eastAsia="Times New Roman" w:hAnsi="Times New Roman" w:cs="Times New Roman"/>
          <w:i/>
          <w:sz w:val="24"/>
          <w:szCs w:val="24"/>
          <w:lang w:eastAsia="pt-BR"/>
        </w:rPr>
        <w:t xml:space="preserve">Visual PROMETHEE </w:t>
      </w:r>
      <w:proofErr w:type="spellStart"/>
      <w:r w:rsidRPr="00C73524">
        <w:rPr>
          <w:rFonts w:ascii="Times New Roman" w:eastAsia="Times New Roman" w:hAnsi="Times New Roman" w:cs="Times New Roman"/>
          <w:i/>
          <w:sz w:val="24"/>
          <w:szCs w:val="24"/>
          <w:lang w:eastAsia="pt-BR"/>
        </w:rPr>
        <w:t>Academic</w:t>
      </w:r>
      <w:proofErr w:type="spellEnd"/>
      <w:r w:rsidRPr="00C73524">
        <w:rPr>
          <w:rFonts w:ascii="Times New Roman" w:eastAsia="Times New Roman" w:hAnsi="Times New Roman" w:cs="Times New Roman"/>
          <w:sz w:val="24"/>
          <w:szCs w:val="24"/>
          <w:lang w:eastAsia="pt-BR"/>
        </w:rPr>
        <w:t xml:space="preserve"> foi possível ordenar as alternativas apresentadas de acordo com os critérios pré-estabelecidos. </w:t>
      </w:r>
    </w:p>
    <w:p w:rsidR="00C73524" w:rsidRPr="00C73524" w:rsidRDefault="00C73524" w:rsidP="009A0BB7">
      <w:pPr>
        <w:spacing w:before="240" w:after="120" w:line="360" w:lineRule="auto"/>
        <w:jc w:val="both"/>
        <w:rPr>
          <w:rFonts w:ascii="Times New Roman" w:eastAsia="Times New Roman" w:hAnsi="Times New Roman" w:cs="Times New Roman"/>
          <w:b/>
          <w:sz w:val="24"/>
          <w:szCs w:val="24"/>
          <w:lang w:eastAsia="pt-BR"/>
        </w:rPr>
      </w:pPr>
      <w:r w:rsidRPr="00C73524">
        <w:rPr>
          <w:rFonts w:ascii="Times New Roman" w:eastAsia="Times New Roman" w:hAnsi="Times New Roman" w:cs="Times New Roman"/>
          <w:b/>
          <w:sz w:val="24"/>
          <w:szCs w:val="24"/>
          <w:lang w:eastAsia="pt-BR"/>
        </w:rPr>
        <w:t xml:space="preserve">5. Resultados </w:t>
      </w:r>
    </w:p>
    <w:p w:rsidR="00C73524" w:rsidRPr="00C73524" w:rsidRDefault="00C73524" w:rsidP="00C73524">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Dois cenários foram elaborados para análise da escolha do fornecedor a fim de observar o comportamento do ranking levando em conta os pesos atribuídos pelo decisor. </w:t>
      </w:r>
    </w:p>
    <w:p w:rsidR="00C73524" w:rsidRPr="00C73524" w:rsidRDefault="00C73524" w:rsidP="00C73524">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No primeiro cenário foram atribuídos diferentes pesos a cada critério e no</w:t>
      </w:r>
      <w:r w:rsidR="009A0BB7">
        <w:rPr>
          <w:rFonts w:ascii="Times New Roman" w:eastAsia="Times New Roman" w:hAnsi="Times New Roman" w:cs="Times New Roman"/>
          <w:sz w:val="24"/>
          <w:szCs w:val="24"/>
          <w:lang w:eastAsia="pt-BR"/>
        </w:rPr>
        <w:t xml:space="preserve"> s</w:t>
      </w:r>
      <w:r w:rsidRPr="00C73524">
        <w:rPr>
          <w:rFonts w:ascii="Times New Roman" w:eastAsia="Times New Roman" w:hAnsi="Times New Roman" w:cs="Times New Roman"/>
          <w:sz w:val="24"/>
          <w:szCs w:val="24"/>
          <w:lang w:eastAsia="pt-BR"/>
        </w:rPr>
        <w:t>egundo cenário adotou-se um peso único de valor igual a 1,00.</w:t>
      </w: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jc w:val="center"/>
        <w:rPr>
          <w:rFonts w:ascii="Times New Roman" w:eastAsia="Times New Roman" w:hAnsi="Times New Roman" w:cs="Times New Roman"/>
          <w:sz w:val="20"/>
          <w:szCs w:val="20"/>
          <w:lang w:eastAsia="pt-BR"/>
        </w:rPr>
      </w:pPr>
      <w:r w:rsidRPr="00C73524">
        <w:rPr>
          <w:rFonts w:ascii="Arial" w:eastAsia="Arial" w:hAnsi="Arial" w:cs="Arial"/>
          <w:lang w:eastAsia="pt-BR"/>
        </w:rPr>
        <w:t xml:space="preserve">  </w:t>
      </w:r>
      <w:r w:rsidRPr="00C73524">
        <w:rPr>
          <w:rFonts w:ascii="Times New Roman" w:eastAsia="Times New Roman" w:hAnsi="Times New Roman" w:cs="Times New Roman"/>
          <w:sz w:val="20"/>
          <w:szCs w:val="20"/>
          <w:lang w:eastAsia="pt-BR"/>
        </w:rPr>
        <w:t>Figura 3- Cenário 1</w:t>
      </w:r>
    </w:p>
    <w:p w:rsidR="00C73524" w:rsidRPr="00C73524" w:rsidRDefault="00C73524" w:rsidP="00C73524">
      <w:pPr>
        <w:spacing w:after="0"/>
        <w:jc w:val="both"/>
        <w:rPr>
          <w:rFonts w:ascii="Arial" w:eastAsia="Arial" w:hAnsi="Arial" w:cs="Arial"/>
          <w:lang w:eastAsia="pt-BR"/>
        </w:rPr>
      </w:pPr>
      <w:r w:rsidRPr="00C73524">
        <w:rPr>
          <w:rFonts w:ascii="Arial" w:eastAsia="Arial" w:hAnsi="Arial" w:cs="Arial"/>
          <w:noProof/>
          <w:lang w:eastAsia="pt-BR"/>
        </w:rPr>
        <w:drawing>
          <wp:inline distT="114300" distB="114300" distL="114300" distR="114300" wp14:anchorId="6B4DE9A6" wp14:editId="2709825D">
            <wp:extent cx="5305425" cy="3035460"/>
            <wp:effectExtent l="0" t="0" r="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5320371" cy="3044011"/>
                    </a:xfrm>
                    <a:prstGeom prst="rect">
                      <a:avLst/>
                    </a:prstGeom>
                    <a:ln/>
                  </pic:spPr>
                </pic:pic>
              </a:graphicData>
            </a:graphic>
          </wp:inline>
        </w:drawing>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 xml:space="preserve"> Fonte: Elaborado pelos autores com o auxílio do</w:t>
      </w:r>
      <w:r w:rsidRPr="00C73524">
        <w:rPr>
          <w:rFonts w:ascii="Times New Roman" w:eastAsia="Times New Roman" w:hAnsi="Times New Roman" w:cs="Times New Roman"/>
          <w:i/>
          <w:sz w:val="20"/>
          <w:szCs w:val="20"/>
          <w:lang w:eastAsia="pt-BR"/>
        </w:rPr>
        <w:t xml:space="preserve"> software</w:t>
      </w:r>
      <w:r w:rsidRPr="00C73524">
        <w:rPr>
          <w:rFonts w:ascii="Times New Roman" w:eastAsia="Times New Roman" w:hAnsi="Times New Roman" w:cs="Times New Roman"/>
          <w:sz w:val="20"/>
          <w:szCs w:val="20"/>
          <w:lang w:eastAsia="pt-BR"/>
        </w:rPr>
        <w:t xml:space="preserve"> </w:t>
      </w:r>
      <w:r w:rsidRPr="00C73524">
        <w:rPr>
          <w:rFonts w:ascii="Times New Roman" w:eastAsia="Times New Roman" w:hAnsi="Times New Roman" w:cs="Times New Roman"/>
          <w:i/>
          <w:sz w:val="20"/>
          <w:szCs w:val="20"/>
          <w:lang w:eastAsia="pt-BR"/>
        </w:rPr>
        <w:t>Visual PROMETHEE</w:t>
      </w:r>
    </w:p>
    <w:p w:rsidR="00C73524" w:rsidRPr="00C73524" w:rsidRDefault="00C73524" w:rsidP="00C73524">
      <w:pPr>
        <w:spacing w:after="0"/>
        <w:jc w:val="center"/>
        <w:rPr>
          <w:rFonts w:ascii="Times New Roman" w:eastAsia="Times New Roman" w:hAnsi="Times New Roman" w:cs="Times New Roman"/>
          <w:sz w:val="20"/>
          <w:szCs w:val="20"/>
          <w:lang w:eastAsia="pt-BR"/>
        </w:rPr>
      </w:pPr>
    </w:p>
    <w:p w:rsidR="00C73524" w:rsidRPr="00C73524" w:rsidRDefault="00C73524" w:rsidP="00C73524">
      <w:pPr>
        <w:spacing w:after="0"/>
        <w:jc w:val="center"/>
        <w:rPr>
          <w:rFonts w:ascii="Times New Roman" w:eastAsia="Times New Roman" w:hAnsi="Times New Roman" w:cs="Times New Roman"/>
          <w:lang w:eastAsia="pt-BR"/>
        </w:rPr>
      </w:pPr>
      <w:r w:rsidRPr="00C73524">
        <w:rPr>
          <w:rFonts w:ascii="Times New Roman" w:eastAsia="Times New Roman" w:hAnsi="Times New Roman" w:cs="Times New Roman"/>
          <w:sz w:val="20"/>
          <w:szCs w:val="20"/>
          <w:lang w:eastAsia="pt-BR"/>
        </w:rPr>
        <w:t>Figura 4 - Cenário 2</w:t>
      </w:r>
    </w:p>
    <w:p w:rsidR="00C73524" w:rsidRPr="00C73524" w:rsidRDefault="00C73524" w:rsidP="00C73524">
      <w:pPr>
        <w:spacing w:after="0" w:line="240" w:lineRule="auto"/>
        <w:jc w:val="both"/>
        <w:rPr>
          <w:rFonts w:ascii="Arial" w:eastAsia="Arial" w:hAnsi="Arial" w:cs="Arial"/>
          <w:lang w:eastAsia="pt-BR"/>
        </w:rPr>
      </w:pPr>
      <w:r w:rsidRPr="00C73524">
        <w:rPr>
          <w:rFonts w:ascii="Arial" w:eastAsia="Arial" w:hAnsi="Arial" w:cs="Arial"/>
          <w:noProof/>
          <w:lang w:eastAsia="pt-BR"/>
        </w:rPr>
        <w:lastRenderedPageBreak/>
        <w:drawing>
          <wp:inline distT="114300" distB="114300" distL="114300" distR="114300" wp14:anchorId="32DAFA56" wp14:editId="15C272D6">
            <wp:extent cx="5314950" cy="2800350"/>
            <wp:effectExtent l="0" t="0" r="0" b="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5314950" cy="2800350"/>
                    </a:xfrm>
                    <a:prstGeom prst="rect">
                      <a:avLst/>
                    </a:prstGeom>
                    <a:ln/>
                  </pic:spPr>
                </pic:pic>
              </a:graphicData>
            </a:graphic>
          </wp:inline>
        </w:drawing>
      </w:r>
    </w:p>
    <w:p w:rsidR="00C73524" w:rsidRPr="00C73524" w:rsidRDefault="00C73524" w:rsidP="009A0BB7">
      <w:pPr>
        <w:spacing w:before="120" w:after="120" w:line="24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 com o auxílio do</w:t>
      </w:r>
      <w:r w:rsidRPr="00C73524">
        <w:rPr>
          <w:rFonts w:ascii="Times New Roman" w:eastAsia="Times New Roman" w:hAnsi="Times New Roman" w:cs="Times New Roman"/>
          <w:i/>
          <w:sz w:val="20"/>
          <w:szCs w:val="20"/>
          <w:lang w:eastAsia="pt-BR"/>
        </w:rPr>
        <w:t xml:space="preserve"> software</w:t>
      </w:r>
      <w:r w:rsidRPr="00C73524">
        <w:rPr>
          <w:rFonts w:ascii="Times New Roman" w:eastAsia="Times New Roman" w:hAnsi="Times New Roman" w:cs="Times New Roman"/>
          <w:sz w:val="20"/>
          <w:szCs w:val="20"/>
          <w:lang w:eastAsia="pt-BR"/>
        </w:rPr>
        <w:t xml:space="preserve"> </w:t>
      </w:r>
      <w:r w:rsidRPr="00C73524">
        <w:rPr>
          <w:rFonts w:ascii="Times New Roman" w:eastAsia="Times New Roman" w:hAnsi="Times New Roman" w:cs="Times New Roman"/>
          <w:i/>
          <w:sz w:val="20"/>
          <w:szCs w:val="20"/>
          <w:lang w:eastAsia="pt-BR"/>
        </w:rPr>
        <w:t>Visual PROMETHEE</w:t>
      </w:r>
    </w:p>
    <w:p w:rsidR="009A0BB7" w:rsidRDefault="009A0BB7" w:rsidP="009A0BB7">
      <w:pPr>
        <w:spacing w:before="120" w:after="120" w:line="360" w:lineRule="auto"/>
        <w:jc w:val="both"/>
        <w:rPr>
          <w:rFonts w:ascii="Times New Roman" w:eastAsia="Times New Roman" w:hAnsi="Times New Roman" w:cs="Times New Roman"/>
          <w:sz w:val="24"/>
          <w:szCs w:val="24"/>
          <w:lang w:eastAsia="pt-BR"/>
        </w:rPr>
      </w:pPr>
    </w:p>
    <w:p w:rsidR="00C73524" w:rsidRPr="00C73524" w:rsidRDefault="00C73524" w:rsidP="009A0BB7">
      <w:pPr>
        <w:spacing w:before="120"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A criação dos dois cenários possibilitou enxergar a influência dos pesos atribuídos sobre o comportamento do ranking, onde o primeiro cenário trouxe como melhor alternativa o fornecedor 1 e o segundo cenário o fornecedor 3, explicitando assim a importância do decisor no processo de seleção de fornecedores, visto que o mesmo contribui com uma análise subjetiva, onde sua experiência de negócio somada a uma análise quantitativa conduz para o alinhamento do planejamento estratégico da empresa. </w:t>
      </w:r>
    </w:p>
    <w:p w:rsidR="009A0BB7" w:rsidRDefault="009A0BB7" w:rsidP="009A0BB7">
      <w:pPr>
        <w:spacing w:before="120" w:after="120"/>
        <w:jc w:val="center"/>
        <w:rPr>
          <w:rFonts w:ascii="Times New Roman" w:eastAsia="Times New Roman" w:hAnsi="Times New Roman" w:cs="Times New Roman"/>
          <w:sz w:val="20"/>
          <w:szCs w:val="20"/>
          <w:lang w:eastAsia="pt-BR"/>
        </w:rPr>
      </w:pPr>
    </w:p>
    <w:p w:rsidR="009A0BB7" w:rsidRDefault="009A0BB7" w:rsidP="009A0BB7">
      <w:pPr>
        <w:spacing w:before="120" w:after="120"/>
        <w:jc w:val="center"/>
        <w:rPr>
          <w:rFonts w:ascii="Times New Roman" w:eastAsia="Times New Roman" w:hAnsi="Times New Roman" w:cs="Times New Roman"/>
          <w:sz w:val="20"/>
          <w:szCs w:val="20"/>
          <w:lang w:eastAsia="pt-BR"/>
        </w:rPr>
      </w:pPr>
    </w:p>
    <w:p w:rsidR="009A0BB7" w:rsidRDefault="009A0BB7" w:rsidP="009A0BB7">
      <w:pPr>
        <w:spacing w:before="120" w:after="120"/>
        <w:jc w:val="center"/>
        <w:rPr>
          <w:rFonts w:ascii="Times New Roman" w:eastAsia="Times New Roman" w:hAnsi="Times New Roman" w:cs="Times New Roman"/>
          <w:sz w:val="20"/>
          <w:szCs w:val="20"/>
          <w:lang w:eastAsia="pt-BR"/>
        </w:rPr>
      </w:pPr>
    </w:p>
    <w:p w:rsidR="009A0BB7" w:rsidRDefault="009A0BB7" w:rsidP="009A0BB7">
      <w:pPr>
        <w:spacing w:before="120" w:after="120"/>
        <w:jc w:val="center"/>
        <w:rPr>
          <w:rFonts w:ascii="Times New Roman" w:eastAsia="Times New Roman" w:hAnsi="Times New Roman" w:cs="Times New Roman"/>
          <w:sz w:val="20"/>
          <w:szCs w:val="20"/>
          <w:lang w:eastAsia="pt-BR"/>
        </w:rPr>
      </w:pPr>
    </w:p>
    <w:p w:rsidR="00C73524" w:rsidRPr="00C73524" w:rsidRDefault="00C73524" w:rsidP="009A0BB7">
      <w:pPr>
        <w:spacing w:before="120" w:after="120"/>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lastRenderedPageBreak/>
        <w:t>Figura 5 – Gráfico dos cenários</w:t>
      </w:r>
      <w:r w:rsidRPr="00C73524">
        <w:rPr>
          <w:rFonts w:ascii="Times New Roman" w:eastAsia="Times New Roman" w:hAnsi="Times New Roman" w:cs="Times New Roman"/>
          <w:sz w:val="24"/>
          <w:szCs w:val="24"/>
          <w:lang w:eastAsia="pt-BR"/>
        </w:rPr>
        <w:t xml:space="preserve">  </w:t>
      </w:r>
      <w:r w:rsidRPr="00C73524">
        <w:rPr>
          <w:rFonts w:ascii="Arial" w:eastAsia="Arial" w:hAnsi="Arial" w:cs="Arial"/>
          <w:noProof/>
          <w:lang w:eastAsia="pt-BR"/>
        </w:rPr>
        <w:drawing>
          <wp:inline distT="114300" distB="114300" distL="114300" distR="114300" wp14:anchorId="5FBC3B0E" wp14:editId="53327495">
            <wp:extent cx="5387248" cy="3227070"/>
            <wp:effectExtent l="0" t="0" r="4445" b="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5435893" cy="3256209"/>
                    </a:xfrm>
                    <a:prstGeom prst="rect">
                      <a:avLst/>
                    </a:prstGeom>
                    <a:ln/>
                  </pic:spPr>
                </pic:pic>
              </a:graphicData>
            </a:graphic>
          </wp:inline>
        </w:drawing>
      </w:r>
    </w:p>
    <w:p w:rsidR="00C73524" w:rsidRPr="00C73524" w:rsidRDefault="00C73524" w:rsidP="00C73524">
      <w:pPr>
        <w:spacing w:after="0" w:line="360" w:lineRule="auto"/>
        <w:jc w:val="center"/>
        <w:rPr>
          <w:rFonts w:ascii="Times New Roman" w:eastAsia="Times New Roman" w:hAnsi="Times New Roman" w:cs="Times New Roman"/>
          <w:i/>
          <w:sz w:val="20"/>
          <w:szCs w:val="20"/>
          <w:lang w:eastAsia="pt-BR"/>
        </w:rPr>
      </w:pPr>
      <w:r w:rsidRPr="00C73524">
        <w:rPr>
          <w:rFonts w:ascii="Times New Roman" w:eastAsia="Times New Roman" w:hAnsi="Times New Roman" w:cs="Times New Roman"/>
          <w:sz w:val="20"/>
          <w:szCs w:val="20"/>
          <w:lang w:eastAsia="pt-BR"/>
        </w:rPr>
        <w:t xml:space="preserve"> Fonte: Elaborado pelos autores com o auxílio do</w:t>
      </w:r>
      <w:r w:rsidRPr="00C73524">
        <w:rPr>
          <w:rFonts w:ascii="Times New Roman" w:eastAsia="Times New Roman" w:hAnsi="Times New Roman" w:cs="Times New Roman"/>
          <w:i/>
          <w:sz w:val="20"/>
          <w:szCs w:val="20"/>
          <w:lang w:eastAsia="pt-BR"/>
        </w:rPr>
        <w:t xml:space="preserve"> software</w:t>
      </w:r>
      <w:r w:rsidRPr="00C73524">
        <w:rPr>
          <w:rFonts w:ascii="Times New Roman" w:eastAsia="Times New Roman" w:hAnsi="Times New Roman" w:cs="Times New Roman"/>
          <w:sz w:val="20"/>
          <w:szCs w:val="20"/>
          <w:lang w:eastAsia="pt-BR"/>
        </w:rPr>
        <w:t xml:space="preserve"> </w:t>
      </w:r>
      <w:r w:rsidRPr="00C73524">
        <w:rPr>
          <w:rFonts w:ascii="Times New Roman" w:eastAsia="Times New Roman" w:hAnsi="Times New Roman" w:cs="Times New Roman"/>
          <w:i/>
          <w:sz w:val="20"/>
          <w:szCs w:val="20"/>
          <w:lang w:eastAsia="pt-BR"/>
        </w:rPr>
        <w:t>Visual PROMETHEE</w:t>
      </w:r>
    </w:p>
    <w:p w:rsidR="00C73524" w:rsidRPr="00C73524" w:rsidRDefault="00C73524" w:rsidP="00C73524">
      <w:pPr>
        <w:spacing w:after="0"/>
        <w:jc w:val="both"/>
        <w:rPr>
          <w:rFonts w:ascii="Times New Roman" w:eastAsia="Times New Roman" w:hAnsi="Times New Roman" w:cs="Times New Roman"/>
          <w:sz w:val="24"/>
          <w:szCs w:val="24"/>
          <w:lang w:eastAsia="pt-BR"/>
        </w:rPr>
      </w:pPr>
    </w:p>
    <w:p w:rsidR="00C73524" w:rsidRPr="00C73524" w:rsidRDefault="00C73524" w:rsidP="00C73524">
      <w:pPr>
        <w:spacing w:after="0"/>
        <w:jc w:val="both"/>
        <w:rPr>
          <w:rFonts w:ascii="Times New Roman" w:eastAsia="Times New Roman" w:hAnsi="Times New Roman" w:cs="Times New Roman"/>
          <w:sz w:val="24"/>
          <w:szCs w:val="24"/>
          <w:lang w:eastAsia="pt-BR"/>
        </w:rPr>
      </w:pPr>
    </w:p>
    <w:p w:rsidR="00C73524" w:rsidRPr="00C73524" w:rsidRDefault="00C73524" w:rsidP="009A0BB7">
      <w:pPr>
        <w:spacing w:after="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Outra ferramenta disponibilizada pelo </w:t>
      </w:r>
      <w:r w:rsidRPr="00C73524">
        <w:rPr>
          <w:rFonts w:ascii="Times New Roman" w:eastAsia="Times New Roman" w:hAnsi="Times New Roman" w:cs="Times New Roman"/>
          <w:i/>
          <w:sz w:val="24"/>
          <w:szCs w:val="24"/>
          <w:lang w:eastAsia="pt-BR"/>
        </w:rPr>
        <w:t>PROMETHEE</w:t>
      </w:r>
      <w:r w:rsidRPr="00C73524">
        <w:rPr>
          <w:rFonts w:ascii="Times New Roman" w:eastAsia="Times New Roman" w:hAnsi="Times New Roman" w:cs="Times New Roman"/>
          <w:sz w:val="24"/>
          <w:szCs w:val="24"/>
          <w:lang w:eastAsia="pt-BR"/>
        </w:rPr>
        <w:t xml:space="preserve"> é análise dos perfis de cada alternativa onde o seu comportamento é evidenciado diante dos critérios estabelecidos. Ou seja, através de um gráfico de barras é possível a visualização dos pontos fortes e fracos de cada fornecedor.</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 xml:space="preserve">Figura 6- Quadro comparativo dos perfis das alternativas no cenário </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noProof/>
          <w:sz w:val="20"/>
          <w:szCs w:val="20"/>
          <w:lang w:eastAsia="pt-BR"/>
        </w:rPr>
        <w:drawing>
          <wp:inline distT="114300" distB="114300" distL="114300" distR="114300" wp14:anchorId="51AF5291" wp14:editId="4DFF67BB">
            <wp:extent cx="5794873" cy="3139440"/>
            <wp:effectExtent l="0" t="0" r="0" b="3810"/>
            <wp:docPr id="1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
                    <a:srcRect/>
                    <a:stretch>
                      <a:fillRect/>
                    </a:stretch>
                  </pic:blipFill>
                  <pic:spPr>
                    <a:xfrm>
                      <a:off x="0" y="0"/>
                      <a:ext cx="5824262" cy="3155362"/>
                    </a:xfrm>
                    <a:prstGeom prst="rect">
                      <a:avLst/>
                    </a:prstGeom>
                    <a:ln/>
                  </pic:spPr>
                </pic:pic>
              </a:graphicData>
            </a:graphic>
          </wp:inline>
        </w:drawing>
      </w:r>
    </w:p>
    <w:p w:rsidR="00C73524" w:rsidRPr="00C73524" w:rsidRDefault="00C73524" w:rsidP="00C73524">
      <w:pPr>
        <w:spacing w:after="0" w:line="360" w:lineRule="auto"/>
        <w:jc w:val="center"/>
        <w:rPr>
          <w:rFonts w:ascii="Times New Roman" w:eastAsia="Times New Roman" w:hAnsi="Times New Roman" w:cs="Times New Roman"/>
          <w:i/>
          <w:sz w:val="20"/>
          <w:szCs w:val="20"/>
          <w:lang w:eastAsia="pt-BR"/>
        </w:rPr>
      </w:pPr>
      <w:r w:rsidRPr="00C73524">
        <w:rPr>
          <w:rFonts w:ascii="Times New Roman" w:eastAsia="Times New Roman" w:hAnsi="Times New Roman" w:cs="Times New Roman"/>
          <w:sz w:val="20"/>
          <w:szCs w:val="20"/>
          <w:lang w:eastAsia="pt-BR"/>
        </w:rPr>
        <w:t xml:space="preserve"> Fonte: Elaborado pelos autores com o auxílio do</w:t>
      </w:r>
      <w:r w:rsidRPr="00C73524">
        <w:rPr>
          <w:rFonts w:ascii="Times New Roman" w:eastAsia="Times New Roman" w:hAnsi="Times New Roman" w:cs="Times New Roman"/>
          <w:i/>
          <w:sz w:val="20"/>
          <w:szCs w:val="20"/>
          <w:lang w:eastAsia="pt-BR"/>
        </w:rPr>
        <w:t xml:space="preserve"> software</w:t>
      </w:r>
      <w:r w:rsidRPr="00C73524">
        <w:rPr>
          <w:rFonts w:ascii="Times New Roman" w:eastAsia="Times New Roman" w:hAnsi="Times New Roman" w:cs="Times New Roman"/>
          <w:sz w:val="20"/>
          <w:szCs w:val="20"/>
          <w:lang w:eastAsia="pt-BR"/>
        </w:rPr>
        <w:t xml:space="preserve"> </w:t>
      </w:r>
      <w:r w:rsidRPr="00C73524">
        <w:rPr>
          <w:rFonts w:ascii="Times New Roman" w:eastAsia="Times New Roman" w:hAnsi="Times New Roman" w:cs="Times New Roman"/>
          <w:i/>
          <w:sz w:val="20"/>
          <w:szCs w:val="20"/>
          <w:lang w:eastAsia="pt-BR"/>
        </w:rPr>
        <w:t>Visual PROMETHEE</w:t>
      </w:r>
    </w:p>
    <w:p w:rsidR="00C73524" w:rsidRPr="00C73524" w:rsidRDefault="00C73524" w:rsidP="00C73524">
      <w:pPr>
        <w:spacing w:after="0" w:line="360" w:lineRule="auto"/>
        <w:jc w:val="center"/>
        <w:rPr>
          <w:rFonts w:ascii="Times New Roman" w:eastAsia="Times New Roman" w:hAnsi="Times New Roman" w:cs="Times New Roman"/>
          <w:sz w:val="20"/>
          <w:szCs w:val="20"/>
          <w:lang w:eastAsia="pt-BR"/>
        </w:rPr>
      </w:pP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A análise dos gráficos permite afirmar que apesar do fornecedor 1 ter o custo do frete elevado em relação aos demais e o prazo de entrega ser maior, ele ocupa a primeira posição no primeiro cenário. Isso se dá pelo fato de o peso considerado ser superior aos demais, fazendo com que ao ser atribuído ao critério preço suba sua posição no ranking. Outro fator crucial foi a avaliação da qualidade atrelada ao peso do critério C6 conduzindo este fornecedor a ser um potencial alternativa.</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No segundo cenário, apesar do fornecedor em questão ter um preço por kg inferior aos demais, como não houve uma combinação com os pesos atribuídos, C1 não se torna fator decisivo para que o mesmo ocupe as primeiras colocações. Isso fundamenta-se devido ao fato do fornecedor 3, que neste cenário encontra-se como melhor alternativa, trabalhar com uma política de preços maior que </w:t>
      </w:r>
      <w:proofErr w:type="gramStart"/>
      <w:r w:rsidRPr="00C73524">
        <w:rPr>
          <w:rFonts w:ascii="Times New Roman" w:eastAsia="Times New Roman" w:hAnsi="Times New Roman" w:cs="Times New Roman"/>
          <w:sz w:val="24"/>
          <w:szCs w:val="24"/>
          <w:lang w:eastAsia="pt-BR"/>
        </w:rPr>
        <w:t>F1</w:t>
      </w:r>
      <w:proofErr w:type="gramEnd"/>
      <w:r w:rsidRPr="00C73524">
        <w:rPr>
          <w:rFonts w:ascii="Times New Roman" w:eastAsia="Times New Roman" w:hAnsi="Times New Roman" w:cs="Times New Roman"/>
          <w:sz w:val="24"/>
          <w:szCs w:val="24"/>
          <w:lang w:eastAsia="pt-BR"/>
        </w:rPr>
        <w:t xml:space="preserve"> porém limítrofe ao estabelecido como critério preferência. </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 xml:space="preserve">Portanto, apesar de ter um custo maior por kg do insumo, o fornecedor 3 está geograficamente mais perto, o que diminui o prazo de entrega e os custos com o frete causando assim uma política de compensação. </w:t>
      </w:r>
    </w:p>
    <w:p w:rsidR="00C73524" w:rsidRPr="00C73524" w:rsidRDefault="00C73524" w:rsidP="00C73524">
      <w:pPr>
        <w:spacing w:after="120" w:line="360" w:lineRule="auto"/>
        <w:jc w:val="both"/>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4"/>
          <w:szCs w:val="24"/>
          <w:lang w:eastAsia="pt-BR"/>
        </w:rPr>
        <w:t>Já o fornecedor 2, mesmo estabelecendo um dos menores preços e localizado mais próximo a empresa, não ganha destaque em nenhum dos cenários. Isso pode ser explicado devido a sua avaliação qualitativa que resultou em baixos níveis de capacidade, qualidade e consequentemente credibilidade.</w:t>
      </w:r>
    </w:p>
    <w:p w:rsidR="00C73524" w:rsidRPr="00C73524" w:rsidRDefault="00C73524" w:rsidP="00C73524">
      <w:pPr>
        <w:spacing w:after="0"/>
        <w:jc w:val="both"/>
        <w:rPr>
          <w:rFonts w:ascii="Times New Roman" w:eastAsia="Times New Roman" w:hAnsi="Times New Roman" w:cs="Times New Roman"/>
          <w:sz w:val="24"/>
          <w:szCs w:val="24"/>
          <w:lang w:eastAsia="pt-BR"/>
        </w:rPr>
      </w:pPr>
    </w:p>
    <w:p w:rsidR="00C73524" w:rsidRPr="00C73524" w:rsidRDefault="00C73524" w:rsidP="00C73524">
      <w:pPr>
        <w:spacing w:after="0"/>
        <w:jc w:val="center"/>
        <w:rPr>
          <w:rFonts w:ascii="Times New Roman" w:eastAsia="Times New Roman" w:hAnsi="Times New Roman" w:cs="Times New Roman"/>
          <w:sz w:val="24"/>
          <w:szCs w:val="24"/>
          <w:lang w:eastAsia="pt-BR"/>
        </w:rPr>
      </w:pPr>
      <w:r w:rsidRPr="00C73524">
        <w:rPr>
          <w:rFonts w:ascii="Times New Roman" w:eastAsia="Times New Roman" w:hAnsi="Times New Roman" w:cs="Times New Roman"/>
          <w:sz w:val="20"/>
          <w:szCs w:val="20"/>
          <w:lang w:eastAsia="pt-BR"/>
        </w:rPr>
        <w:t xml:space="preserve">Figura 7 - Quadro comparativo do ranking </w:t>
      </w:r>
    </w:p>
    <w:p w:rsidR="00C73524" w:rsidRPr="00C73524" w:rsidRDefault="00C73524" w:rsidP="00C73524">
      <w:pPr>
        <w:spacing w:before="120" w:after="120" w:line="360" w:lineRule="auto"/>
        <w:rPr>
          <w:rFonts w:ascii="Times New Roman" w:eastAsia="Times New Roman" w:hAnsi="Times New Roman" w:cs="Times New Roman"/>
          <w:sz w:val="24"/>
          <w:szCs w:val="24"/>
          <w:lang w:eastAsia="pt-BR"/>
        </w:rPr>
      </w:pPr>
      <w:r w:rsidRPr="00C73524">
        <w:rPr>
          <w:rFonts w:ascii="Times New Roman" w:eastAsia="Times New Roman" w:hAnsi="Times New Roman" w:cs="Times New Roman"/>
          <w:noProof/>
          <w:sz w:val="24"/>
          <w:szCs w:val="24"/>
          <w:lang w:eastAsia="pt-BR"/>
        </w:rPr>
        <w:drawing>
          <wp:inline distT="114300" distB="114300" distL="114300" distR="114300" wp14:anchorId="5A3B4FB7" wp14:editId="306E1711">
            <wp:extent cx="5761990" cy="2768600"/>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5761990" cy="2768600"/>
                    </a:xfrm>
                    <a:prstGeom prst="rect">
                      <a:avLst/>
                    </a:prstGeom>
                    <a:ln/>
                  </pic:spPr>
                </pic:pic>
              </a:graphicData>
            </a:graphic>
          </wp:inline>
        </w:drawing>
      </w:r>
    </w:p>
    <w:p w:rsidR="00C73524" w:rsidRPr="00C73524" w:rsidRDefault="00C73524" w:rsidP="00C73524">
      <w:pPr>
        <w:spacing w:before="120" w:after="120" w:line="360" w:lineRule="auto"/>
        <w:jc w:val="center"/>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Fonte: Elaborado pelos autores</w:t>
      </w:r>
    </w:p>
    <w:p w:rsidR="00C73524" w:rsidRPr="00C73524" w:rsidRDefault="00C73524" w:rsidP="00C73524">
      <w:pPr>
        <w:spacing w:before="120" w:after="120" w:line="360" w:lineRule="auto"/>
        <w:jc w:val="both"/>
        <w:rPr>
          <w:rFonts w:ascii="Arial" w:eastAsia="Arial" w:hAnsi="Arial" w:cs="Arial"/>
          <w:lang w:eastAsia="pt-BR"/>
        </w:rPr>
      </w:pPr>
      <w:r w:rsidRPr="00C73524">
        <w:rPr>
          <w:rFonts w:ascii="Times New Roman" w:eastAsia="Times New Roman" w:hAnsi="Times New Roman" w:cs="Times New Roman"/>
          <w:sz w:val="24"/>
          <w:szCs w:val="24"/>
          <w:lang w:eastAsia="pt-BR"/>
        </w:rPr>
        <w:lastRenderedPageBreak/>
        <w:t>Portanto o método sugere, através dos dois cenários, que a decisão acerca de qual fornecedor escolher poderá ser tomada em relação às alternativas 1 e 3, o que afirma a teórica de que os métodos de apoio à decisão não trazem uma solução ótima, mas sim um ranking das alternativas relacionando-as a valoração e importância de cada critério estabelecido. Cabe ao</w:t>
      </w:r>
      <w:r w:rsidRPr="00C73524">
        <w:rPr>
          <w:rFonts w:ascii="Arial" w:eastAsia="Arial" w:hAnsi="Arial" w:cs="Arial"/>
          <w:lang w:eastAsia="pt-BR"/>
        </w:rPr>
        <w:t xml:space="preserve"> </w:t>
      </w:r>
      <w:r w:rsidRPr="00C73524">
        <w:rPr>
          <w:rFonts w:ascii="Times New Roman" w:eastAsia="Times New Roman" w:hAnsi="Times New Roman" w:cs="Times New Roman"/>
          <w:sz w:val="24"/>
          <w:szCs w:val="24"/>
          <w:lang w:eastAsia="pt-BR"/>
        </w:rPr>
        <w:t>tomador de decisão avaliar qual alternativa se alinha aos planejamentos estratégicos da empresa de forma que traga benefícios a longo prazo bem como uma relação de vínculo entre fornecedor versus prestador de serviços.</w:t>
      </w:r>
    </w:p>
    <w:p w:rsidR="00C73524" w:rsidRPr="00C73524" w:rsidRDefault="00C73524" w:rsidP="00C73524">
      <w:pPr>
        <w:spacing w:before="120" w:after="120" w:line="360" w:lineRule="auto"/>
        <w:jc w:val="both"/>
        <w:rPr>
          <w:rFonts w:ascii="Arial" w:eastAsia="Arial" w:hAnsi="Arial" w:cs="Arial"/>
          <w:b/>
          <w:sz w:val="24"/>
          <w:szCs w:val="24"/>
          <w:lang w:eastAsia="pt-BR"/>
        </w:rPr>
      </w:pPr>
      <w:r w:rsidRPr="00C73524">
        <w:rPr>
          <w:rFonts w:ascii="Arial" w:eastAsia="Arial" w:hAnsi="Arial" w:cs="Arial"/>
          <w:b/>
          <w:sz w:val="24"/>
          <w:szCs w:val="24"/>
          <w:lang w:eastAsia="pt-BR"/>
        </w:rPr>
        <w:t>Conclusão</w:t>
      </w:r>
    </w:p>
    <w:p w:rsidR="00C73524" w:rsidRPr="00C73524" w:rsidRDefault="00C73524" w:rsidP="00C73524">
      <w:pPr>
        <w:spacing w:before="120" w:after="120" w:line="360" w:lineRule="auto"/>
        <w:jc w:val="both"/>
        <w:rPr>
          <w:rFonts w:ascii="Arial" w:eastAsia="Arial" w:hAnsi="Arial" w:cs="Arial"/>
          <w:b/>
          <w:sz w:val="24"/>
          <w:szCs w:val="24"/>
          <w:lang w:eastAsia="pt-BR"/>
        </w:rPr>
      </w:pPr>
      <w:r w:rsidRPr="00C73524">
        <w:rPr>
          <w:rFonts w:ascii="Times New Roman" w:eastAsia="Times New Roman" w:hAnsi="Times New Roman" w:cs="Times New Roman"/>
          <w:color w:val="000000"/>
          <w:sz w:val="24"/>
          <w:szCs w:val="24"/>
          <w:lang w:eastAsia="pt-BR"/>
        </w:rPr>
        <w:t>Utilizar um método multicritério para auxiliar na tomada de decisão quanto a escolha de fornecedores de insumos possibilita analisar as possibilidades sob a ótica de vários critérios ao mesmo tempo de acordo com o grau de importância que cada um deles têm no processo decisório, como aspectos técnicos, financeiros, comerciais, ambientais e até sociais.</w:t>
      </w:r>
    </w:p>
    <w:p w:rsidR="00C73524" w:rsidRPr="00C73524" w:rsidRDefault="00C73524" w:rsidP="00C73524">
      <w:pPr>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lang w:eastAsia="pt-BR"/>
        </w:rPr>
      </w:pPr>
      <w:r w:rsidRPr="00C73524">
        <w:rPr>
          <w:rFonts w:ascii="Times New Roman" w:eastAsia="Times New Roman" w:hAnsi="Times New Roman" w:cs="Times New Roman"/>
          <w:color w:val="000000"/>
          <w:sz w:val="24"/>
          <w:szCs w:val="24"/>
          <w:lang w:eastAsia="pt-BR"/>
        </w:rPr>
        <w:t>Esta pesquisa demonstrou a importância do processo de gestão da cadeia de suprimentos e seus impactos quando mal desenhada e gerida, na ponta, ou seja, na principal razão de ser de uma empresa, que é gerar lucros.</w:t>
      </w:r>
    </w:p>
    <w:p w:rsidR="00C73524" w:rsidRPr="00C73524" w:rsidRDefault="00C73524" w:rsidP="00C73524">
      <w:pPr>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lang w:eastAsia="pt-BR"/>
        </w:rPr>
      </w:pPr>
      <w:r w:rsidRPr="00C73524">
        <w:rPr>
          <w:rFonts w:ascii="Times New Roman" w:eastAsia="Times New Roman" w:hAnsi="Times New Roman" w:cs="Times New Roman"/>
          <w:color w:val="000000"/>
          <w:sz w:val="24"/>
          <w:szCs w:val="24"/>
          <w:lang w:eastAsia="pt-BR"/>
        </w:rPr>
        <w:t>Com os resultados apresentados após rodar o método, ficou evidenciado que o fato de um fornecedor apresentar resultados positivos e estes forem analisados de maneira isolada, o decisor poderá tomar uma decisão com base em resultados mascarados. Já a análise multicritério torna claro para o decisor a melhor possibilidade dentro dos inputs utilizados para desenhar as necessidades e a importância dos critérios. É muito importante deixar claro que este tipo de análise não oferece uma decisão ótima e sim apresenta o que há de melhor dentre as possibilidades estudadas.</w:t>
      </w:r>
    </w:p>
    <w:p w:rsidR="00C73524" w:rsidRPr="00C73524" w:rsidRDefault="00C73524" w:rsidP="00C73524">
      <w:pPr>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lang w:eastAsia="pt-BR"/>
        </w:rPr>
      </w:pPr>
      <w:r w:rsidRPr="00C73524">
        <w:rPr>
          <w:rFonts w:ascii="Times New Roman" w:eastAsia="Times New Roman" w:hAnsi="Times New Roman" w:cs="Times New Roman"/>
          <w:color w:val="000000"/>
          <w:lang w:eastAsia="pt-BR"/>
        </w:rPr>
        <w:t xml:space="preserve">O estudo foi feito de forma sistemática, e elucidados dois cenários, um onde se considerava a avaliação do decisor quanto a importância dos critérios e outra sem esta avaliação. A </w:t>
      </w:r>
      <w:r w:rsidRPr="00C73524">
        <w:rPr>
          <w:rFonts w:ascii="Times New Roman" w:eastAsia="Times New Roman" w:hAnsi="Times New Roman" w:cs="Times New Roman"/>
          <w:i/>
          <w:color w:val="000000"/>
          <w:lang w:eastAsia="pt-BR"/>
        </w:rPr>
        <w:t>expertise</w:t>
      </w:r>
      <w:r w:rsidRPr="00C73524">
        <w:rPr>
          <w:rFonts w:ascii="Times New Roman" w:eastAsia="Times New Roman" w:hAnsi="Times New Roman" w:cs="Times New Roman"/>
          <w:color w:val="000000"/>
          <w:lang w:eastAsia="pt-BR"/>
        </w:rPr>
        <w:t xml:space="preserve"> do gestor é crucial neste processo, visto que alguns critérios têm bases qualitativas e bastante subjetivas para quem não faz parte do negócio, o que é uma vantagem quando se trata de análise multicritério.</w:t>
      </w:r>
    </w:p>
    <w:p w:rsidR="00C73524" w:rsidRPr="00C73524" w:rsidRDefault="00C73524" w:rsidP="00C73524">
      <w:pPr>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lang w:eastAsia="pt-BR"/>
        </w:rPr>
      </w:pPr>
      <w:r w:rsidRPr="00C73524">
        <w:rPr>
          <w:rFonts w:ascii="Times New Roman" w:eastAsia="Times New Roman" w:hAnsi="Times New Roman" w:cs="Times New Roman"/>
          <w:color w:val="000000"/>
          <w:lang w:eastAsia="pt-BR"/>
        </w:rPr>
        <w:t>Este trabalho fica como ferramenta para ser utilizada no processo de seleção de fornecedores de outros materiais relacionados a atividade exercida pela empresa.</w:t>
      </w:r>
    </w:p>
    <w:p w:rsidR="00C73524" w:rsidRPr="00C73524" w:rsidRDefault="00C73524" w:rsidP="00C73524">
      <w:pPr>
        <w:spacing w:after="0"/>
        <w:jc w:val="both"/>
        <w:rPr>
          <w:rFonts w:ascii="Arial" w:eastAsia="Arial" w:hAnsi="Arial" w:cs="Arial"/>
          <w:lang w:eastAsia="pt-BR"/>
        </w:rPr>
      </w:pPr>
    </w:p>
    <w:p w:rsidR="00C73524" w:rsidRPr="00C73524" w:rsidRDefault="00C73524" w:rsidP="00C73524">
      <w:pPr>
        <w:spacing w:after="0"/>
        <w:jc w:val="both"/>
        <w:rPr>
          <w:rFonts w:ascii="Arial" w:eastAsia="Arial" w:hAnsi="Arial" w:cs="Arial"/>
          <w:lang w:eastAsia="pt-BR"/>
        </w:rPr>
      </w:pPr>
    </w:p>
    <w:p w:rsidR="00C73524" w:rsidRPr="00C73524" w:rsidRDefault="00C73524" w:rsidP="00C73524">
      <w:pPr>
        <w:spacing w:after="0"/>
        <w:jc w:val="both"/>
        <w:rPr>
          <w:rFonts w:ascii="Arial" w:eastAsia="Arial" w:hAnsi="Arial" w:cs="Arial"/>
          <w:b/>
          <w:sz w:val="24"/>
          <w:szCs w:val="24"/>
          <w:lang w:eastAsia="pt-BR"/>
        </w:rPr>
      </w:pPr>
      <w:r w:rsidRPr="00C73524">
        <w:rPr>
          <w:rFonts w:ascii="Arial" w:eastAsia="Arial" w:hAnsi="Arial" w:cs="Arial"/>
          <w:b/>
          <w:sz w:val="24"/>
          <w:szCs w:val="24"/>
          <w:lang w:eastAsia="pt-BR"/>
        </w:rPr>
        <w:t>Referências</w:t>
      </w:r>
    </w:p>
    <w:p w:rsidR="00C73524" w:rsidRPr="00C73524" w:rsidRDefault="00C73524" w:rsidP="00C73524">
      <w:pPr>
        <w:spacing w:after="0"/>
        <w:jc w:val="both"/>
        <w:rPr>
          <w:rFonts w:ascii="Arial" w:eastAsia="Arial" w:hAnsi="Arial" w:cs="Arial"/>
          <w:b/>
          <w:sz w:val="24"/>
          <w:szCs w:val="24"/>
          <w:lang w:eastAsia="pt-BR"/>
        </w:rPr>
      </w:pPr>
    </w:p>
    <w:p w:rsidR="00C73524" w:rsidRPr="00C73524" w:rsidRDefault="00C73524" w:rsidP="00C73524">
      <w:pPr>
        <w:spacing w:after="0"/>
        <w:jc w:val="both"/>
        <w:rPr>
          <w:rFonts w:ascii="Times New Roman" w:eastAsia="Times New Roman" w:hAnsi="Times New Roman" w:cs="Times New Roman"/>
          <w:sz w:val="20"/>
          <w:szCs w:val="20"/>
          <w:highlight w:val="white"/>
          <w:lang w:eastAsia="pt-BR"/>
        </w:rPr>
      </w:pPr>
      <w:r w:rsidRPr="00C73524">
        <w:rPr>
          <w:rFonts w:ascii="Times New Roman" w:eastAsia="Times New Roman" w:hAnsi="Times New Roman" w:cs="Times New Roman"/>
          <w:sz w:val="20"/>
          <w:szCs w:val="20"/>
          <w:highlight w:val="white"/>
          <w:lang w:eastAsia="pt-BR"/>
        </w:rPr>
        <w:t xml:space="preserve">ALMEIDA, A. T. de. </w:t>
      </w:r>
      <w:r w:rsidRPr="00C73524">
        <w:rPr>
          <w:rFonts w:ascii="Times New Roman" w:eastAsia="Times New Roman" w:hAnsi="Times New Roman" w:cs="Times New Roman"/>
          <w:b/>
          <w:sz w:val="20"/>
          <w:szCs w:val="20"/>
          <w:highlight w:val="white"/>
          <w:lang w:eastAsia="pt-BR"/>
        </w:rPr>
        <w:t xml:space="preserve">Processo de decisão nas organizações - </w:t>
      </w:r>
      <w:r w:rsidRPr="00C73524">
        <w:rPr>
          <w:rFonts w:ascii="Times New Roman" w:eastAsia="Times New Roman" w:hAnsi="Times New Roman" w:cs="Times New Roman"/>
          <w:sz w:val="20"/>
          <w:szCs w:val="20"/>
          <w:highlight w:val="white"/>
          <w:lang w:eastAsia="pt-BR"/>
        </w:rPr>
        <w:t>construindo modelos de decisão multicritério.</w:t>
      </w:r>
    </w:p>
    <w:p w:rsidR="00C73524" w:rsidRPr="00C73524" w:rsidRDefault="00C73524" w:rsidP="00C73524">
      <w:pPr>
        <w:spacing w:after="0"/>
        <w:jc w:val="both"/>
        <w:rPr>
          <w:rFonts w:ascii="Times New Roman" w:eastAsia="Times New Roman" w:hAnsi="Times New Roman" w:cs="Times New Roman"/>
          <w:sz w:val="20"/>
          <w:szCs w:val="20"/>
          <w:highlight w:val="white"/>
          <w:lang w:val="en-US" w:eastAsia="pt-BR"/>
        </w:rPr>
      </w:pPr>
      <w:r w:rsidRPr="00C73524">
        <w:rPr>
          <w:rFonts w:ascii="Times New Roman" w:eastAsia="Times New Roman" w:hAnsi="Times New Roman" w:cs="Times New Roman"/>
          <w:sz w:val="20"/>
          <w:szCs w:val="20"/>
          <w:highlight w:val="white"/>
          <w:lang w:val="en-US" w:eastAsia="pt-BR"/>
        </w:rPr>
        <w:t>São Paulo: Atlas, 2003.</w:t>
      </w:r>
    </w:p>
    <w:p w:rsidR="00C73524" w:rsidRPr="00C73524" w:rsidRDefault="00C73524" w:rsidP="009A0BB7">
      <w:pPr>
        <w:spacing w:before="120" w:after="120" w:line="240" w:lineRule="auto"/>
        <w:jc w:val="both"/>
        <w:rPr>
          <w:rFonts w:ascii="Times New Roman" w:eastAsia="Times New Roman" w:hAnsi="Times New Roman" w:cs="Times New Roman"/>
          <w:sz w:val="20"/>
          <w:szCs w:val="20"/>
          <w:highlight w:val="white"/>
          <w:lang w:val="en-US" w:eastAsia="pt-BR"/>
        </w:rPr>
      </w:pPr>
    </w:p>
    <w:p w:rsidR="00C73524" w:rsidRPr="00C73524" w:rsidRDefault="00C73524" w:rsidP="009A0BB7">
      <w:pPr>
        <w:spacing w:before="120" w:after="120" w:line="240" w:lineRule="auto"/>
        <w:jc w:val="both"/>
        <w:rPr>
          <w:rFonts w:ascii="Times New Roman" w:eastAsia="Times New Roman" w:hAnsi="Times New Roman" w:cs="Times New Roman"/>
          <w:sz w:val="20"/>
          <w:szCs w:val="20"/>
          <w:highlight w:val="white"/>
          <w:lang w:eastAsia="pt-BR"/>
        </w:rPr>
      </w:pPr>
      <w:r w:rsidRPr="00C73524">
        <w:rPr>
          <w:rFonts w:ascii="Times New Roman" w:eastAsia="Times New Roman" w:hAnsi="Times New Roman" w:cs="Times New Roman"/>
          <w:sz w:val="20"/>
          <w:szCs w:val="20"/>
          <w:highlight w:val="white"/>
          <w:lang w:val="en-US" w:eastAsia="pt-BR"/>
        </w:rPr>
        <w:t xml:space="preserve">ARAZ, C. &amp; OZKARAHAN, I. </w:t>
      </w:r>
      <w:r w:rsidRPr="00C73524">
        <w:rPr>
          <w:rFonts w:ascii="Times New Roman" w:eastAsia="Times New Roman" w:hAnsi="Times New Roman" w:cs="Times New Roman"/>
          <w:b/>
          <w:sz w:val="20"/>
          <w:szCs w:val="20"/>
          <w:highlight w:val="white"/>
          <w:lang w:val="en-US" w:eastAsia="pt-BR"/>
        </w:rPr>
        <w:t xml:space="preserve">Supplier evaluation and management system for strategic sourcing based on a new multicriteria sorting procedure. </w:t>
      </w:r>
      <w:proofErr w:type="spellStart"/>
      <w:r w:rsidRPr="00C73524">
        <w:rPr>
          <w:rFonts w:ascii="Times New Roman" w:eastAsia="Times New Roman" w:hAnsi="Times New Roman" w:cs="Times New Roman"/>
          <w:b/>
          <w:sz w:val="20"/>
          <w:szCs w:val="20"/>
          <w:highlight w:val="white"/>
          <w:lang w:eastAsia="pt-BR"/>
        </w:rPr>
        <w:t>International</w:t>
      </w:r>
      <w:proofErr w:type="spellEnd"/>
      <w:r w:rsidRPr="00C73524">
        <w:rPr>
          <w:rFonts w:ascii="Times New Roman" w:eastAsia="Times New Roman" w:hAnsi="Times New Roman" w:cs="Times New Roman"/>
          <w:b/>
          <w:sz w:val="20"/>
          <w:szCs w:val="20"/>
          <w:highlight w:val="white"/>
          <w:lang w:eastAsia="pt-BR"/>
        </w:rPr>
        <w:t xml:space="preserve"> </w:t>
      </w:r>
      <w:proofErr w:type="spellStart"/>
      <w:r w:rsidRPr="00C73524">
        <w:rPr>
          <w:rFonts w:ascii="Times New Roman" w:eastAsia="Times New Roman" w:hAnsi="Times New Roman" w:cs="Times New Roman"/>
          <w:b/>
          <w:sz w:val="20"/>
          <w:szCs w:val="20"/>
          <w:highlight w:val="white"/>
          <w:lang w:eastAsia="pt-BR"/>
        </w:rPr>
        <w:t>journal</w:t>
      </w:r>
      <w:proofErr w:type="spellEnd"/>
      <w:r w:rsidRPr="00C73524">
        <w:rPr>
          <w:rFonts w:ascii="Times New Roman" w:eastAsia="Times New Roman" w:hAnsi="Times New Roman" w:cs="Times New Roman"/>
          <w:b/>
          <w:sz w:val="20"/>
          <w:szCs w:val="20"/>
          <w:highlight w:val="white"/>
          <w:lang w:eastAsia="pt-BR"/>
        </w:rPr>
        <w:t xml:space="preserve"> </w:t>
      </w:r>
      <w:proofErr w:type="spellStart"/>
      <w:r w:rsidRPr="00C73524">
        <w:rPr>
          <w:rFonts w:ascii="Times New Roman" w:eastAsia="Times New Roman" w:hAnsi="Times New Roman" w:cs="Times New Roman"/>
          <w:b/>
          <w:sz w:val="20"/>
          <w:szCs w:val="20"/>
          <w:highlight w:val="white"/>
          <w:lang w:eastAsia="pt-BR"/>
        </w:rPr>
        <w:t>of</w:t>
      </w:r>
      <w:proofErr w:type="spellEnd"/>
      <w:r w:rsidRPr="00C73524">
        <w:rPr>
          <w:rFonts w:ascii="Times New Roman" w:eastAsia="Times New Roman" w:hAnsi="Times New Roman" w:cs="Times New Roman"/>
          <w:b/>
          <w:sz w:val="20"/>
          <w:szCs w:val="20"/>
          <w:highlight w:val="white"/>
          <w:lang w:eastAsia="pt-BR"/>
        </w:rPr>
        <w:t xml:space="preserve"> </w:t>
      </w:r>
      <w:proofErr w:type="spellStart"/>
      <w:r w:rsidRPr="00C73524">
        <w:rPr>
          <w:rFonts w:ascii="Times New Roman" w:eastAsia="Times New Roman" w:hAnsi="Times New Roman" w:cs="Times New Roman"/>
          <w:b/>
          <w:sz w:val="20"/>
          <w:szCs w:val="20"/>
          <w:highlight w:val="white"/>
          <w:lang w:eastAsia="pt-BR"/>
        </w:rPr>
        <w:t>production</w:t>
      </w:r>
      <w:proofErr w:type="spellEnd"/>
      <w:r w:rsidRPr="00C73524">
        <w:rPr>
          <w:rFonts w:ascii="Times New Roman" w:eastAsia="Times New Roman" w:hAnsi="Times New Roman" w:cs="Times New Roman"/>
          <w:b/>
          <w:sz w:val="20"/>
          <w:szCs w:val="20"/>
          <w:highlight w:val="white"/>
          <w:lang w:eastAsia="pt-BR"/>
        </w:rPr>
        <w:t xml:space="preserve"> </w:t>
      </w:r>
      <w:proofErr w:type="spellStart"/>
      <w:r w:rsidRPr="00C73524">
        <w:rPr>
          <w:rFonts w:ascii="Times New Roman" w:eastAsia="Times New Roman" w:hAnsi="Times New Roman" w:cs="Times New Roman"/>
          <w:b/>
          <w:sz w:val="20"/>
          <w:szCs w:val="20"/>
          <w:highlight w:val="white"/>
          <w:lang w:eastAsia="pt-BR"/>
        </w:rPr>
        <w:t>economics</w:t>
      </w:r>
      <w:proofErr w:type="spellEnd"/>
      <w:r w:rsidRPr="00C73524">
        <w:rPr>
          <w:rFonts w:ascii="Times New Roman" w:eastAsia="Times New Roman" w:hAnsi="Times New Roman" w:cs="Times New Roman"/>
          <w:b/>
          <w:sz w:val="20"/>
          <w:szCs w:val="20"/>
          <w:highlight w:val="white"/>
          <w:lang w:eastAsia="pt-BR"/>
        </w:rPr>
        <w:t xml:space="preserve">. </w:t>
      </w:r>
      <w:r w:rsidRPr="00C73524">
        <w:rPr>
          <w:rFonts w:ascii="Times New Roman" w:eastAsia="Times New Roman" w:hAnsi="Times New Roman" w:cs="Times New Roman"/>
          <w:sz w:val="20"/>
          <w:szCs w:val="20"/>
          <w:highlight w:val="white"/>
          <w:lang w:eastAsia="pt-BR"/>
        </w:rPr>
        <w:t>Vol.106, p.585-606, 2007.</w:t>
      </w:r>
    </w:p>
    <w:p w:rsidR="00C73524" w:rsidRPr="00C73524" w:rsidRDefault="00C73524" w:rsidP="009A0BB7">
      <w:pPr>
        <w:spacing w:before="120" w:after="120" w:line="240" w:lineRule="auto"/>
        <w:jc w:val="both"/>
        <w:rPr>
          <w:rFonts w:ascii="Times New Roman" w:eastAsia="Times New Roman" w:hAnsi="Times New Roman" w:cs="Times New Roman"/>
          <w:sz w:val="20"/>
          <w:szCs w:val="20"/>
          <w:highlight w:val="white"/>
          <w:lang w:eastAsia="pt-BR"/>
        </w:rPr>
      </w:pPr>
    </w:p>
    <w:p w:rsidR="00C73524" w:rsidRPr="00C73524" w:rsidRDefault="00C73524" w:rsidP="009A0BB7">
      <w:pPr>
        <w:spacing w:before="120" w:after="120" w:line="240" w:lineRule="auto"/>
        <w:jc w:val="both"/>
        <w:rPr>
          <w:rFonts w:ascii="Times New Roman" w:eastAsia="Times New Roman" w:hAnsi="Times New Roman" w:cs="Times New Roman"/>
          <w:sz w:val="20"/>
          <w:szCs w:val="20"/>
          <w:highlight w:val="white"/>
          <w:lang w:val="en-US" w:eastAsia="pt-BR"/>
        </w:rPr>
      </w:pPr>
      <w:r w:rsidRPr="00C73524">
        <w:rPr>
          <w:rFonts w:ascii="Times New Roman" w:eastAsia="Times New Roman" w:hAnsi="Times New Roman" w:cs="Times New Roman"/>
          <w:sz w:val="20"/>
          <w:szCs w:val="20"/>
          <w:highlight w:val="white"/>
          <w:lang w:eastAsia="pt-BR"/>
        </w:rPr>
        <w:t xml:space="preserve">BALLOU, R.H. </w:t>
      </w:r>
      <w:r w:rsidRPr="00C73524">
        <w:rPr>
          <w:rFonts w:ascii="Times New Roman" w:eastAsia="Times New Roman" w:hAnsi="Times New Roman" w:cs="Times New Roman"/>
          <w:b/>
          <w:sz w:val="20"/>
          <w:szCs w:val="20"/>
          <w:highlight w:val="white"/>
          <w:lang w:eastAsia="pt-BR"/>
        </w:rPr>
        <w:t>Gerenciamento da cadeia de suprimentos/logística empresarial</w:t>
      </w:r>
      <w:r w:rsidRPr="00C73524">
        <w:rPr>
          <w:rFonts w:ascii="Times New Roman" w:eastAsia="Times New Roman" w:hAnsi="Times New Roman" w:cs="Times New Roman"/>
          <w:sz w:val="20"/>
          <w:szCs w:val="20"/>
          <w:highlight w:val="white"/>
          <w:lang w:eastAsia="pt-BR"/>
        </w:rPr>
        <w:t xml:space="preserve">. </w:t>
      </w:r>
      <w:r w:rsidRPr="00C73524">
        <w:rPr>
          <w:rFonts w:ascii="Times New Roman" w:eastAsia="Times New Roman" w:hAnsi="Times New Roman" w:cs="Times New Roman"/>
          <w:sz w:val="20"/>
          <w:szCs w:val="20"/>
          <w:highlight w:val="white"/>
          <w:lang w:val="en-US" w:eastAsia="pt-BR"/>
        </w:rPr>
        <w:t>Porto Alegre, Bookman, 2006.</w:t>
      </w:r>
    </w:p>
    <w:p w:rsidR="00C73524" w:rsidRPr="00C73524" w:rsidRDefault="00C73524" w:rsidP="009A0BB7">
      <w:pPr>
        <w:spacing w:before="120" w:after="120" w:line="240" w:lineRule="auto"/>
        <w:jc w:val="both"/>
        <w:rPr>
          <w:rFonts w:ascii="Times New Roman" w:eastAsia="Times New Roman" w:hAnsi="Times New Roman" w:cs="Times New Roman"/>
          <w:sz w:val="20"/>
          <w:szCs w:val="20"/>
          <w:highlight w:val="white"/>
          <w:lang w:val="en-US" w:eastAsia="pt-BR"/>
        </w:rPr>
      </w:pPr>
    </w:p>
    <w:p w:rsidR="00C73524" w:rsidRPr="00C73524" w:rsidRDefault="00C73524" w:rsidP="009A0BB7">
      <w:pPr>
        <w:spacing w:before="120" w:after="120" w:line="240" w:lineRule="auto"/>
        <w:jc w:val="both"/>
        <w:rPr>
          <w:rFonts w:ascii="Arial" w:eastAsia="Arial" w:hAnsi="Arial" w:cs="Arial"/>
          <w:sz w:val="20"/>
          <w:szCs w:val="20"/>
          <w:lang w:val="en-US" w:eastAsia="pt-BR"/>
        </w:rPr>
      </w:pPr>
      <w:r w:rsidRPr="00C73524">
        <w:rPr>
          <w:rFonts w:ascii="Times New Roman" w:eastAsia="Times New Roman" w:hAnsi="Times New Roman" w:cs="Times New Roman"/>
          <w:sz w:val="20"/>
          <w:szCs w:val="20"/>
          <w:highlight w:val="white"/>
          <w:lang w:val="en-US" w:eastAsia="pt-BR"/>
        </w:rPr>
        <w:t xml:space="preserve">BELTON, V.; STEWART, T. J. </w:t>
      </w:r>
      <w:r w:rsidRPr="00C73524">
        <w:rPr>
          <w:rFonts w:ascii="Times New Roman" w:eastAsia="Times New Roman" w:hAnsi="Times New Roman" w:cs="Times New Roman"/>
          <w:b/>
          <w:sz w:val="20"/>
          <w:szCs w:val="20"/>
          <w:highlight w:val="white"/>
          <w:lang w:val="en-US" w:eastAsia="pt-BR"/>
        </w:rPr>
        <w:t xml:space="preserve">Multiple Criteria Decision Analysis: </w:t>
      </w:r>
      <w:proofErr w:type="gramStart"/>
      <w:r w:rsidRPr="00C73524">
        <w:rPr>
          <w:rFonts w:ascii="Times New Roman" w:eastAsia="Times New Roman" w:hAnsi="Times New Roman" w:cs="Times New Roman"/>
          <w:b/>
          <w:sz w:val="20"/>
          <w:szCs w:val="20"/>
          <w:highlight w:val="white"/>
          <w:lang w:val="en-US" w:eastAsia="pt-BR"/>
        </w:rPr>
        <w:t>an</w:t>
      </w:r>
      <w:proofErr w:type="gramEnd"/>
      <w:r w:rsidRPr="00C73524">
        <w:rPr>
          <w:rFonts w:ascii="Times New Roman" w:eastAsia="Times New Roman" w:hAnsi="Times New Roman" w:cs="Times New Roman"/>
          <w:b/>
          <w:sz w:val="20"/>
          <w:szCs w:val="20"/>
          <w:highlight w:val="white"/>
          <w:lang w:val="en-US" w:eastAsia="pt-BR"/>
        </w:rPr>
        <w:t xml:space="preserve"> Integrated Approach</w:t>
      </w:r>
      <w:r w:rsidRPr="00C73524">
        <w:rPr>
          <w:rFonts w:ascii="Times New Roman" w:eastAsia="Times New Roman" w:hAnsi="Times New Roman" w:cs="Times New Roman"/>
          <w:sz w:val="20"/>
          <w:szCs w:val="20"/>
          <w:highlight w:val="white"/>
          <w:lang w:val="en-US" w:eastAsia="pt-BR"/>
        </w:rPr>
        <w:t xml:space="preserve">. </w:t>
      </w:r>
      <w:proofErr w:type="spellStart"/>
      <w:r w:rsidRPr="00C73524">
        <w:rPr>
          <w:rFonts w:ascii="Times New Roman" w:eastAsia="Times New Roman" w:hAnsi="Times New Roman" w:cs="Times New Roman"/>
          <w:sz w:val="20"/>
          <w:szCs w:val="20"/>
          <w:highlight w:val="white"/>
          <w:lang w:val="en-US" w:eastAsia="pt-BR"/>
        </w:rPr>
        <w:t>Londres</w:t>
      </w:r>
      <w:proofErr w:type="spellEnd"/>
      <w:r w:rsidRPr="00C73524">
        <w:rPr>
          <w:rFonts w:ascii="Times New Roman" w:eastAsia="Times New Roman" w:hAnsi="Times New Roman" w:cs="Times New Roman"/>
          <w:sz w:val="20"/>
          <w:szCs w:val="20"/>
          <w:highlight w:val="white"/>
          <w:lang w:val="en-US" w:eastAsia="pt-BR"/>
        </w:rPr>
        <w:t>: Kluwer Academic Publishers, 2002.</w:t>
      </w: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val="en-US" w:eastAsia="pt-BR"/>
        </w:rPr>
      </w:pP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val="en-US" w:eastAsia="pt-BR"/>
        </w:rPr>
      </w:pPr>
      <w:r w:rsidRPr="00C73524">
        <w:rPr>
          <w:rFonts w:ascii="Times New Roman" w:eastAsia="Times New Roman" w:hAnsi="Times New Roman" w:cs="Times New Roman"/>
          <w:sz w:val="20"/>
          <w:szCs w:val="20"/>
          <w:lang w:val="en-US" w:eastAsia="pt-BR"/>
        </w:rPr>
        <w:t xml:space="preserve">BRANS, Jean-Pierre; MARESCHAL, Bertrand. </w:t>
      </w:r>
      <w:r w:rsidRPr="00C73524">
        <w:rPr>
          <w:rFonts w:ascii="Times New Roman" w:eastAsia="Times New Roman" w:hAnsi="Times New Roman" w:cs="Times New Roman"/>
          <w:b/>
          <w:sz w:val="20"/>
          <w:szCs w:val="20"/>
          <w:lang w:val="en-US" w:eastAsia="pt-BR"/>
        </w:rPr>
        <w:t>Multiple Criteria Decision Analysis: State of the Art Surveys</w:t>
      </w:r>
      <w:r w:rsidRPr="00C73524">
        <w:rPr>
          <w:rFonts w:ascii="Times New Roman" w:eastAsia="Times New Roman" w:hAnsi="Times New Roman" w:cs="Times New Roman"/>
          <w:sz w:val="20"/>
          <w:szCs w:val="20"/>
          <w:lang w:val="en-US" w:eastAsia="pt-BR"/>
        </w:rPr>
        <w:t>. International Series in Operations Research &amp; Management Science, vol 78, p. 163-186, 2005</w:t>
      </w: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val="en-US" w:eastAsia="pt-BR"/>
        </w:rPr>
      </w:pP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val="en-US" w:eastAsia="pt-BR"/>
        </w:rPr>
        <w:t xml:space="preserve">CHING, H. Y. </w:t>
      </w:r>
      <w:proofErr w:type="spellStart"/>
      <w:r w:rsidRPr="00C73524">
        <w:rPr>
          <w:rFonts w:ascii="Times New Roman" w:eastAsia="Times New Roman" w:hAnsi="Times New Roman" w:cs="Times New Roman"/>
          <w:b/>
          <w:sz w:val="20"/>
          <w:szCs w:val="20"/>
          <w:lang w:val="en-US" w:eastAsia="pt-BR"/>
        </w:rPr>
        <w:t>Gestão</w:t>
      </w:r>
      <w:proofErr w:type="spellEnd"/>
      <w:r w:rsidRPr="00C73524">
        <w:rPr>
          <w:rFonts w:ascii="Times New Roman" w:eastAsia="Times New Roman" w:hAnsi="Times New Roman" w:cs="Times New Roman"/>
          <w:b/>
          <w:sz w:val="20"/>
          <w:szCs w:val="20"/>
          <w:lang w:val="en-US" w:eastAsia="pt-BR"/>
        </w:rPr>
        <w:t xml:space="preserve"> de </w:t>
      </w:r>
      <w:proofErr w:type="spellStart"/>
      <w:r w:rsidRPr="00C73524">
        <w:rPr>
          <w:rFonts w:ascii="Times New Roman" w:eastAsia="Times New Roman" w:hAnsi="Times New Roman" w:cs="Times New Roman"/>
          <w:b/>
          <w:sz w:val="20"/>
          <w:szCs w:val="20"/>
          <w:lang w:val="en-US" w:eastAsia="pt-BR"/>
        </w:rPr>
        <w:t>estoques</w:t>
      </w:r>
      <w:proofErr w:type="spellEnd"/>
      <w:r w:rsidRPr="00C73524">
        <w:rPr>
          <w:rFonts w:ascii="Times New Roman" w:eastAsia="Times New Roman" w:hAnsi="Times New Roman" w:cs="Times New Roman"/>
          <w:b/>
          <w:sz w:val="20"/>
          <w:szCs w:val="20"/>
          <w:lang w:val="en-US" w:eastAsia="pt-BR"/>
        </w:rPr>
        <w:t xml:space="preserve"> </w:t>
      </w:r>
      <w:proofErr w:type="spellStart"/>
      <w:r w:rsidRPr="00C73524">
        <w:rPr>
          <w:rFonts w:ascii="Times New Roman" w:eastAsia="Times New Roman" w:hAnsi="Times New Roman" w:cs="Times New Roman"/>
          <w:b/>
          <w:sz w:val="20"/>
          <w:szCs w:val="20"/>
          <w:lang w:val="en-US" w:eastAsia="pt-BR"/>
        </w:rPr>
        <w:t>na</w:t>
      </w:r>
      <w:proofErr w:type="spellEnd"/>
      <w:r w:rsidRPr="00C73524">
        <w:rPr>
          <w:rFonts w:ascii="Times New Roman" w:eastAsia="Times New Roman" w:hAnsi="Times New Roman" w:cs="Times New Roman"/>
          <w:b/>
          <w:sz w:val="20"/>
          <w:szCs w:val="20"/>
          <w:lang w:val="en-US" w:eastAsia="pt-BR"/>
        </w:rPr>
        <w:t xml:space="preserve"> </w:t>
      </w:r>
      <w:proofErr w:type="spellStart"/>
      <w:r w:rsidRPr="00C73524">
        <w:rPr>
          <w:rFonts w:ascii="Times New Roman" w:eastAsia="Times New Roman" w:hAnsi="Times New Roman" w:cs="Times New Roman"/>
          <w:b/>
          <w:sz w:val="20"/>
          <w:szCs w:val="20"/>
          <w:lang w:val="en-US" w:eastAsia="pt-BR"/>
        </w:rPr>
        <w:t>cadeia</w:t>
      </w:r>
      <w:proofErr w:type="spellEnd"/>
      <w:r w:rsidRPr="00C73524">
        <w:rPr>
          <w:rFonts w:ascii="Times New Roman" w:eastAsia="Times New Roman" w:hAnsi="Times New Roman" w:cs="Times New Roman"/>
          <w:b/>
          <w:sz w:val="20"/>
          <w:szCs w:val="20"/>
          <w:lang w:val="en-US" w:eastAsia="pt-BR"/>
        </w:rPr>
        <w:t xml:space="preserve"> de </w:t>
      </w:r>
      <w:proofErr w:type="spellStart"/>
      <w:r w:rsidRPr="00C73524">
        <w:rPr>
          <w:rFonts w:ascii="Times New Roman" w:eastAsia="Times New Roman" w:hAnsi="Times New Roman" w:cs="Times New Roman"/>
          <w:b/>
          <w:sz w:val="20"/>
          <w:szCs w:val="20"/>
          <w:lang w:val="en-US" w:eastAsia="pt-BR"/>
        </w:rPr>
        <w:t>logística</w:t>
      </w:r>
      <w:proofErr w:type="spellEnd"/>
      <w:r w:rsidRPr="00C73524">
        <w:rPr>
          <w:rFonts w:ascii="Times New Roman" w:eastAsia="Times New Roman" w:hAnsi="Times New Roman" w:cs="Times New Roman"/>
          <w:sz w:val="20"/>
          <w:szCs w:val="20"/>
          <w:lang w:val="en-US" w:eastAsia="pt-BR"/>
        </w:rPr>
        <w:t xml:space="preserve">: supply chain. </w:t>
      </w:r>
      <w:r w:rsidRPr="00C73524">
        <w:rPr>
          <w:rFonts w:ascii="Times New Roman" w:eastAsia="Times New Roman" w:hAnsi="Times New Roman" w:cs="Times New Roman"/>
          <w:sz w:val="20"/>
          <w:szCs w:val="20"/>
          <w:lang w:eastAsia="pt-BR"/>
        </w:rPr>
        <w:t>4º ed. São Paulo: Atlas, 2010.</w:t>
      </w: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 xml:space="preserve">IBGE. </w:t>
      </w:r>
      <w:r w:rsidRPr="00C73524">
        <w:rPr>
          <w:rFonts w:ascii="Times New Roman" w:eastAsia="Times New Roman" w:hAnsi="Times New Roman" w:cs="Times New Roman"/>
          <w:b/>
          <w:sz w:val="20"/>
          <w:szCs w:val="20"/>
          <w:lang w:eastAsia="pt-BR"/>
        </w:rPr>
        <w:t>Serviços</w:t>
      </w:r>
      <w:r w:rsidRPr="00C73524">
        <w:rPr>
          <w:rFonts w:ascii="Times New Roman" w:eastAsia="Times New Roman" w:hAnsi="Times New Roman" w:cs="Times New Roman"/>
          <w:sz w:val="20"/>
          <w:szCs w:val="20"/>
          <w:lang w:eastAsia="pt-BR"/>
        </w:rPr>
        <w:t>. Brasil em Síntese, 2018. Disponível em: &lt;</w:t>
      </w:r>
      <w:r w:rsidRPr="00C73524">
        <w:rPr>
          <w:rFonts w:ascii="Times New Roman" w:eastAsia="Times New Roman" w:hAnsi="Times New Roman" w:cs="Times New Roman"/>
          <w:color w:val="000000"/>
          <w:sz w:val="20"/>
          <w:szCs w:val="20"/>
          <w:lang w:eastAsia="pt-BR"/>
        </w:rPr>
        <w:t>https://brasilemsintese.ibge.gov.br/servicos.html</w:t>
      </w:r>
      <w:r w:rsidRPr="00C73524">
        <w:rPr>
          <w:rFonts w:ascii="Times New Roman" w:eastAsia="Times New Roman" w:hAnsi="Times New Roman" w:cs="Times New Roman"/>
          <w:sz w:val="20"/>
          <w:szCs w:val="20"/>
          <w:lang w:eastAsia="pt-BR"/>
        </w:rPr>
        <w:t>&gt; Acesso em: 17 ago.2018.</w:t>
      </w: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p>
    <w:p w:rsidR="00C73524" w:rsidRPr="00C73524" w:rsidRDefault="00C73524" w:rsidP="009A0BB7">
      <w:pPr>
        <w:spacing w:before="120" w:after="120" w:line="240" w:lineRule="auto"/>
        <w:jc w:val="both"/>
        <w:rPr>
          <w:rFonts w:ascii="Arial" w:eastAsia="Arial" w:hAnsi="Arial" w:cs="Arial"/>
          <w:sz w:val="20"/>
          <w:szCs w:val="20"/>
          <w:lang w:eastAsia="pt-BR"/>
        </w:rPr>
      </w:pPr>
      <w:r w:rsidRPr="00C73524">
        <w:rPr>
          <w:rFonts w:ascii="Times New Roman" w:eastAsia="Times New Roman" w:hAnsi="Times New Roman" w:cs="Times New Roman"/>
          <w:sz w:val="20"/>
          <w:szCs w:val="20"/>
          <w:lang w:eastAsia="pt-BR"/>
        </w:rPr>
        <w:t xml:space="preserve">FIGUEIREDO, Kleber </w:t>
      </w:r>
      <w:proofErr w:type="spellStart"/>
      <w:r w:rsidRPr="00C73524">
        <w:rPr>
          <w:rFonts w:ascii="Times New Roman" w:eastAsia="Times New Roman" w:hAnsi="Times New Roman" w:cs="Times New Roman"/>
          <w:sz w:val="20"/>
          <w:szCs w:val="20"/>
          <w:lang w:eastAsia="pt-BR"/>
        </w:rPr>
        <w:t>Fossati</w:t>
      </w:r>
      <w:proofErr w:type="spellEnd"/>
      <w:r w:rsidRPr="00C73524">
        <w:rPr>
          <w:rFonts w:ascii="Times New Roman" w:eastAsia="Times New Roman" w:hAnsi="Times New Roman" w:cs="Times New Roman"/>
          <w:sz w:val="20"/>
          <w:szCs w:val="20"/>
          <w:lang w:eastAsia="pt-BR"/>
        </w:rPr>
        <w:t>; FLEURY, Paulo Fernando; WANKE, Peter.</w:t>
      </w:r>
      <w:r w:rsidRPr="00C73524">
        <w:rPr>
          <w:rFonts w:ascii="Times New Roman" w:eastAsia="Times New Roman" w:hAnsi="Times New Roman" w:cs="Times New Roman"/>
          <w:b/>
          <w:sz w:val="20"/>
          <w:szCs w:val="20"/>
          <w:lang w:eastAsia="pt-BR"/>
        </w:rPr>
        <w:t xml:space="preserve"> Logística e gerenciamento da cadeia de suprimentos</w:t>
      </w:r>
      <w:r w:rsidRPr="00C73524">
        <w:rPr>
          <w:rFonts w:ascii="Times New Roman" w:eastAsia="Times New Roman" w:hAnsi="Times New Roman" w:cs="Times New Roman"/>
          <w:sz w:val="20"/>
          <w:szCs w:val="20"/>
          <w:lang w:eastAsia="pt-BR"/>
        </w:rPr>
        <w:t>: Planejamento do fluxo de produtos e dos recursos. 1º ed. 2003. Acesso em: 11 ago. 2018.</w:t>
      </w: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 xml:space="preserve">SIMCHI-LEVI, David; KAMINSKY, Philip; SIMCHI-LEVI, Edith. </w:t>
      </w:r>
      <w:r w:rsidRPr="00C73524">
        <w:rPr>
          <w:rFonts w:ascii="Times New Roman" w:eastAsia="Times New Roman" w:hAnsi="Times New Roman" w:cs="Times New Roman"/>
          <w:b/>
          <w:sz w:val="20"/>
          <w:szCs w:val="20"/>
          <w:lang w:eastAsia="pt-BR"/>
        </w:rPr>
        <w:t>Cadeia de suprimentos projeto e gestão</w:t>
      </w:r>
      <w:r w:rsidRPr="00C73524">
        <w:rPr>
          <w:rFonts w:ascii="Times New Roman" w:eastAsia="Times New Roman" w:hAnsi="Times New Roman" w:cs="Times New Roman"/>
          <w:sz w:val="20"/>
          <w:szCs w:val="20"/>
          <w:lang w:eastAsia="pt-BR"/>
        </w:rPr>
        <w:t>: Conceitos, estratégias e estudos de caso. 1º ed. 2003.</w:t>
      </w:r>
    </w:p>
    <w:p w:rsidR="00C73524" w:rsidRPr="00C73524" w:rsidRDefault="00C73524" w:rsidP="009A0BB7">
      <w:pPr>
        <w:pBdr>
          <w:top w:val="nil"/>
          <w:left w:val="nil"/>
          <w:bottom w:val="nil"/>
          <w:right w:val="nil"/>
          <w:between w:val="nil"/>
        </w:pBdr>
        <w:spacing w:before="120" w:after="120" w:line="240" w:lineRule="auto"/>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highlight w:val="white"/>
          <w:lang w:eastAsia="pt-BR"/>
        </w:rPr>
        <w:t xml:space="preserve">SLACK, Nigel; BRANDON-JONES, </w:t>
      </w:r>
      <w:proofErr w:type="spellStart"/>
      <w:r w:rsidRPr="00C73524">
        <w:rPr>
          <w:rFonts w:ascii="Times New Roman" w:eastAsia="Times New Roman" w:hAnsi="Times New Roman" w:cs="Times New Roman"/>
          <w:sz w:val="20"/>
          <w:szCs w:val="20"/>
          <w:highlight w:val="white"/>
          <w:lang w:eastAsia="pt-BR"/>
        </w:rPr>
        <w:t>Alistair</w:t>
      </w:r>
      <w:proofErr w:type="spellEnd"/>
      <w:r w:rsidRPr="00C73524">
        <w:rPr>
          <w:rFonts w:ascii="Times New Roman" w:eastAsia="Times New Roman" w:hAnsi="Times New Roman" w:cs="Times New Roman"/>
          <w:sz w:val="20"/>
          <w:szCs w:val="20"/>
          <w:highlight w:val="white"/>
          <w:lang w:eastAsia="pt-BR"/>
        </w:rPr>
        <w:t xml:space="preserve">; JOHNSTON, Robert. </w:t>
      </w:r>
      <w:r w:rsidRPr="00C73524">
        <w:rPr>
          <w:rFonts w:ascii="Times New Roman" w:eastAsia="Times New Roman" w:hAnsi="Times New Roman" w:cs="Times New Roman"/>
          <w:b/>
          <w:sz w:val="20"/>
          <w:szCs w:val="20"/>
          <w:highlight w:val="white"/>
          <w:lang w:eastAsia="pt-BR"/>
        </w:rPr>
        <w:t>Administração da produção</w:t>
      </w:r>
      <w:r w:rsidRPr="00C73524">
        <w:rPr>
          <w:rFonts w:ascii="Times New Roman" w:eastAsia="Times New Roman" w:hAnsi="Times New Roman" w:cs="Times New Roman"/>
          <w:sz w:val="20"/>
          <w:szCs w:val="20"/>
          <w:highlight w:val="white"/>
          <w:lang w:eastAsia="pt-BR"/>
        </w:rPr>
        <w:t>. 4. ed. São Paulo: Atlas, 2015.</w:t>
      </w:r>
    </w:p>
    <w:p w:rsidR="009A0BB7" w:rsidRDefault="009A0BB7" w:rsidP="009A0BB7">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0"/>
          <w:szCs w:val="20"/>
          <w:lang w:eastAsia="pt-BR"/>
        </w:rPr>
      </w:pPr>
    </w:p>
    <w:p w:rsidR="00C73524" w:rsidRPr="00C73524" w:rsidRDefault="00C73524" w:rsidP="009A0BB7">
      <w:pPr>
        <w:pBdr>
          <w:top w:val="nil"/>
          <w:left w:val="nil"/>
          <w:bottom w:val="nil"/>
          <w:right w:val="nil"/>
          <w:between w:val="nil"/>
        </w:pBdr>
        <w:spacing w:before="120" w:after="120" w:line="240" w:lineRule="auto"/>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color w:val="000000"/>
          <w:sz w:val="20"/>
          <w:szCs w:val="20"/>
          <w:lang w:eastAsia="pt-BR"/>
        </w:rPr>
        <w:t xml:space="preserve">VILLAS BÔAS, Bruno. </w:t>
      </w:r>
      <w:r w:rsidRPr="00C73524">
        <w:rPr>
          <w:rFonts w:ascii="Times New Roman" w:eastAsia="Times New Roman" w:hAnsi="Times New Roman" w:cs="Times New Roman"/>
          <w:b/>
          <w:color w:val="000000"/>
          <w:sz w:val="20"/>
          <w:szCs w:val="20"/>
          <w:lang w:eastAsia="pt-BR"/>
        </w:rPr>
        <w:t xml:space="preserve">Setor de Serviços inicia 2018 com recuo de 1,9%, mostra IBGE. </w:t>
      </w:r>
      <w:r w:rsidRPr="00C73524">
        <w:rPr>
          <w:rFonts w:ascii="Times New Roman" w:eastAsia="Times New Roman" w:hAnsi="Times New Roman" w:cs="Times New Roman"/>
          <w:color w:val="000000"/>
          <w:sz w:val="20"/>
          <w:szCs w:val="20"/>
          <w:lang w:eastAsia="pt-BR"/>
        </w:rPr>
        <w:t>Valor Econômico, 2018</w:t>
      </w:r>
      <w:r w:rsidRPr="00C73524">
        <w:rPr>
          <w:rFonts w:ascii="Times New Roman" w:eastAsia="Times New Roman" w:hAnsi="Times New Roman" w:cs="Times New Roman"/>
          <w:b/>
          <w:sz w:val="20"/>
          <w:szCs w:val="20"/>
          <w:lang w:eastAsia="pt-BR"/>
        </w:rPr>
        <w:t xml:space="preserve"> </w:t>
      </w:r>
      <w:r w:rsidRPr="00C73524">
        <w:rPr>
          <w:rFonts w:ascii="Times New Roman" w:eastAsia="Times New Roman" w:hAnsi="Times New Roman" w:cs="Times New Roman"/>
          <w:color w:val="000000"/>
          <w:sz w:val="20"/>
          <w:szCs w:val="20"/>
          <w:lang w:eastAsia="pt-BR"/>
        </w:rPr>
        <w:t>Disponível em:</w:t>
      </w:r>
      <w:r w:rsidRPr="00C73524">
        <w:rPr>
          <w:rFonts w:ascii="Times New Roman" w:eastAsia="Times New Roman" w:hAnsi="Times New Roman" w:cs="Times New Roman"/>
          <w:sz w:val="20"/>
          <w:szCs w:val="20"/>
          <w:lang w:eastAsia="pt-BR"/>
        </w:rPr>
        <w:t xml:space="preserve"> </w:t>
      </w:r>
      <w:r w:rsidRPr="00C73524">
        <w:rPr>
          <w:rFonts w:ascii="Times New Roman" w:eastAsia="Times New Roman" w:hAnsi="Times New Roman" w:cs="Times New Roman"/>
          <w:color w:val="000000"/>
          <w:sz w:val="20"/>
          <w:szCs w:val="20"/>
          <w:lang w:eastAsia="pt-BR"/>
        </w:rPr>
        <w:t>&lt;https://www.valor.com.br/brasil/5389313/setor-de-servicos-inicia-2018-com-recuo-de-19-mostra-ibge&gt;. Acessado em 14 de agosto de 2018.</w:t>
      </w:r>
    </w:p>
    <w:p w:rsidR="00C73524" w:rsidRPr="00C73524" w:rsidRDefault="00C73524" w:rsidP="009A0BB7">
      <w:pPr>
        <w:spacing w:before="120" w:after="120" w:line="240" w:lineRule="auto"/>
        <w:jc w:val="both"/>
        <w:rPr>
          <w:rFonts w:ascii="Times New Roman" w:eastAsia="Times New Roman" w:hAnsi="Times New Roman" w:cs="Times New Roman"/>
          <w:sz w:val="20"/>
          <w:szCs w:val="20"/>
          <w:lang w:eastAsia="pt-BR"/>
        </w:rPr>
      </w:pPr>
    </w:p>
    <w:p w:rsidR="00C73524" w:rsidRPr="00C73524" w:rsidRDefault="00C73524" w:rsidP="00C73524">
      <w:pPr>
        <w:spacing w:after="0"/>
        <w:jc w:val="both"/>
        <w:rPr>
          <w:rFonts w:ascii="Times New Roman" w:eastAsia="Times New Roman" w:hAnsi="Times New Roman" w:cs="Times New Roman"/>
          <w:sz w:val="20"/>
          <w:szCs w:val="20"/>
          <w:lang w:eastAsia="pt-BR"/>
        </w:rPr>
      </w:pPr>
      <w:r w:rsidRPr="00C73524">
        <w:rPr>
          <w:rFonts w:ascii="Times New Roman" w:eastAsia="Times New Roman" w:hAnsi="Times New Roman" w:cs="Times New Roman"/>
          <w:sz w:val="20"/>
          <w:szCs w:val="20"/>
          <w:lang w:eastAsia="pt-BR"/>
        </w:rPr>
        <w:t xml:space="preserve"> </w:t>
      </w:r>
    </w:p>
    <w:p w:rsidR="00C73524" w:rsidRPr="00C73524" w:rsidRDefault="00C73524" w:rsidP="00C73524">
      <w:pPr>
        <w:spacing w:after="0"/>
        <w:jc w:val="both"/>
        <w:rPr>
          <w:rFonts w:ascii="Arial" w:eastAsia="Arial" w:hAnsi="Arial" w:cs="Arial"/>
          <w:sz w:val="19"/>
          <w:szCs w:val="19"/>
          <w:highlight w:val="white"/>
          <w:lang w:eastAsia="pt-BR"/>
        </w:rPr>
      </w:pPr>
    </w:p>
    <w:p w:rsidR="00C73524" w:rsidRPr="00C73524" w:rsidRDefault="00C73524" w:rsidP="00C73524">
      <w:pPr>
        <w:spacing w:after="0"/>
        <w:jc w:val="both"/>
        <w:rPr>
          <w:rFonts w:ascii="Arial" w:eastAsia="Arial" w:hAnsi="Arial" w:cs="Arial"/>
          <w:sz w:val="19"/>
          <w:szCs w:val="19"/>
          <w:highlight w:val="white"/>
          <w:lang w:eastAsia="pt-BR"/>
        </w:rPr>
      </w:pPr>
    </w:p>
    <w:p w:rsidR="00C73524" w:rsidRPr="00C73524" w:rsidRDefault="00C73524" w:rsidP="00C73524">
      <w:pPr>
        <w:spacing w:after="0"/>
        <w:jc w:val="both"/>
        <w:rPr>
          <w:rFonts w:ascii="Times New Roman" w:eastAsia="Times New Roman" w:hAnsi="Times New Roman" w:cs="Times New Roman"/>
          <w:sz w:val="20"/>
          <w:szCs w:val="20"/>
          <w:lang w:eastAsia="pt-BR"/>
        </w:rPr>
      </w:pPr>
    </w:p>
    <w:p w:rsidR="00C73524" w:rsidRPr="00C73524" w:rsidRDefault="00C73524" w:rsidP="00C73524">
      <w:pPr>
        <w:spacing w:after="0"/>
        <w:jc w:val="both"/>
        <w:rPr>
          <w:rFonts w:ascii="Times New Roman" w:eastAsia="Times New Roman" w:hAnsi="Times New Roman" w:cs="Times New Roman"/>
          <w:sz w:val="20"/>
          <w:szCs w:val="20"/>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ind w:left="720"/>
        <w:jc w:val="both"/>
        <w:rPr>
          <w:rFonts w:ascii="Arial" w:eastAsia="Arial" w:hAnsi="Arial" w:cs="Arial"/>
          <w:lang w:eastAsia="pt-BR"/>
        </w:rPr>
      </w:pPr>
    </w:p>
    <w:p w:rsidR="00C73524" w:rsidRPr="00C73524" w:rsidRDefault="00C73524" w:rsidP="00C73524">
      <w:pPr>
        <w:spacing w:after="0"/>
        <w:rPr>
          <w:rFonts w:ascii="Arial" w:eastAsia="Arial" w:hAnsi="Arial" w:cs="Arial"/>
          <w:lang w:eastAsia="pt-BR"/>
        </w:rPr>
      </w:pPr>
    </w:p>
    <w:p w:rsidR="00000B72" w:rsidRPr="00C73524" w:rsidRDefault="0094203A" w:rsidP="00C73524"/>
    <w:sectPr w:rsidR="00000B72" w:rsidRPr="00C73524" w:rsidSect="00C73524">
      <w:headerReference w:type="default" r:id="rId18"/>
      <w:footerReference w:type="default" r:id="rId19"/>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03A" w:rsidRDefault="0094203A" w:rsidP="00BB7B6D">
      <w:pPr>
        <w:spacing w:after="0" w:line="240" w:lineRule="auto"/>
      </w:pPr>
      <w:r>
        <w:separator/>
      </w:r>
    </w:p>
  </w:endnote>
  <w:endnote w:type="continuationSeparator" w:id="0">
    <w:p w:rsidR="0094203A" w:rsidRDefault="0094203A"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B6D" w:rsidRPr="00C73524" w:rsidRDefault="00BB7B6D" w:rsidP="00BB7B6D">
    <w:pPr>
      <w:pStyle w:val="Rodap"/>
      <w:jc w:val="center"/>
      <w:rPr>
        <w:color w:val="595959"/>
      </w:rPr>
    </w:pPr>
    <w:r w:rsidRPr="00C73524">
      <w:rPr>
        <w:rFonts w:ascii="Arial Rounded MT Bold" w:hAnsi="Arial Rounded MT Bold"/>
        <w:color w:val="595959"/>
        <w:sz w:val="20"/>
      </w:rPr>
      <w:t>EDIÇÃO MACEIÓ – 19 E 20 DE OUTUBRO DE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03A" w:rsidRDefault="0094203A" w:rsidP="00BB7B6D">
      <w:pPr>
        <w:spacing w:after="0" w:line="240" w:lineRule="auto"/>
      </w:pPr>
      <w:r>
        <w:separator/>
      </w:r>
    </w:p>
  </w:footnote>
  <w:footnote w:type="continuationSeparator" w:id="0">
    <w:p w:rsidR="0094203A" w:rsidRDefault="0094203A"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B6D" w:rsidRDefault="00BB7B6D" w:rsidP="00BB7B6D">
    <w:pPr>
      <w:jc w:val="center"/>
    </w:pPr>
    <w:r>
      <w:rPr>
        <w:noProof/>
        <w:lang w:eastAsia="pt-BR"/>
      </w:rPr>
      <w:drawing>
        <wp:inline distT="0" distB="0" distL="0" distR="0" wp14:anchorId="135892BE" wp14:editId="4802409D">
          <wp:extent cx="131577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ep.png"/>
                  <pic:cNvPicPr/>
                </pic:nvPicPr>
                <pic:blipFill rotWithShape="1">
                  <a:blip r:embed="rId1" cstate="print">
                    <a:extLst>
                      <a:ext uri="{28A0092B-C50C-407E-A947-70E740481C1C}">
                        <a14:useLocalDpi xmlns:a14="http://schemas.microsoft.com/office/drawing/2010/main" val="0"/>
                      </a:ext>
                    </a:extLst>
                  </a:blip>
                  <a:srcRect t="1" b="36295"/>
                  <a:stretch/>
                </pic:blipFill>
                <pic:spPr bwMode="auto">
                  <a:xfrm>
                    <a:off x="0" y="0"/>
                    <a:ext cx="1319449" cy="840538"/>
                  </a:xfrm>
                  <a:prstGeom prst="rect">
                    <a:avLst/>
                  </a:prstGeom>
                  <a:ln>
                    <a:noFill/>
                  </a:ln>
                  <a:extLst>
                    <a:ext uri="{53640926-AAD7-44D8-BBD7-CCE9431645EC}">
                      <a14:shadowObscured xmlns:a14="http://schemas.microsoft.com/office/drawing/2010/main"/>
                    </a:ext>
                  </a:extLst>
                </pic:spPr>
              </pic:pic>
            </a:graphicData>
          </a:graphic>
        </wp:inline>
      </w:drawing>
    </w:r>
    <w:r>
      <w:rPr>
        <w:rFonts w:ascii="Arial Rounded MT Bold" w:hAnsi="Arial Rounded MT Bold"/>
        <w:sz w:val="24"/>
      </w:rPr>
      <w:br/>
    </w:r>
    <w:r w:rsidRPr="00C73524">
      <w:rPr>
        <w:rFonts w:ascii="Arial Rounded MT Bold" w:hAnsi="Arial Rounded MT Bold"/>
        <w:color w:val="595959"/>
        <w:sz w:val="24"/>
      </w:rPr>
      <w:t>ENCONTRO ALAGOANO DE ENGENHARIA DE PRODUÇÃO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4F44"/>
    <w:multiLevelType w:val="multilevel"/>
    <w:tmpl w:val="3810437A"/>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B6D"/>
    <w:rsid w:val="000F6770"/>
    <w:rsid w:val="003517E4"/>
    <w:rsid w:val="004419D0"/>
    <w:rsid w:val="00691C69"/>
    <w:rsid w:val="006C0116"/>
    <w:rsid w:val="009122EF"/>
    <w:rsid w:val="0094203A"/>
    <w:rsid w:val="009A0BB7"/>
    <w:rsid w:val="009B5927"/>
    <w:rsid w:val="00A45324"/>
    <w:rsid w:val="00A75FA3"/>
    <w:rsid w:val="00AC53A4"/>
    <w:rsid w:val="00BB7B6D"/>
    <w:rsid w:val="00C73524"/>
    <w:rsid w:val="00E07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05194"/>
  <w15:docId w15:val="{8AE7DC32-079C-4B04-815A-B8E529E6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3624</Words>
  <Characters>19574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NINA</cp:lastModifiedBy>
  <cp:revision>4</cp:revision>
  <dcterms:created xsi:type="dcterms:W3CDTF">2018-08-19T22:54:00Z</dcterms:created>
  <dcterms:modified xsi:type="dcterms:W3CDTF">2018-08-20T00:22:00Z</dcterms:modified>
</cp:coreProperties>
</file>