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CAPITALISMO PARADOXANTE, SUBJETIVIDADE E SAÚDE MENTAL: reflexões à luz da Psicodinâmica do Trabalho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Enezita Vieira Feitosa</w:t>
      </w:r>
    </w:p>
    <w:p w:rsidR="00000000" w:rsidDel="00000000" w:rsidP="00000000" w:rsidRDefault="00000000" w:rsidRPr="00000000" w14:paraId="00000005">
      <w:pPr>
        <w:spacing w:after="0" w:lineRule="auto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Universidade Federal do Maranhão</w:t>
      </w:r>
    </w:p>
    <w:p w:rsidR="00000000" w:rsidDel="00000000" w:rsidP="00000000" w:rsidRDefault="00000000" w:rsidRPr="00000000" w14:paraId="00000006">
      <w:pPr>
        <w:spacing w:after="0" w:lineRule="auto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enezita.vieira@discente.ufma.br</w:t>
      </w:r>
    </w:p>
    <w:p w:rsidR="00000000" w:rsidDel="00000000" w:rsidP="00000000" w:rsidRDefault="00000000" w:rsidRPr="00000000" w14:paraId="00000007">
      <w:pPr>
        <w:spacing w:after="0" w:lineRule="auto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Adriana de Lima Reis Araújo</w:t>
      </w:r>
    </w:p>
    <w:p w:rsidR="00000000" w:rsidDel="00000000" w:rsidP="00000000" w:rsidRDefault="00000000" w:rsidRPr="00000000" w14:paraId="00000009">
      <w:pPr>
        <w:spacing w:after="0" w:lineRule="auto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Universidade Federal do Maranhão</w:t>
      </w:r>
    </w:p>
    <w:p w:rsidR="00000000" w:rsidDel="00000000" w:rsidP="00000000" w:rsidRDefault="00000000" w:rsidRPr="00000000" w14:paraId="0000000A">
      <w:pPr>
        <w:spacing w:after="0" w:lineRule="auto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adriana.araujo@ufma.br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capitalismo contemporâneo impõe ao trabalhador exigências contraditórias, nas quais comportamentos como hiperatividade e onipotência, são valorizados como competências profissionais. A lógica da produtividade incessante desloca o controle externo para o interno, colonizando o imaginário do sujeito e gerando um cenário em que a exaustão é naturalizada como sinal de comprometimento. As organizações, ao mesmo tempo em que intensificam o controle, oferecem benefícios e programas de bem-estar que transferem ao indivíduo a responsabilidade por sua saúde mental. Nesse contexto, a Psicodinâmica do Trabalho (PDT) surge como uma lente crítica para compreender como os trabalhadores lidam com prazer e sofrimento diante dessas demandas paradoxais. Estratégias defensivas como clivagem, negação e racionalização permitem alguma proteção, mas também limitam a emancipação. Já as resistências criativas, como o humor e o desinvestimento simbólico, aparecem como caminhos de enfrentamento e transformação. Refletir sobre esses processos é fundamental para repensar modelos de gestão e promover formas de trabalho mais humanas, coerentes e sustentáveis.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Palavras-chaves: Psicodinâmica do Trabalho, Subjetividade, Saúde Mental, Estratégias Defensivas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manuais de gestão do capitalismo contemporâneo reforçam e exigem comportamentos como hiperatividade, elaboração de múltiplos projetos simultaneamente, desenvolvimento de capacidades de persuasão e exaltação de um sentimento de onipotência. </w:t>
      </w:r>
    </w:p>
    <w:p w:rsidR="00000000" w:rsidDel="00000000" w:rsidP="00000000" w:rsidRDefault="00000000" w:rsidRPr="00000000" w14:paraId="00000011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Através do discurso, que ocupa posição privilegiada ao definir práticas, legitimar valores e naturalizar modos de existência, as organizações tornam-se laboratórios de ideologias e a linguagem aparece como um instrumento capaz de manter, reproduzir e transformar relações de poder (VIEIRA &amp; NOGUEIRA, 2013). </w:t>
      </w:r>
    </w:p>
    <w:p w:rsidR="00000000" w:rsidDel="00000000" w:rsidP="00000000" w:rsidRDefault="00000000" w:rsidRPr="00000000" w14:paraId="00000012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 Foucault (2014) descrevia uma sociedade disciplinar marcada por mandamentos e obediência, Byung-Chul Han (2024) aponta para a emergência da sociedade do desempenho, onde o sujeito não apenas obedece, mas é permanentemente convocado a se superar. O trabalhador não é mais coagido, mas levado a acreditar que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pode tudo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ser mais rápido, mais eficiente e mais produtivo. Essa transição da coerção à autossuperação desloca o controle da esfera externa para a interna, colonizando o imaginário do sujeito.</w:t>
      </w:r>
    </w:p>
    <w:p w:rsidR="00000000" w:rsidDel="00000000" w:rsidP="00000000" w:rsidRDefault="00000000" w:rsidRPr="00000000" w14:paraId="00000013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Segundo o DSM V, o sentimento de poder tudo, redução da necessidade de descanso ou sono, explosão de ideias e disposição para dar conta de muitas atividades ao mesmo tempo, são sintomas característicos de um comportamento maníaco, típico dos quadros de bipolaridade. Segundo Gaulejac e Hanique (2020), embora a bipolaridade seja uma patologia, dentro das organizações hipermodernas, os sintomas de comportamento maníaco são tomados como qualidades para exercer bem o trabalho. Essa é uma dança perigosa entre o que pode ser considerado normal e o que é patológico.</w:t>
      </w:r>
    </w:p>
    <w:p w:rsidR="00000000" w:rsidDel="00000000" w:rsidP="00000000" w:rsidRDefault="00000000" w:rsidRPr="00000000" w14:paraId="00000014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Essa é uma das contradições que o trabalhador vive atualmente, sendo esticado para exigências opostas, muitas vezes sem nem mesmo dar-se conta disso. O discurso de “fazer mais com menos” ou “fazer depressa, mas no seu ritmo” é acolhido na tentativa de encontrar sentido no trabalho, apesar de tudo (GAULEJAC e HANIQUE, 2020). Essas exigências paradoxais não apenas refletem a lógica do capitalismo contemporâneo, mas também moldam a subjetividade do trabalhador, capturando sua mente e seu corpo mesmo fora do ambiente laboral. O sujeito passa a se identificar com a lógica da produtividade incessante, até o ponto em que a exaustão se torna um sinal de comprometimento e a precarização do trabalho é naturalizada.</w:t>
      </w:r>
    </w:p>
    <w:p w:rsidR="00000000" w:rsidDel="00000000" w:rsidP="00000000" w:rsidRDefault="00000000" w:rsidRPr="00000000" w14:paraId="00000015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 contradições e paradoxos do capitalismo contemporâneo não se limitam apenas ao ambiente laboral, mas permeiam todos os níveis da sociedade. Desse modo, ainda que o trabalhador saia do trabalho, o trabalho não sai dele. Todo o discurso capitalista sobre produtividade, polivalência, multitarefas, os modelos de gestão e formas de controle capturam a subjetividade do trabalhador (CAMARGO e MELLO, 2017 apud MONTEIRO et al, 2022). Enriquez (1997 apud DIAS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et al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2019) já afirmava que o vínculo entre sujeito e organização não é apenas material, mas profundamente imaginário e afetivo. E é nessa captura subjetiva que o capitalismo paradoxante constitui um de seus pilares, exigindo não apenas a entrega física, mas também emocional e psicológica do trabalhador.</w:t>
      </w:r>
    </w:p>
    <w:p w:rsidR="00000000" w:rsidDel="00000000" w:rsidP="00000000" w:rsidRDefault="00000000" w:rsidRPr="00000000" w14:paraId="00000016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Diante desse contexto, a Psicodinâmica do Trabalho (PDT), desenvolvida especialmente por Christophe Dejours, oferece uma possibilidade para a compreensão de como os trabalhadores, inseridos nesse contexto paradoxante, lidam com prazer e sofrimento no trabalho. É nessa possibilidade dialética que este ensaio teórico se constroi, objetivando refletir criticamente sobre as implicações do capitalismo paradoxante para a subjetividade e a saúde mental no trabalho, e como a PDT pode contribuir para a transformação desse cenário.</w:t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Contradições e Adoecimento Psíquico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ind w:firstLine="425.1968503937008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organização do trabalho, dentro da PDT, é entendida como a divisão do trabalho, o conteúdo da tarefa, o sistema hierárquico, as modalidades de comando, as relações de poder e as responsabilidades. A sociedade paradoxante apresenta uma organização de trabalho repleta de contradições. </w:t>
      </w:r>
    </w:p>
    <w:p w:rsidR="00000000" w:rsidDel="00000000" w:rsidP="00000000" w:rsidRDefault="00000000" w:rsidRPr="00000000" w14:paraId="0000001A">
      <w:pPr>
        <w:spacing w:after="0" w:line="360" w:lineRule="auto"/>
        <w:ind w:left="2267.71653543307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temos de aprender a estar em vários lugares ao mesmo tempo, a nos concentrarmos em uma tarefa enquanto realizamos outras paralelamente, a descansarmos enquanto estamos hiperativos, a fazermos mais com menos, a estabelecermos limites para ultrapassá-los, e a afirmar nossa liberdade em um mundo de restrições e controles cada vez mais sofisticados (GAULEJAC E HANIQUE, 2020)</w:t>
      </w:r>
    </w:p>
    <w:p w:rsidR="00000000" w:rsidDel="00000000" w:rsidP="00000000" w:rsidRDefault="00000000" w:rsidRPr="00000000" w14:paraId="0000001B">
      <w:pPr>
        <w:spacing w:after="0" w:line="360" w:lineRule="auto"/>
        <w:ind w:left="2267.71653543307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ind w:firstLine="425.1968503937008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Essas exigências contraditórias desafiam a capacidade humana e, diante da impossibilidade de atender plenamente a essas demandas, o sujeito passa a sentir culpa, insuficiência e um comprometimento de sua saúde mental.</w:t>
      </w:r>
    </w:p>
    <w:p w:rsidR="00000000" w:rsidDel="00000000" w:rsidP="00000000" w:rsidRDefault="00000000" w:rsidRPr="00000000" w14:paraId="0000001D">
      <w:pPr>
        <w:spacing w:after="0" w:line="360" w:lineRule="auto"/>
        <w:ind w:firstLine="425.1968503937008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Apesar das mudanças que a organização do trabalho vem sofrendo nos últimos anos, uma coisa não muda: ela não é apenas um sistema de divisão de tarefas, mas também um sistema de controle social e um método de dominação, operando a nível do funcionamento psíquico. </w:t>
      </w:r>
    </w:p>
    <w:p w:rsidR="00000000" w:rsidDel="00000000" w:rsidP="00000000" w:rsidRDefault="00000000" w:rsidRPr="00000000" w14:paraId="0000001E">
      <w:pPr>
        <w:spacing w:after="0" w:line="360" w:lineRule="auto"/>
        <w:ind w:firstLine="425.1968503937008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Nesse processo, surge a questão: de onde advém tanto poder organizacional? A resposta está no fato de que, em sociedades capitalistas, todos os aspectos da vida social acabam subordinados à lógica econômica. Educação, cultura, saúde e relações interpessoais curvam-se à supremacia do mercado, reforçando o dogma de que é necessário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ter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para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ser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(VIEIRA, 2014).</w:t>
      </w:r>
    </w:p>
    <w:p w:rsidR="00000000" w:rsidDel="00000000" w:rsidP="00000000" w:rsidRDefault="00000000" w:rsidRPr="00000000" w14:paraId="00000020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discurso empresarial ganha ainda mais força em contextos de ausência ou fragilidade do Estado. Diante da incapacidade governamental em atender às demandas básicas da população, as organizações assumem o papel de provedoras de benefícios sociais, de seguridade financeira e até mesmo de bem-estar emocional. O trabalhador, então, passa a ver na empresa não apenas um espaço de subsistência, mas a principal instituição de referência para a sua vida (VIEIRA, 2014).</w:t>
      </w:r>
    </w:p>
    <w:p w:rsidR="00000000" w:rsidDel="00000000" w:rsidP="00000000" w:rsidRDefault="00000000" w:rsidRPr="00000000" w14:paraId="00000021">
      <w:pPr>
        <w:spacing w:after="0" w:line="360" w:lineRule="auto"/>
        <w:ind w:firstLine="425.1968503937008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modelo de gestão centrado na exploração emocional do trabalhador agrava esse cenário. Soboll (2014 apud MACHADO, 2022) destaca que as transformações no mundo do trabalho, impulsionadas pela revolução tecnológica e pela reestruturação produtiva, intensificam a competitividade e a instabilidade, levando a um aumento significativo de afastamentos por questões relacionadas à saúde mental. Esse fenômeno não é produto do acaso, mas é um sintoma de um modelo de produção que se sustenta na exaustão humana.</w:t>
      </w:r>
    </w:p>
    <w:p w:rsidR="00000000" w:rsidDel="00000000" w:rsidP="00000000" w:rsidRDefault="00000000" w:rsidRPr="00000000" w14:paraId="00000022">
      <w:pPr>
        <w:spacing w:after="0" w:line="360" w:lineRule="auto"/>
        <w:ind w:firstLine="425.1968503937008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Gaulejac e Hanique (2020) trazem um sério apontamento sobre esse processo de adoecimento provocado pelo trabalho: “se a histeria e a neurose caracterizavam a sociedade de Viena, do início do século XX (...), podemos pensar que o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burnout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a depressão e os transtornos bipolares caracterizam as sociedades hipermodernas do século XXI.” Interessante observar que o crescente adoecimento e afastamento do trabalho por questões relacionadas à saúde mental surge em um momento em que a gestão do trabalho exige, além das habilidades técnicas, o desenvolvimento de competências socioemocionais (resiliência, capacidade de trabalho em equipe, liderança, etc). É um modelo de gestão focado na mobilização subjetiva, que explora não apenas o corpo, mas também a mente e as emoções do trabalhador (SOBOLL, 2014 apud MACHADO, ANO).</w:t>
      </w:r>
    </w:p>
    <w:p w:rsidR="00000000" w:rsidDel="00000000" w:rsidP="00000000" w:rsidRDefault="00000000" w:rsidRPr="00000000" w14:paraId="00000023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Esse movimento fica evidente em práticas que vão além do discurso. Salas de descanso, ambientes coloridos e descontraídos, videogames corporativos, dress codes informais e programas de qualidade de vida são apresentados como benefícios e privilégios. Tais iniciativas reforçam o sentimento de pertencimento e exclusividade, alienando ainda mais o sujeito diante do caráter exploratório da relação de trabalho.</w:t>
      </w:r>
    </w:p>
    <w:p w:rsidR="00000000" w:rsidDel="00000000" w:rsidP="00000000" w:rsidRDefault="00000000" w:rsidRPr="00000000" w14:paraId="00000024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Programas de bem-estar, convênios com academias e estímulo ao cuidado com a saúde mental produzem a figura do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atleta corporativo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Diferente do ultrapassado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workaholic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o novo trabalhador deve ser saudável, resiliente, emocionalmente equilibrado e apto a administrar seu estresse. Nesse jogo, a organização oferece meios de cuidado, mas transfere para o trabalhador a responsabilidade pelo seu adoecimento. Se há burnout, depressão ou ansiedade, a culpa não recai sobre o sistema, mas sobre o indivíduo que supostamente não soube “gerir suas emoções” (VIEIRA, 2019).</w:t>
      </w:r>
    </w:p>
    <w:p w:rsidR="00000000" w:rsidDel="00000000" w:rsidP="00000000" w:rsidRDefault="00000000" w:rsidRPr="00000000" w14:paraId="00000025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Nesse contexto paradoxante, o trabalhador começa a perder o sentido, com sua subjetividade vacilante, vivendo em um mundo contraditório que precisa ser conciliado. Essa divisão interna gera um sofrimento psíquico que, se não for adequadamente enfrentado, pode levar ao adoecimento e à alienação.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Mecanismos de Defesa e Resistências Criativas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Segundo a PDT, diante do sofrimento para atender às demandas da organização, o sujeito desenvolve estratégias defensivas para resistir aos fatores agressores do trabalho (MARANDA, 1995 apud MACHADO, 2022). Essas estratégias sublimam e atenuam a percepção sobre o medo, desgosto, injustiça e vergonha presentes no ambiente laboral. Na sociedade paradoxante, os indivíduos tendem a buscar formas de adaptação às exigências contraditórias, ainda que essas sejam inalcançáveis ou incoerentes. Essa adaptação, no entanto, não significa aceitação, mas é o que permite ao sujeito se resguardar diante das violências simbólicas e concretas das relações de trabalho.</w:t>
      </w:r>
    </w:p>
    <w:p w:rsidR="00000000" w:rsidDel="00000000" w:rsidP="00000000" w:rsidRDefault="00000000" w:rsidRPr="00000000" w14:paraId="00000028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Gaulejac e Hanique (2020) destacam três estratégias defensivas predominantes: clivagem, negação e racionalização. A clivagem se manifesta na divisão subjetiva do trabalhador: uma parte de seu ego se ajusta às demandas organizacionais, enquanto a outra resiste à dominação subjetiva. A negação opera ao recusar a realidade dos sofrimentos e imposições, sustentando a ilusão de que o funcionamento organizacional é natural e necessário. A  racionalização, por sua vez, busca encontrar justificativas lógicas a exigências que, muitas vezes, escapam desse conceito, levando o trabalhador a construir narrativas que amenizam as contradições vividas. Embora essas estratégias sejam eficazes para reduzir o sofrimento no curto prazo, elas também impedem processos de reapropriação, emancipação e transformação (DEJOURS, 2004 apud MACHADO, 2022).</w:t>
      </w:r>
    </w:p>
    <w:p w:rsidR="00000000" w:rsidDel="00000000" w:rsidP="00000000" w:rsidRDefault="00000000" w:rsidRPr="00000000" w14:paraId="00000029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Enquanto as estratégias de defesa permitem a proteção contra as violências sofridas e o adoecimento psíquico, as resistências criativas aparecem como proposta emancipatória que convida ao “desinvestimento” e desvinculação da organização. O humor surge como uma alternativa inusitada, mas cheia de riqueza, para lidar com as exigências absurdas e as lacunas entre o prescrito e o real. Rindo, jogando e fazendo piada, o trabalhador sabe do que participa e não se deixa enganar (GAULEJAC e HANIQUE, 2020). O humor, nesse sentido, é uma forma de resistência que permite ao trabalhador manter uma distância crítica em relação às exigências paradoxais do sistema.</w:t>
      </w:r>
    </w:p>
    <w:p w:rsidR="00000000" w:rsidDel="00000000" w:rsidP="00000000" w:rsidRDefault="00000000" w:rsidRPr="00000000" w14:paraId="0000002A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Diante da exigência de estar plenamente entregue e comprometido com as demandas do trabalho, há o risco de ser invadido em seu espaço pessoal pelo trabalho. Por isso, Gaulejac e Hanique (2020) fazem o convite para a coragem de ser mal visto, mal avaliado, mal amado e de não ser reconhecido como o melhor, mesmo diante da neurose e do medo da rejeição e do abandono. É importante que o trabalhador seja criativo e imaginativo para inventar outras formas de viver que não sejam dedicadas ao desenvolvimento do capitalismo. A resistência criativa, portanto, não é apenas uma forma de sobrevivência, mas também uma possibilidade de transformação.</w:t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Considerações Finais</w:t>
      </w:r>
    </w:p>
    <w:p w:rsidR="00000000" w:rsidDel="00000000" w:rsidP="00000000" w:rsidRDefault="00000000" w:rsidRPr="00000000" w14:paraId="0000002D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Gaulejac e Hanique (2020) concluem trazendo uma reflexão sobre a necessidade de superar os paradoxos do capitalismo contemporâneo, buscando formas de vida e trabalho que valorizem a coerência, o sentido e a saúde mental. Propõem-se a necessidade de uma nova ordem simbólica, baseada em valores que caminham na contramão do que se exige atualmente: estabilidade, ociosidade, permanência e lentidão. Superar esse paradoxo seria como superar o próprio capitalismo, um desafio que exige não apenas mudanças individuais, mas também coletivas e estruturais.</w:t>
      </w:r>
    </w:p>
    <w:p w:rsidR="00000000" w:rsidDel="00000000" w:rsidP="00000000" w:rsidRDefault="00000000" w:rsidRPr="00000000" w14:paraId="0000002E">
      <w:pPr>
        <w:spacing w:after="0" w:line="360" w:lineRule="auto"/>
        <w:ind w:firstLine="566.9291338582676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autores acima, alertam ainda para a necessidade de resgatar os vínculos humanos acima da obsessão por bens materiais. A responsabilização pelo adoecimento não pode recair sobre o indivíduo, uma vez que o sistema se reinventa constantemente para manter a exploração. Falar sobre isso, portanto, é uma questão de saúde pública.</w:t>
      </w:r>
    </w:p>
    <w:p w:rsidR="00000000" w:rsidDel="00000000" w:rsidP="00000000" w:rsidRDefault="00000000" w:rsidRPr="00000000" w14:paraId="0000002F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Embora pareça impossível sobreviver com esperança em um mundo cheio de contradições que estilhaçam a subjetividade, encontramos na Psicodinâmica do Trabalho ferramentas para que os trabalhadores compreendam e enfrentem os mecanismos de controle que capturam sua subjetividade. A resistência criativa surge como um caminho para a emancipação, permitindo que o sujeito resgate sua autonomia e reinvente modos de trabalho que respeitem sua dignidade e humanidade.</w:t>
      </w:r>
    </w:p>
    <w:p w:rsidR="00000000" w:rsidDel="00000000" w:rsidP="00000000" w:rsidRDefault="00000000" w:rsidRPr="00000000" w14:paraId="00000030">
      <w:pPr>
        <w:spacing w:after="0" w:line="360" w:lineRule="auto"/>
        <w:ind w:firstLine="566.929133858267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REFERÊNCIAS BIBLIOGRÁFICAS</w:t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DIAS , Cledinaldo Aparecido; MORAIS, Andreia Pereira Silva; SIQUEIRA, Marcos Vinicius Soares; GOMES, Kever Bruno Paradelo.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Ideologia gerencialista e adoecimento mental no trabalho: uma análise crítica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. Cadernos de Psicologia Social do Trabalho, Brasília, v. 22, n. 2, p. 185-198, 1 jan. 2019.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GAULEJAC, Vincent de; HANIQUE, Fabienne.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Capitalismo paradoxante: um sistema adoecedor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Tradução de Daniela Silva Cavalcante Alves. São Paulo: Hucitec, 2020.</w:t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MACHADO, Lúcio de Souza; MACÊDO, Kátia Barbosa (Orgs.).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Psicodinâmica do Trabalho: uma teoria em construção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In: MACHADO, Lúcio de Souza; MACÊDO, Kátia Barbosa (Orgs.). As relações de trabalho em tempos de crise: o olhar da Psicodinâmica do Trabalho – Teoria, Método e Casos. 2022. Cap. 1.</w:t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VIEIRA, Fernando de Oliveira, NOGUEIRA, Miriam Garcia.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Eufemismos das relações de trabalho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In VIEIRA, F. O., MENDES, A.M., MERLO, A. R. C. (Orgs.). Dicionário crítico de gestão e psicodinâmica do trabalho. Curitiba: Juruá, 2013, p. 159-170.</w:t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VIEIRA, Fernando de Oliveira.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“Quem vê cara, não vê coração”: aspectos discursivos e eufemísticos da sedução organizacional que disfarçam violência e sofrimento no trabalho.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Belo Horizonte, MG: PUC-Minas Revista Economia &amp; Gestão, v. 14, n. 36, jul./set. 2014.</w:t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2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Verdana"/>
  <w:font w:name="Cambria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* Graduando em Administração na Universidade Federal de Antuérpia. Especialista em Recursos Humanos. E-mail: </w:t>
    </w:r>
    <w:hyperlink r:id="rId1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enviaremail@gmail.com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**Contador – Campus Nova Dinamarca – Universidade Federal do Maranhão. E-mail: enviaremail@gmail.com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14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400040" cy="1350010"/>
          <wp:effectExtent b="0" l="0" r="0" t="0"/>
          <wp:docPr id="6103762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00040" cy="13500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022096" cy="762494"/>
          <wp:effectExtent b="0" l="0" r="0" t="0"/>
          <wp:docPr descr="C:\Users\Ç1´´´´´´´´´´´´´´´´´´\AppData\Local\Microsoft\Windows\INetCache\Content.Word\marca-07.png" id="610376217" name="image2.png"/>
          <a:graphic>
            <a:graphicData uri="http://schemas.openxmlformats.org/drawingml/2006/picture">
              <pic:pic>
                <pic:nvPicPr>
                  <pic:cNvPr descr="C:\Users\Ç1´´´´´´´´´´´´´´´´´´\AppData\Local\Microsoft\Windows\INetCache\Content.Word\marca-07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22096" cy="7624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0" w:line="240" w:lineRule="auto"/>
    </w:pPr>
    <w:rPr>
      <w:rFonts w:ascii="Verdana" w:cs="Verdana" w:eastAsia="Verdana" w:hAnsi="Verdana"/>
      <w:b w:val="1"/>
      <w:color w:val="ff0066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0B544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B544A"/>
  </w:style>
  <w:style w:type="paragraph" w:styleId="Rodap">
    <w:name w:val="footer"/>
    <w:basedOn w:val="Normal"/>
    <w:link w:val="RodapChar"/>
    <w:uiPriority w:val="99"/>
    <w:unhideWhenUsed w:val="1"/>
    <w:rsid w:val="000B544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B544A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B544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B544A"/>
    <w:rPr>
      <w:rFonts w:ascii="Tahoma" w:cs="Tahoma" w:hAnsi="Tahoma"/>
      <w:sz w:val="16"/>
      <w:szCs w:val="16"/>
    </w:rPr>
  </w:style>
  <w:style w:type="character" w:styleId="TtuloChar" w:customStyle="1">
    <w:name w:val="Título Char"/>
    <w:basedOn w:val="Fontepargpadro"/>
    <w:link w:val="Ttulo"/>
    <w:uiPriority w:val="10"/>
    <w:rsid w:val="000B544A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Hyperlink">
    <w:name w:val="Hyperlink"/>
    <w:basedOn w:val="Fontepargpadro"/>
    <w:uiPriority w:val="99"/>
    <w:unhideWhenUsed w:val="1"/>
    <w:rsid w:val="000B544A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CB3A8F"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CB3A8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CB3A8F"/>
    <w:rPr>
      <w:vertAlign w:val="superscript"/>
    </w:rPr>
  </w:style>
  <w:style w:type="paragraph" w:styleId="ListadeItens" w:customStyle="1">
    <w:name w:val="Lista de Itens"/>
    <w:basedOn w:val="Normal"/>
    <w:rsid w:val="000E5F69"/>
    <w:pPr>
      <w:numPr>
        <w:numId w:val="3"/>
      </w:numPr>
      <w:spacing w:after="0" w:line="360" w:lineRule="auto"/>
      <w:jc w:val="both"/>
    </w:pPr>
    <w:rPr>
      <w:rFonts w:ascii="Arial" w:cs="Arial" w:eastAsia="Times New Roman" w:hAnsi="Arial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 w:val="1"/>
    <w:unhideWhenUsed w:val="1"/>
    <w:rsid w:val="008463B6"/>
    <w:pPr>
      <w:spacing w:after="0" w:line="240" w:lineRule="auto"/>
    </w:pPr>
    <w:rPr>
      <w:sz w:val="20"/>
      <w:szCs w:val="20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 w:val="1"/>
    <w:rsid w:val="008463B6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 w:val="1"/>
    <w:unhideWhenUsed w:val="1"/>
    <w:rsid w:val="008463B6"/>
    <w:rPr>
      <w:vertAlign w:val="superscript"/>
    </w:rPr>
  </w:style>
  <w:style w:type="paragraph" w:styleId="Legenda">
    <w:name w:val="caption"/>
    <w:basedOn w:val="Normal"/>
    <w:next w:val="Normal"/>
    <w:uiPriority w:val="99"/>
    <w:qFormat w:val="1"/>
    <w:rsid w:val="003B19E3"/>
    <w:pPr>
      <w:spacing w:after="120" w:before="120" w:line="240" w:lineRule="auto"/>
      <w:jc w:val="center"/>
    </w:pPr>
    <w:rPr>
      <w:rFonts w:ascii="Times New Roman" w:cs="Times New Roman" w:eastAsia="Times New Roman" w:hAnsi="Times New Roman"/>
      <w:lang w:eastAsia="pt-BR" w:val="it-IT"/>
    </w:rPr>
  </w:style>
  <w:style w:type="character" w:styleId="Ttulo1Char" w:customStyle="1">
    <w:name w:val="Título 1 Char"/>
    <w:basedOn w:val="Fontepargpadro"/>
    <w:link w:val="Ttulo1"/>
    <w:rsid w:val="00C67C91"/>
    <w:rPr>
      <w:rFonts w:ascii="Verdana" w:cs="Tahoma" w:eastAsia="Times New Roman" w:hAnsi="Verdana"/>
      <w:b w:val="1"/>
      <w:bCs w:val="1"/>
      <w:color w:val="ff0066"/>
      <w:sz w:val="24"/>
      <w:szCs w:val="20"/>
      <w:lang w:eastAsia="pt-BR"/>
      <w14:shadow w14:blurRad="50800" w14:sx="100000" w14:algn="tl" w14:dir="2700000" w14:dist="38100" w14:sy="100000">
        <w14:srgbClr w14:val="000000">
          <w14:alpha w14:val="60000"/>
        </w14:srgbClr>
      </w14:shadow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C67C91"/>
    <w:rPr>
      <w:color w:val="800080" w:themeColor="followedHyperlink"/>
      <w:u w:val="single"/>
    </w:rPr>
  </w:style>
  <w:style w:type="paragraph" w:styleId="Autores" w:customStyle="1">
    <w:name w:val="Autores"/>
    <w:basedOn w:val="Normal"/>
    <w:uiPriority w:val="99"/>
    <w:rsid w:val="00344AE9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bCs w:val="1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79573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79573F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79573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79573F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79573F"/>
    <w:rPr>
      <w:b w:val="1"/>
      <w:bCs w:val="1"/>
      <w:sz w:val="20"/>
      <w:szCs w:val="20"/>
    </w:rPr>
  </w:style>
  <w:style w:type="paragraph" w:styleId="Reviso">
    <w:name w:val="Revision"/>
    <w:hidden w:val="1"/>
    <w:uiPriority w:val="99"/>
    <w:semiHidden w:val="1"/>
    <w:rsid w:val="00FD4DD4"/>
    <w:pPr>
      <w:spacing w:after="0" w:line="240" w:lineRule="auto"/>
    </w:pPr>
  </w:style>
  <w:style w:type="character" w:styleId="Meno1" w:customStyle="1">
    <w:name w:val="Menção1"/>
    <w:basedOn w:val="Fontepargpadro"/>
    <w:uiPriority w:val="99"/>
    <w:semiHidden w:val="1"/>
    <w:unhideWhenUsed w:val="1"/>
    <w:rsid w:val="00DC4F29"/>
    <w:rPr>
      <w:color w:val="2b579a"/>
      <w:shd w:color="auto" w:fill="e6e6e6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enviaremail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KwrWWOs16cyxDH/wfP+n9moyNg==">CgMxLjA4AHIhMVo3T282TkY5M29XT3NKYzUtSmZHLUc3Y013M3g2VVpw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2025-07-01T13:13:00Z</dcterms:created>
  <dc:creator>marlucyfarias</dc:creator>
</cp:coreProperties>
</file>